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612A8" w14:textId="5F3B1EA2" w:rsidR="006065C2" w:rsidRPr="006065C2" w:rsidRDefault="006065C2" w:rsidP="006065C2">
      <w:pPr>
        <w:jc w:val="both"/>
        <w:rPr>
          <w:rFonts w:eastAsia="Calibri" w:cs="Times New Roman"/>
          <w:color w:val="595959"/>
          <w:lang w:val="es-ES"/>
        </w:rPr>
      </w:pPr>
      <w:r w:rsidRPr="006065C2">
        <w:rPr>
          <w:rFonts w:eastAsia="Calibri" w:cs="Times New Roman"/>
          <w:noProof/>
          <w:color w:val="595959"/>
          <w:lang w:val="es-ES" w:eastAsia="es-ES"/>
        </w:rPr>
        <w:drawing>
          <wp:anchor distT="0" distB="0" distL="114300" distR="114300" simplePos="0" relativeHeight="251658246" behindDoc="0" locked="0" layoutInCell="1" allowOverlap="1" wp14:anchorId="78F86AC4" wp14:editId="13344D57">
            <wp:simplePos x="0" y="0"/>
            <wp:positionH relativeFrom="margin">
              <wp:align>center</wp:align>
            </wp:positionH>
            <wp:positionV relativeFrom="paragraph">
              <wp:posOffset>-228600</wp:posOffset>
            </wp:positionV>
            <wp:extent cx="1407795" cy="1397635"/>
            <wp:effectExtent l="0" t="0" r="1905" b="0"/>
            <wp:wrapNone/>
            <wp:docPr id="201" name="Picture 20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7795"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6A7E1" w14:textId="77777777" w:rsidR="006065C2" w:rsidRPr="006065C2" w:rsidRDefault="006065C2" w:rsidP="006065C2">
      <w:pPr>
        <w:jc w:val="both"/>
        <w:rPr>
          <w:rFonts w:eastAsia="Calibri" w:cs="Times New Roman"/>
          <w:color w:val="595959"/>
          <w:lang w:val="es-ES"/>
        </w:rPr>
      </w:pPr>
    </w:p>
    <w:p w14:paraId="39F304FB" w14:textId="77777777" w:rsidR="006065C2" w:rsidRPr="006065C2" w:rsidRDefault="006065C2" w:rsidP="006065C2">
      <w:pPr>
        <w:jc w:val="both"/>
        <w:rPr>
          <w:rFonts w:eastAsia="Calibri" w:cs="Times New Roman"/>
          <w:color w:val="595959"/>
          <w:lang w:val="es-ES"/>
        </w:rPr>
      </w:pPr>
    </w:p>
    <w:p w14:paraId="3B12EB66" w14:textId="77777777" w:rsidR="006065C2" w:rsidRPr="006065C2" w:rsidRDefault="006065C2" w:rsidP="006065C2">
      <w:pPr>
        <w:jc w:val="both"/>
        <w:rPr>
          <w:rFonts w:eastAsia="Calibri" w:cs="Times New Roman"/>
          <w:color w:val="595959"/>
          <w:lang w:val="es-ES"/>
        </w:rPr>
      </w:pPr>
    </w:p>
    <w:p w14:paraId="5FDD7634" w14:textId="0DF21C5E" w:rsidR="006065C2" w:rsidRPr="006065C2" w:rsidRDefault="006065C2" w:rsidP="006065C2">
      <w:pPr>
        <w:jc w:val="both"/>
        <w:rPr>
          <w:rFonts w:eastAsia="Calibri" w:cs="Times New Roman"/>
          <w:color w:val="595959"/>
          <w:lang w:val="es-ES"/>
        </w:rPr>
      </w:pPr>
      <w:r w:rsidRPr="006065C2">
        <w:rPr>
          <w:rFonts w:eastAsia="Calibri" w:cs="Times New Roman"/>
          <w:noProof/>
          <w:color w:val="595959"/>
          <w:lang w:val="es-ES" w:eastAsia="es-ES"/>
        </w:rPr>
        <mc:AlternateContent>
          <mc:Choice Requires="wps">
            <w:drawing>
              <wp:anchor distT="0" distB="0" distL="114300" distR="114300" simplePos="0" relativeHeight="251658250" behindDoc="0" locked="0" layoutInCell="1" allowOverlap="1" wp14:anchorId="6D24D1D1" wp14:editId="15EC3622">
                <wp:simplePos x="0" y="0"/>
                <wp:positionH relativeFrom="margin">
                  <wp:posOffset>1691640</wp:posOffset>
                </wp:positionH>
                <wp:positionV relativeFrom="paragraph">
                  <wp:posOffset>109855</wp:posOffset>
                </wp:positionV>
                <wp:extent cx="1646555" cy="177165"/>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6555" cy="177165"/>
                        </a:xfrm>
                        <a:prstGeom prst="rect">
                          <a:avLst/>
                        </a:prstGeom>
                      </wps:spPr>
                      <wps:txbx>
                        <w:txbxContent>
                          <w:p w14:paraId="775764DC" w14:textId="77777777" w:rsidR="009709AA" w:rsidRPr="00641197" w:rsidRDefault="009709AA" w:rsidP="006065C2">
                            <w:pPr>
                              <w:spacing w:before="20"/>
                              <w:ind w:left="14"/>
                              <w:rPr>
                                <w:b/>
                                <w:bCs/>
                                <w:color w:val="D0B787"/>
                                <w:spacing w:val="9"/>
                                <w:kern w:val="24"/>
                                <w:sz w:val="18"/>
                                <w:szCs w:val="18"/>
                              </w:rPr>
                            </w:pPr>
                            <w:r w:rsidRPr="00641197">
                              <w:rPr>
                                <w:b/>
                                <w:bCs/>
                                <w:color w:val="D0B787"/>
                                <w:spacing w:val="9"/>
                                <w:kern w:val="24"/>
                                <w:sz w:val="18"/>
                                <w:szCs w:val="18"/>
                              </w:rPr>
                              <w:t>REPÚBLICA</w:t>
                            </w:r>
                            <w:r w:rsidRPr="00641197">
                              <w:rPr>
                                <w:b/>
                                <w:bCs/>
                                <w:color w:val="D0B787"/>
                                <w:spacing w:val="11"/>
                                <w:kern w:val="24"/>
                                <w:sz w:val="18"/>
                                <w:szCs w:val="18"/>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D24D1D1" id="_x0000_t202" coordsize="21600,21600" o:spt="202" path="m,l,21600r21600,l21600,xe">
                <v:stroke joinstyle="miter"/>
                <v:path gradientshapeok="t" o:connecttype="rect"/>
              </v:shapetype>
              <v:shape id="Text Box 200" o:spid="_x0000_s1026" type="#_x0000_t202" style="position:absolute;left:0;text-align:left;margin-left:133.2pt;margin-top:8.65pt;width:129.65pt;height:13.9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" filled="f" stroked="f">
                <v:textbox inset="0,1pt,0,0">
                  <w:txbxContent>
                    <w:p w14:paraId="775764DC" w14:textId="77777777" w:rsidR="009709AA" w:rsidRPr="00641197" w:rsidRDefault="009709AA" w:rsidP="006065C2">
                      <w:pPr>
                        <w:spacing w:before="20"/>
                        <w:ind w:left="14"/>
                        <w:rPr>
                          <w:b/>
                          <w:bCs/>
                          <w:color w:val="D0B787"/>
                          <w:spacing w:val="9"/>
                          <w:kern w:val="24"/>
                          <w:sz w:val="18"/>
                          <w:szCs w:val="18"/>
                        </w:rPr>
                      </w:pPr>
                      <w:r w:rsidRPr="00641197">
                        <w:rPr>
                          <w:b/>
                          <w:bCs/>
                          <w:color w:val="D0B787"/>
                          <w:spacing w:val="9"/>
                          <w:kern w:val="24"/>
                          <w:sz w:val="18"/>
                          <w:szCs w:val="18"/>
                        </w:rPr>
                        <w:t>REPÚBLICA</w:t>
                      </w:r>
                      <w:r w:rsidRPr="00641197">
                        <w:rPr>
                          <w:b/>
                          <w:bCs/>
                          <w:color w:val="D0B787"/>
                          <w:spacing w:val="11"/>
                          <w:kern w:val="24"/>
                          <w:sz w:val="18"/>
                          <w:szCs w:val="18"/>
                        </w:rPr>
                        <w:t xml:space="preserve"> DOMINICANA</w:t>
                      </w:r>
                    </w:p>
                  </w:txbxContent>
                </v:textbox>
                <w10:wrap anchorx="margin"/>
              </v:shape>
            </w:pict>
          </mc:Fallback>
        </mc:AlternateContent>
      </w:r>
    </w:p>
    <w:p w14:paraId="4E0C940A" w14:textId="77777777" w:rsidR="006065C2" w:rsidRPr="006065C2" w:rsidRDefault="006065C2" w:rsidP="006065C2">
      <w:pPr>
        <w:jc w:val="both"/>
        <w:rPr>
          <w:rFonts w:eastAsia="Calibri" w:cs="Times New Roman"/>
          <w:color w:val="595959"/>
          <w:lang w:val="es-ES"/>
        </w:rPr>
      </w:pPr>
    </w:p>
    <w:p w14:paraId="539813BB" w14:textId="77777777" w:rsidR="006065C2" w:rsidRPr="006065C2" w:rsidRDefault="006065C2" w:rsidP="006065C2">
      <w:pPr>
        <w:jc w:val="both"/>
        <w:rPr>
          <w:rFonts w:eastAsia="Calibri" w:cs="Times New Roman"/>
          <w:color w:val="595959"/>
          <w:lang w:val="es-ES"/>
        </w:rPr>
      </w:pPr>
    </w:p>
    <w:p w14:paraId="0C39CD72" w14:textId="77777777" w:rsidR="006065C2" w:rsidRPr="006065C2" w:rsidRDefault="006065C2" w:rsidP="006065C2">
      <w:pPr>
        <w:jc w:val="both"/>
        <w:rPr>
          <w:rFonts w:eastAsia="Calibri" w:cs="Times New Roman"/>
          <w:color w:val="595959"/>
          <w:lang w:val="es-ES"/>
        </w:rPr>
      </w:pPr>
    </w:p>
    <w:p w14:paraId="208B4018" w14:textId="77777777" w:rsidR="006065C2" w:rsidRPr="006065C2" w:rsidRDefault="006065C2" w:rsidP="006065C2">
      <w:pPr>
        <w:jc w:val="both"/>
        <w:rPr>
          <w:rFonts w:eastAsia="Calibri" w:cs="Times New Roman"/>
          <w:color w:val="595959"/>
          <w:lang w:val="es-ES"/>
        </w:rPr>
      </w:pPr>
    </w:p>
    <w:p w14:paraId="19269C9B" w14:textId="77777777" w:rsidR="006065C2" w:rsidRPr="006065C2" w:rsidRDefault="006065C2" w:rsidP="006065C2">
      <w:pPr>
        <w:jc w:val="both"/>
        <w:rPr>
          <w:rFonts w:eastAsia="Calibri" w:cs="Times New Roman"/>
          <w:color w:val="595959"/>
          <w:lang w:val="es-ES"/>
        </w:rPr>
      </w:pPr>
    </w:p>
    <w:bookmarkStart w:id="0" w:name="_Hlk108119282"/>
    <w:p w14:paraId="7952AF83" w14:textId="738BA72F" w:rsidR="006065C2" w:rsidRPr="006065C2" w:rsidRDefault="00BB0785" w:rsidP="006065C2">
      <w:pPr>
        <w:jc w:val="both"/>
        <w:rPr>
          <w:rFonts w:eastAsia="Calibri" w:cs="Times New Roman"/>
          <w:color w:val="595959"/>
          <w:lang w:val="es-ES"/>
        </w:rPr>
      </w:pPr>
      <w:r w:rsidRPr="006065C2">
        <w:rPr>
          <w:rFonts w:eastAsia="Calibri" w:cs="Times New Roman"/>
          <w:noProof/>
          <w:color w:val="595959"/>
          <w:lang w:val="es-ES" w:eastAsia="es-ES"/>
        </w:rPr>
        <mc:AlternateContent>
          <mc:Choice Requires="wps">
            <w:drawing>
              <wp:anchor distT="0" distB="0" distL="114300" distR="114300" simplePos="0" relativeHeight="251658248" behindDoc="0" locked="0" layoutInCell="1" allowOverlap="1" wp14:anchorId="5D982637" wp14:editId="5EA42F10">
                <wp:simplePos x="0" y="0"/>
                <wp:positionH relativeFrom="margin">
                  <wp:posOffset>157480</wp:posOffset>
                </wp:positionH>
                <wp:positionV relativeFrom="paragraph">
                  <wp:posOffset>916305</wp:posOffset>
                </wp:positionV>
                <wp:extent cx="4714240" cy="577215"/>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4240" cy="577215"/>
                        </a:xfrm>
                        <a:prstGeom prst="rect">
                          <a:avLst/>
                        </a:prstGeom>
                      </wps:spPr>
                      <wps:txbx>
                        <w:txbxContent>
                          <w:p w14:paraId="6EC545FA" w14:textId="46AB67C5" w:rsidR="009709AA" w:rsidRPr="00B4666B" w:rsidRDefault="009709AA" w:rsidP="00E06B66">
                            <w:pPr>
                              <w:spacing w:before="27"/>
                              <w:jc w:val="center"/>
                              <w:rPr>
                                <w:b/>
                                <w:bCs/>
                                <w:color w:val="D5B788"/>
                                <w:spacing w:val="60"/>
                                <w:kern w:val="24"/>
                                <w:sz w:val="56"/>
                                <w:szCs w:val="56"/>
                                <w:lang w:val="es-DO"/>
                              </w:rPr>
                            </w:pPr>
                            <w:r>
                              <w:rPr>
                                <w:b/>
                                <w:bCs/>
                                <w:color w:val="D5B788"/>
                                <w:spacing w:val="60"/>
                                <w:kern w:val="24"/>
                                <w:sz w:val="56"/>
                                <w:szCs w:val="56"/>
                                <w:lang w:val="es-DO"/>
                              </w:rPr>
                              <w:t>MEMORIA INSTITUCIONAL</w:t>
                            </w:r>
                          </w:p>
                        </w:txbxContent>
                      </wps:txbx>
                      <wps:bodyPr vert="horz" wrap="square" lIns="0" tIns="17145" rIns="0" bIns="0" rtlCol="0">
                        <a:spAutoFit/>
                      </wps:bodyPr>
                    </wps:wsp>
                  </a:graphicData>
                </a:graphic>
                <wp14:sizeRelH relativeFrom="margin">
                  <wp14:pctWidth>0</wp14:pctWidth>
                </wp14:sizeRelH>
                <wp14:sizeRelV relativeFrom="page">
                  <wp14:pctHeight>0</wp14:pctHeight>
                </wp14:sizeRelV>
              </wp:anchor>
            </w:drawing>
          </mc:Choice>
          <mc:Fallback>
            <w:pict>
              <v:shape w14:anchorId="5D982637" id="Text Box 198" o:spid="_x0000_s1027" type="#_x0000_t202" style="position:absolute;left:0;text-align:left;margin-left:12.4pt;margin-top:72.15pt;width:371.2pt;height:45.4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" filled="f" stroked="f">
                <v:textbox style="mso-fit-shape-to-text:t" inset="0,1.35pt,0,0">
                  <w:txbxContent>
                    <w:p w14:paraId="6EC545FA" w14:textId="46AB67C5" w:rsidR="009709AA" w:rsidRPr="00B4666B" w:rsidRDefault="009709AA" w:rsidP="00E06B66">
                      <w:pPr>
                        <w:spacing w:before="27"/>
                        <w:jc w:val="center"/>
                        <w:rPr>
                          <w:b/>
                          <w:bCs/>
                          <w:color w:val="D5B788"/>
                          <w:spacing w:val="60"/>
                          <w:kern w:val="24"/>
                          <w:sz w:val="56"/>
                          <w:szCs w:val="56"/>
                          <w:lang w:val="es-DO"/>
                        </w:rPr>
                      </w:pPr>
                      <w:r>
                        <w:rPr>
                          <w:b/>
                          <w:bCs/>
                          <w:color w:val="D5B788"/>
                          <w:spacing w:val="60"/>
                          <w:kern w:val="24"/>
                          <w:sz w:val="56"/>
                          <w:szCs w:val="56"/>
                          <w:lang w:val="es-DO"/>
                        </w:rPr>
                        <w:t>MEMORIA INSTITUCIONAL</w:t>
                      </w:r>
                    </w:p>
                  </w:txbxContent>
                </v:textbox>
                <w10:wrap anchorx="margin"/>
              </v:shape>
            </w:pict>
          </mc:Fallback>
        </mc:AlternateContent>
      </w:r>
      <w:r w:rsidR="0025438D" w:rsidRPr="006065C2">
        <w:rPr>
          <w:rFonts w:eastAsia="Calibri" w:cs="Times New Roman"/>
          <w:noProof/>
          <w:color w:val="595959"/>
          <w:lang w:val="es-ES" w:eastAsia="es-ES"/>
        </w:rPr>
        <mc:AlternateContent>
          <mc:Choice Requires="wps">
            <w:drawing>
              <wp:anchor distT="0" distB="0" distL="114300" distR="114300" simplePos="0" relativeHeight="251658249" behindDoc="0" locked="0" layoutInCell="1" allowOverlap="1" wp14:anchorId="30FF0238" wp14:editId="2A3BC125">
                <wp:simplePos x="0" y="0"/>
                <wp:positionH relativeFrom="margin">
                  <wp:align>center</wp:align>
                </wp:positionH>
                <wp:positionV relativeFrom="paragraph">
                  <wp:posOffset>2335530</wp:posOffset>
                </wp:positionV>
                <wp:extent cx="1112520" cy="308610"/>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2520" cy="308610"/>
                        </a:xfrm>
                        <a:prstGeom prst="rect">
                          <a:avLst/>
                        </a:prstGeom>
                      </wps:spPr>
                      <wps:txbx>
                        <w:txbxContent>
                          <w:p w14:paraId="211A83FB" w14:textId="7B91A18F" w:rsidR="009709AA" w:rsidRPr="00BE1797" w:rsidRDefault="009709AA" w:rsidP="006065C2">
                            <w:pPr>
                              <w:spacing w:before="20"/>
                              <w:ind w:left="14"/>
                              <w:rPr>
                                <w:color w:val="D5B788"/>
                                <w:spacing w:val="74"/>
                                <w:kern w:val="24"/>
                                <w:sz w:val="28"/>
                                <w:szCs w:val="28"/>
                              </w:rPr>
                            </w:pPr>
                            <w:r w:rsidRPr="00BE1797">
                              <w:rPr>
                                <w:color w:val="D5B788"/>
                                <w:spacing w:val="74"/>
                                <w:kern w:val="24"/>
                                <w:sz w:val="28"/>
                                <w:szCs w:val="28"/>
                              </w:rPr>
                              <w:t>AÑ</w:t>
                            </w:r>
                            <w:r w:rsidRPr="00BE1797">
                              <w:rPr>
                                <w:color w:val="D5B788"/>
                                <w:spacing w:val="37"/>
                                <w:kern w:val="24"/>
                                <w:sz w:val="28"/>
                                <w:szCs w:val="28"/>
                              </w:rPr>
                              <w:t>O</w:t>
                            </w:r>
                            <w:r>
                              <w:rPr>
                                <w:color w:val="D5B788"/>
                                <w:spacing w:val="74"/>
                                <w:kern w:val="24"/>
                                <w:sz w:val="28"/>
                                <w:szCs w:val="28"/>
                              </w:rPr>
                              <w:t xml:space="preserve"> </w:t>
                            </w:r>
                            <w:r w:rsidRPr="00BE1797">
                              <w:rPr>
                                <w:color w:val="D5B788"/>
                                <w:spacing w:val="68"/>
                                <w:kern w:val="24"/>
                                <w:sz w:val="28"/>
                                <w:szCs w:val="28"/>
                              </w:rPr>
                              <w:t>2</w:t>
                            </w:r>
                            <w:r w:rsidRPr="00BE1797">
                              <w:rPr>
                                <w:color w:val="D5B788"/>
                                <w:spacing w:val="28"/>
                                <w:kern w:val="24"/>
                                <w:sz w:val="28"/>
                                <w:szCs w:val="28"/>
                              </w:rPr>
                              <w:t>0</w:t>
                            </w:r>
                            <w:r w:rsidRPr="00BE1797">
                              <w:rPr>
                                <w:color w:val="D5B788"/>
                                <w:spacing w:val="-23"/>
                                <w:kern w:val="24"/>
                                <w:sz w:val="28"/>
                                <w:szCs w:val="28"/>
                              </w:rPr>
                              <w:t xml:space="preserve"> </w:t>
                            </w:r>
                            <w:r w:rsidRPr="00BE1797">
                              <w:rPr>
                                <w:color w:val="D5B788"/>
                                <w:spacing w:val="68"/>
                                <w:kern w:val="24"/>
                                <w:sz w:val="28"/>
                                <w:szCs w:val="28"/>
                              </w:rPr>
                              <w:t>2</w:t>
                            </w:r>
                            <w:r>
                              <w:rPr>
                                <w:color w:val="D5B788"/>
                                <w:spacing w:val="28"/>
                                <w:kern w:val="24"/>
                                <w:sz w:val="28"/>
                                <w:szCs w:val="28"/>
                              </w:rPr>
                              <w:t>2</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30FF0238" id="Text Box 197" o:spid="_x0000_s1028" type="#_x0000_t202" style="position:absolute;left:0;text-align:left;margin-left:0;margin-top:183.9pt;width:87.6pt;height:24.3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" filled="f" stroked="f">
                <v:textbox inset="0,1pt,0,0">
                  <w:txbxContent>
                    <w:p w14:paraId="211A83FB" w14:textId="7B91A18F" w:rsidR="009709AA" w:rsidRPr="00BE1797" w:rsidRDefault="009709AA" w:rsidP="006065C2">
                      <w:pPr>
                        <w:spacing w:before="20"/>
                        <w:ind w:left="14"/>
                        <w:rPr>
                          <w:color w:val="D5B788"/>
                          <w:spacing w:val="74"/>
                          <w:kern w:val="24"/>
                          <w:sz w:val="28"/>
                          <w:szCs w:val="28"/>
                        </w:rPr>
                      </w:pPr>
                      <w:r w:rsidRPr="00BE1797">
                        <w:rPr>
                          <w:color w:val="D5B788"/>
                          <w:spacing w:val="74"/>
                          <w:kern w:val="24"/>
                          <w:sz w:val="28"/>
                          <w:szCs w:val="28"/>
                        </w:rPr>
                        <w:t>AÑ</w:t>
                      </w:r>
                      <w:r w:rsidRPr="00BE1797">
                        <w:rPr>
                          <w:color w:val="D5B788"/>
                          <w:spacing w:val="37"/>
                          <w:kern w:val="24"/>
                          <w:sz w:val="28"/>
                          <w:szCs w:val="28"/>
                        </w:rPr>
                        <w:t>O</w:t>
                      </w:r>
                      <w:r>
                        <w:rPr>
                          <w:color w:val="D5B788"/>
                          <w:spacing w:val="74"/>
                          <w:kern w:val="24"/>
                          <w:sz w:val="28"/>
                          <w:szCs w:val="28"/>
                        </w:rPr>
                        <w:t xml:space="preserve"> </w:t>
                      </w:r>
                      <w:r w:rsidRPr="00BE1797">
                        <w:rPr>
                          <w:color w:val="D5B788"/>
                          <w:spacing w:val="68"/>
                          <w:kern w:val="24"/>
                          <w:sz w:val="28"/>
                          <w:szCs w:val="28"/>
                        </w:rPr>
                        <w:t>2</w:t>
                      </w:r>
                      <w:r w:rsidRPr="00BE1797">
                        <w:rPr>
                          <w:color w:val="D5B788"/>
                          <w:spacing w:val="28"/>
                          <w:kern w:val="24"/>
                          <w:sz w:val="28"/>
                          <w:szCs w:val="28"/>
                        </w:rPr>
                        <w:t>0</w:t>
                      </w:r>
                      <w:r w:rsidRPr="00BE1797">
                        <w:rPr>
                          <w:color w:val="D5B788"/>
                          <w:spacing w:val="-23"/>
                          <w:kern w:val="24"/>
                          <w:sz w:val="28"/>
                          <w:szCs w:val="28"/>
                        </w:rPr>
                        <w:t xml:space="preserve"> </w:t>
                      </w:r>
                      <w:r w:rsidRPr="00BE1797">
                        <w:rPr>
                          <w:color w:val="D5B788"/>
                          <w:spacing w:val="68"/>
                          <w:kern w:val="24"/>
                          <w:sz w:val="28"/>
                          <w:szCs w:val="28"/>
                        </w:rPr>
                        <w:t>2</w:t>
                      </w:r>
                      <w:r>
                        <w:rPr>
                          <w:color w:val="D5B788"/>
                          <w:spacing w:val="28"/>
                          <w:kern w:val="24"/>
                          <w:sz w:val="28"/>
                          <w:szCs w:val="28"/>
                        </w:rPr>
                        <w:t>2</w:t>
                      </w:r>
                    </w:p>
                  </w:txbxContent>
                </v:textbox>
                <w10:wrap anchorx="margin"/>
              </v:shape>
            </w:pict>
          </mc:Fallback>
        </mc:AlternateContent>
      </w:r>
      <w:r w:rsidR="0025438D" w:rsidRPr="006065C2">
        <w:rPr>
          <w:rFonts w:eastAsia="Calibri" w:cs="Times New Roman"/>
          <w:noProof/>
          <w:color w:val="595959"/>
          <w:lang w:val="es-ES" w:eastAsia="es-ES"/>
        </w:rPr>
        <mc:AlternateContent>
          <mc:Choice Requires="wps">
            <w:drawing>
              <wp:anchor distT="0" distB="0" distL="114300" distR="114300" simplePos="0" relativeHeight="251658247" behindDoc="0" locked="0" layoutInCell="1" allowOverlap="1" wp14:anchorId="38923F6E" wp14:editId="56AE8F76">
                <wp:simplePos x="0" y="0"/>
                <wp:positionH relativeFrom="margin">
                  <wp:align>center</wp:align>
                </wp:positionH>
                <wp:positionV relativeFrom="paragraph">
                  <wp:posOffset>1872517</wp:posOffset>
                </wp:positionV>
                <wp:extent cx="764540" cy="122555"/>
                <wp:effectExtent l="0" t="0" r="0" b="0"/>
                <wp:wrapNone/>
                <wp:docPr id="199" name="Minus Sign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540" cy="122555"/>
                        </a:xfrm>
                        <a:prstGeom prst="mathMinus">
                          <a:avLst/>
                        </a:prstGeom>
                        <a:solidFill>
                          <a:srgbClr val="D1B886"/>
                        </a:solidFill>
                        <a:ln w="12700" cap="flat" cmpd="sng" algn="ctr">
                          <a:solidFill>
                            <a:srgbClr val="D1B88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2FAE4" id="Minus Sign 199" o:spid="_x0000_s1026" style="position:absolute;margin-left:0;margin-top:147.45pt;width:60.2pt;height:9.65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6454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" path="m101340,46865r561860,l663200,75690r-561860,l101340,46865xe" fillcolor="#d1b886" strokecolor="#d1b886" strokeweight="1pt">
                <v:stroke joinstyle="miter"/>
                <v:path arrowok="t" o:connecttype="custom" o:connectlocs="101340,46865;663200,46865;663200,75690;101340,75690;101340,46865" o:connectangles="0,0,0,0,0"/>
                <w10:wrap anchorx="margin"/>
              </v:shape>
            </w:pict>
          </mc:Fallback>
        </mc:AlternateContent>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p>
    <w:bookmarkEnd w:id="0"/>
    <w:p w14:paraId="7424202F" w14:textId="707E9526" w:rsidR="006065C2" w:rsidRPr="006065C2" w:rsidRDefault="00C061B5" w:rsidP="006065C2">
      <w:pPr>
        <w:jc w:val="both"/>
        <w:rPr>
          <w:rFonts w:eastAsia="Calibri" w:cs="Times New Roman"/>
          <w:color w:val="595959"/>
          <w:lang w:val="es-ES"/>
        </w:rPr>
      </w:pPr>
      <w:r w:rsidRPr="004631EF">
        <w:rPr>
          <w:noProof/>
          <w:lang w:val="es-ES" w:eastAsia="es-ES"/>
        </w:rPr>
        <mc:AlternateContent>
          <mc:Choice Requires="wps">
            <w:drawing>
              <wp:anchor distT="45720" distB="45720" distL="114300" distR="114300" simplePos="0" relativeHeight="251658260" behindDoc="0" locked="0" layoutInCell="1" allowOverlap="1" wp14:anchorId="182ADB82" wp14:editId="43A80459">
                <wp:simplePos x="0" y="0"/>
                <wp:positionH relativeFrom="margin">
                  <wp:align>center</wp:align>
                </wp:positionH>
                <wp:positionV relativeFrom="paragraph">
                  <wp:posOffset>1431925</wp:posOffset>
                </wp:positionV>
                <wp:extent cx="1524000" cy="257810"/>
                <wp:effectExtent l="0" t="0" r="0" b="889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57810"/>
                        </a:xfrm>
                        <a:prstGeom prst="rect">
                          <a:avLst/>
                        </a:prstGeom>
                        <a:solidFill>
                          <a:srgbClr val="FFFFFF"/>
                        </a:solidFill>
                        <a:ln w="9525">
                          <a:noFill/>
                          <a:miter lim="800000"/>
                          <a:headEnd/>
                          <a:tailEnd/>
                        </a:ln>
                      </wps:spPr>
                      <wps:txbx>
                        <w:txbxContent>
                          <w:p w14:paraId="5B2CFCB3" w14:textId="77777777" w:rsidR="009709AA" w:rsidRPr="0092544B" w:rsidRDefault="009709AA" w:rsidP="0025438D">
                            <w:pPr>
                              <w:jc w:val="center"/>
                              <w:rPr>
                                <w:rFonts w:cs="Times New Roman"/>
                                <w:color w:val="D8B888"/>
                                <w:szCs w:val="24"/>
                              </w:rPr>
                            </w:pPr>
                            <w:r>
                              <w:rPr>
                                <w:rFonts w:cs="Times New Roman"/>
                                <w:color w:val="D8B888"/>
                                <w:szCs w:val="24"/>
                              </w:rPr>
                              <w:t>MEDIO AMBIENTE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ADB82" id="Text Box 2" o:spid="_x0000_s1029" type="#_x0000_t202" style="position:absolute;left:0;text-align:left;margin-left:0;margin-top:112.75pt;width:120pt;height:20.3pt;z-index:2516582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" stroked="f">
                <v:textbox>
                  <w:txbxContent>
                    <w:p w14:paraId="5B2CFCB3" w14:textId="77777777" w:rsidR="009709AA" w:rsidRPr="0092544B" w:rsidRDefault="009709AA" w:rsidP="0025438D">
                      <w:pPr>
                        <w:jc w:val="center"/>
                        <w:rPr>
                          <w:rFonts w:cs="Times New Roman"/>
                          <w:color w:val="D8B888"/>
                          <w:szCs w:val="24"/>
                        </w:rPr>
                      </w:pPr>
                      <w:r>
                        <w:rPr>
                          <w:rFonts w:cs="Times New Roman"/>
                          <w:color w:val="D8B888"/>
                          <w:szCs w:val="24"/>
                        </w:rPr>
                        <w:t>MEDIO AMBIENTE</w:t>
                      </w:r>
                    </w:p>
                  </w:txbxContent>
                </v:textbox>
                <w10:wrap type="square" anchorx="margin"/>
              </v:shape>
            </w:pict>
          </mc:Fallback>
        </mc:AlternateContent>
      </w:r>
      <w:r w:rsidRPr="006065C2">
        <w:rPr>
          <w:rFonts w:eastAsia="Calibri" w:cs="Times New Roman"/>
          <w:noProof/>
          <w:color w:val="595959"/>
          <w:lang w:val="es-ES" w:eastAsia="es-ES"/>
        </w:rPr>
        <mc:AlternateContent>
          <mc:Choice Requires="wps">
            <w:drawing>
              <wp:anchor distT="0" distB="0" distL="114300" distR="114300" simplePos="0" relativeHeight="251658253" behindDoc="0" locked="0" layoutInCell="1" allowOverlap="1" wp14:anchorId="4204E9F2" wp14:editId="1ED35152">
                <wp:simplePos x="0" y="0"/>
                <wp:positionH relativeFrom="margin">
                  <wp:align>center</wp:align>
                </wp:positionH>
                <wp:positionV relativeFrom="paragraph">
                  <wp:posOffset>1367790</wp:posOffset>
                </wp:positionV>
                <wp:extent cx="472440" cy="22860"/>
                <wp:effectExtent l="0" t="0" r="0" b="0"/>
                <wp:wrapNone/>
                <wp:docPr id="196" name="Freeform: 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E2EEC99" id="Freeform: Shape 196" o:spid="_x0000_s1026" style="position:absolute;margin-left:0;margin-top:107.7pt;width:37.2pt;height:1.8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" path="m472439,l,,,22364r472439,l472439,xe" fillcolor="#d5b788" stroked="f">
                <v:path arrowok="t"/>
                <w10:wrap anchorx="margin"/>
              </v:shape>
            </w:pict>
          </mc:Fallback>
        </mc:AlternateContent>
      </w:r>
      <w:r w:rsidRPr="006065C2">
        <w:rPr>
          <w:rFonts w:eastAsia="Calibri" w:cs="Times New Roman"/>
          <w:noProof/>
          <w:color w:val="595959"/>
          <w:lang w:val="es-ES" w:eastAsia="es-ES"/>
        </w:rPr>
        <w:drawing>
          <wp:anchor distT="0" distB="0" distL="114300" distR="114300" simplePos="0" relativeHeight="251658252" behindDoc="0" locked="0" layoutInCell="1" allowOverlap="1" wp14:anchorId="524445FE" wp14:editId="0A1CD1F1">
            <wp:simplePos x="0" y="0"/>
            <wp:positionH relativeFrom="margin">
              <wp:align>center</wp:align>
            </wp:positionH>
            <wp:positionV relativeFrom="paragraph">
              <wp:posOffset>1048385</wp:posOffset>
            </wp:positionV>
            <wp:extent cx="2059940" cy="220345"/>
            <wp:effectExtent l="0" t="0" r="0" b="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940" cy="22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5C2">
        <w:rPr>
          <w:rFonts w:eastAsia="Calibri" w:cs="Times New Roman"/>
          <w:noProof/>
          <w:color w:val="595959"/>
          <w:lang w:val="es-ES" w:eastAsia="es-ES"/>
        </w:rPr>
        <w:drawing>
          <wp:anchor distT="0" distB="0" distL="114300" distR="114300" simplePos="0" relativeHeight="251658251" behindDoc="0" locked="0" layoutInCell="1" allowOverlap="1" wp14:anchorId="14C4858E" wp14:editId="0458FBB7">
            <wp:simplePos x="0" y="0"/>
            <wp:positionH relativeFrom="margin">
              <wp:align>center</wp:align>
            </wp:positionH>
            <wp:positionV relativeFrom="paragraph">
              <wp:posOffset>528320</wp:posOffset>
            </wp:positionV>
            <wp:extent cx="474980" cy="441960"/>
            <wp:effectExtent l="0" t="0" r="1270" b="0"/>
            <wp:wrapNone/>
            <wp:docPr id="63" name="Picture 6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clip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8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5C2" w:rsidRPr="006065C2">
        <w:rPr>
          <w:rFonts w:eastAsia="Calibri" w:cs="Times New Roman"/>
          <w:color w:val="595959"/>
          <w:lang w:val="es-ES"/>
        </w:rPr>
        <w:br w:type="page"/>
      </w:r>
      <w:r w:rsidR="006065C2" w:rsidRPr="006065C2">
        <w:rPr>
          <w:rFonts w:eastAsia="Calibri" w:cs="Times New Roman"/>
          <w:color w:val="595959"/>
          <w:lang w:val="es-ES"/>
        </w:rPr>
        <w:lastRenderedPageBreak/>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r w:rsidR="006065C2" w:rsidRPr="006065C2">
        <w:rPr>
          <w:rFonts w:eastAsia="Calibri" w:cs="Times New Roman"/>
          <w:color w:val="595959"/>
          <w:lang w:val="es-ES"/>
        </w:rPr>
        <w:tab/>
      </w:r>
    </w:p>
    <w:p w14:paraId="28F3A4FC" w14:textId="77777777" w:rsidR="006065C2" w:rsidRPr="006065C2" w:rsidRDefault="006065C2" w:rsidP="006065C2">
      <w:pPr>
        <w:jc w:val="both"/>
        <w:rPr>
          <w:rFonts w:eastAsia="Calibri" w:cs="Times New Roman"/>
          <w:color w:val="595959"/>
          <w:lang w:val="es-ES"/>
        </w:rPr>
      </w:pPr>
    </w:p>
    <w:p w14:paraId="260D1F68" w14:textId="77777777" w:rsidR="006065C2" w:rsidRPr="006065C2" w:rsidRDefault="006065C2" w:rsidP="006065C2">
      <w:pPr>
        <w:jc w:val="both"/>
        <w:rPr>
          <w:rFonts w:eastAsia="Calibri" w:cs="Times New Roman"/>
          <w:color w:val="595959"/>
          <w:lang w:val="es-ES"/>
        </w:rPr>
      </w:pPr>
    </w:p>
    <w:p w14:paraId="607A93AC" w14:textId="77777777" w:rsidR="006065C2" w:rsidRPr="006065C2" w:rsidRDefault="006065C2" w:rsidP="006065C2">
      <w:pPr>
        <w:jc w:val="both"/>
        <w:rPr>
          <w:rFonts w:eastAsia="Calibri" w:cs="Times New Roman"/>
          <w:b/>
          <w:bCs/>
          <w:color w:val="595959"/>
          <w:lang w:val="es-ES"/>
        </w:rPr>
      </w:pPr>
    </w:p>
    <w:p w14:paraId="598024D8" w14:textId="77777777" w:rsidR="006065C2" w:rsidRPr="006065C2" w:rsidRDefault="006065C2" w:rsidP="006065C2">
      <w:pPr>
        <w:jc w:val="both"/>
        <w:rPr>
          <w:rFonts w:eastAsia="Calibri" w:cs="Times New Roman"/>
          <w:color w:val="595959"/>
          <w:lang w:val="es-ES"/>
        </w:rPr>
      </w:pPr>
    </w:p>
    <w:p w14:paraId="241259DF" w14:textId="77777777" w:rsidR="006065C2" w:rsidRPr="006065C2" w:rsidRDefault="006065C2" w:rsidP="006065C2">
      <w:pPr>
        <w:jc w:val="both"/>
        <w:rPr>
          <w:rFonts w:eastAsia="Calibri" w:cs="Times New Roman"/>
          <w:color w:val="595959"/>
          <w:lang w:val="es-ES"/>
        </w:rPr>
      </w:pPr>
    </w:p>
    <w:p w14:paraId="6F0E8CF6" w14:textId="77777777" w:rsidR="006065C2" w:rsidRPr="006065C2" w:rsidRDefault="006065C2" w:rsidP="006065C2">
      <w:pPr>
        <w:jc w:val="both"/>
        <w:rPr>
          <w:rFonts w:eastAsia="Calibri" w:cs="Times New Roman"/>
          <w:color w:val="595959"/>
          <w:lang w:val="es-ES"/>
        </w:rPr>
      </w:pPr>
    </w:p>
    <w:p w14:paraId="1C42A81D" w14:textId="77777777" w:rsidR="006065C2" w:rsidRPr="006065C2" w:rsidRDefault="006065C2" w:rsidP="006065C2">
      <w:pPr>
        <w:jc w:val="both"/>
        <w:rPr>
          <w:rFonts w:eastAsia="Calibri" w:cs="Times New Roman"/>
          <w:color w:val="595959"/>
          <w:lang w:val="es-ES"/>
        </w:rPr>
      </w:pPr>
    </w:p>
    <w:p w14:paraId="443825FE" w14:textId="5DAEBB70" w:rsidR="006065C2" w:rsidRPr="006065C2" w:rsidRDefault="00E06B66" w:rsidP="006065C2">
      <w:pPr>
        <w:jc w:val="both"/>
        <w:rPr>
          <w:rFonts w:eastAsia="Calibri" w:cs="Times New Roman"/>
          <w:color w:val="595959"/>
          <w:lang w:val="es-ES"/>
        </w:rPr>
      </w:pPr>
      <w:r w:rsidRPr="006065C2">
        <w:rPr>
          <w:rFonts w:eastAsia="Calibri" w:cs="Times New Roman"/>
          <w:noProof/>
          <w:color w:val="595959"/>
          <w:lang w:val="es-ES" w:eastAsia="es-ES"/>
        </w:rPr>
        <mc:AlternateContent>
          <mc:Choice Requires="wps">
            <w:drawing>
              <wp:anchor distT="0" distB="0" distL="114300" distR="114300" simplePos="0" relativeHeight="251658254" behindDoc="0" locked="0" layoutInCell="1" allowOverlap="1" wp14:anchorId="203DFDF6" wp14:editId="5C4F3505">
                <wp:simplePos x="0" y="0"/>
                <wp:positionH relativeFrom="margin">
                  <wp:posOffset>186690</wp:posOffset>
                </wp:positionH>
                <wp:positionV relativeFrom="paragraph">
                  <wp:posOffset>21590</wp:posOffset>
                </wp:positionV>
                <wp:extent cx="4655820" cy="57721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5820" cy="577215"/>
                        </a:xfrm>
                        <a:prstGeom prst="rect">
                          <a:avLst/>
                        </a:prstGeom>
                      </wps:spPr>
                      <wps:txbx>
                        <w:txbxContent>
                          <w:p w14:paraId="1145E6EA" w14:textId="5CCD4260" w:rsidR="009709AA" w:rsidRPr="00B4666B" w:rsidRDefault="009709AA" w:rsidP="006065C2">
                            <w:pPr>
                              <w:spacing w:before="27"/>
                              <w:jc w:val="center"/>
                              <w:rPr>
                                <w:b/>
                                <w:bCs/>
                                <w:color w:val="D5B788"/>
                                <w:spacing w:val="60"/>
                                <w:kern w:val="24"/>
                                <w:sz w:val="56"/>
                                <w:szCs w:val="56"/>
                                <w:lang w:val="es-DO"/>
                              </w:rPr>
                            </w:pPr>
                            <w:r>
                              <w:rPr>
                                <w:b/>
                                <w:bCs/>
                                <w:color w:val="D5B788"/>
                                <w:spacing w:val="60"/>
                                <w:kern w:val="24"/>
                                <w:sz w:val="56"/>
                                <w:szCs w:val="56"/>
                                <w:lang w:val="es-DO"/>
                              </w:rPr>
                              <w:t>MEMORIA INSTITUCIONAL</w:t>
                            </w:r>
                          </w:p>
                        </w:txbxContent>
                      </wps:txbx>
                      <wps:bodyPr vert="horz" wrap="square" lIns="0" tIns="17145" rIns="0" bIns="0" rtlCol="0">
                        <a:spAutoFit/>
                      </wps:bodyPr>
                    </wps:wsp>
                  </a:graphicData>
                </a:graphic>
                <wp14:sizeRelH relativeFrom="margin">
                  <wp14:pctWidth>0</wp14:pctWidth>
                </wp14:sizeRelH>
                <wp14:sizeRelV relativeFrom="page">
                  <wp14:pctHeight>0</wp14:pctHeight>
                </wp14:sizeRelV>
              </wp:anchor>
            </w:drawing>
          </mc:Choice>
          <mc:Fallback>
            <w:pict>
              <v:shape w14:anchorId="203DFDF6" id="Text Box 61" o:spid="_x0000_s1030" type="#_x0000_t202" style="position:absolute;left:0;text-align:left;margin-left:14.7pt;margin-top:1.7pt;width:366.6pt;height:45.4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" filled="f" stroked="f">
                <v:textbox style="mso-fit-shape-to-text:t" inset="0,1.35pt,0,0">
                  <w:txbxContent>
                    <w:p w14:paraId="1145E6EA" w14:textId="5CCD4260" w:rsidR="009709AA" w:rsidRPr="00B4666B" w:rsidRDefault="009709AA" w:rsidP="006065C2">
                      <w:pPr>
                        <w:spacing w:before="27"/>
                        <w:jc w:val="center"/>
                        <w:rPr>
                          <w:b/>
                          <w:bCs/>
                          <w:color w:val="D5B788"/>
                          <w:spacing w:val="60"/>
                          <w:kern w:val="24"/>
                          <w:sz w:val="56"/>
                          <w:szCs w:val="56"/>
                          <w:lang w:val="es-DO"/>
                        </w:rPr>
                      </w:pPr>
                      <w:r>
                        <w:rPr>
                          <w:b/>
                          <w:bCs/>
                          <w:color w:val="D5B788"/>
                          <w:spacing w:val="60"/>
                          <w:kern w:val="24"/>
                          <w:sz w:val="56"/>
                          <w:szCs w:val="56"/>
                          <w:lang w:val="es-DO"/>
                        </w:rPr>
                        <w:t>MEMORIA INSTITUCIONAL</w:t>
                      </w:r>
                    </w:p>
                  </w:txbxContent>
                </v:textbox>
                <w10:wrap anchorx="margin"/>
              </v:shape>
            </w:pict>
          </mc:Fallback>
        </mc:AlternateContent>
      </w:r>
    </w:p>
    <w:p w14:paraId="391669B9" w14:textId="3E1C45CE" w:rsidR="006065C2" w:rsidRPr="006065C2" w:rsidRDefault="006065C2" w:rsidP="006065C2">
      <w:pPr>
        <w:jc w:val="both"/>
        <w:rPr>
          <w:rFonts w:eastAsia="Calibri" w:cs="Times New Roman"/>
          <w:color w:val="595959"/>
          <w:lang w:val="es-ES"/>
        </w:rPr>
      </w:pPr>
    </w:p>
    <w:p w14:paraId="2BE2BFFD" w14:textId="77777777" w:rsidR="006065C2" w:rsidRPr="006065C2" w:rsidRDefault="006065C2" w:rsidP="006065C2">
      <w:pPr>
        <w:jc w:val="both"/>
        <w:rPr>
          <w:rFonts w:eastAsia="Calibri" w:cs="Times New Roman"/>
          <w:color w:val="595959"/>
          <w:lang w:val="es-ES"/>
        </w:rPr>
      </w:pPr>
    </w:p>
    <w:p w14:paraId="34EC2853" w14:textId="4961E926" w:rsidR="006065C2" w:rsidRPr="006065C2" w:rsidRDefault="006065C2" w:rsidP="006065C2">
      <w:pPr>
        <w:jc w:val="both"/>
        <w:rPr>
          <w:rFonts w:eastAsia="Calibri" w:cs="Times New Roman"/>
          <w:color w:val="595959"/>
          <w:lang w:val="es-ES"/>
        </w:rPr>
      </w:pPr>
      <w:r w:rsidRPr="006065C2">
        <w:rPr>
          <w:rFonts w:eastAsia="Calibri" w:cs="Times New Roman"/>
          <w:noProof/>
          <w:color w:val="595959"/>
          <w:lang w:val="es-ES" w:eastAsia="es-ES"/>
        </w:rPr>
        <mc:AlternateContent>
          <mc:Choice Requires="wps">
            <w:drawing>
              <wp:anchor distT="0" distB="0" distL="114300" distR="114300" simplePos="0" relativeHeight="251658257" behindDoc="0" locked="0" layoutInCell="1" allowOverlap="1" wp14:anchorId="0544944C" wp14:editId="28FEBA7D">
                <wp:simplePos x="0" y="0"/>
                <wp:positionH relativeFrom="margin">
                  <wp:align>center</wp:align>
                </wp:positionH>
                <wp:positionV relativeFrom="paragraph">
                  <wp:posOffset>164465</wp:posOffset>
                </wp:positionV>
                <wp:extent cx="764540" cy="122555"/>
                <wp:effectExtent l="0" t="0" r="0" b="0"/>
                <wp:wrapNone/>
                <wp:docPr id="60" name="Minus Sign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540" cy="122555"/>
                        </a:xfrm>
                        <a:prstGeom prst="mathMinus">
                          <a:avLst/>
                        </a:prstGeom>
                        <a:solidFill>
                          <a:srgbClr val="D1B886"/>
                        </a:solidFill>
                        <a:ln w="12700" cap="flat" cmpd="sng" algn="ctr">
                          <a:solidFill>
                            <a:srgbClr val="D1B88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3F69" id="Minus Sign 60" o:spid="_x0000_s1026" style="position:absolute;margin-left:0;margin-top:12.95pt;width:60.2pt;height:9.65pt;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6454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" path="m101340,46865r561860,l663200,75690r-561860,l101340,46865xe" fillcolor="#d1b886" strokecolor="#d1b886" strokeweight="1pt">
                <v:stroke joinstyle="miter"/>
                <v:path arrowok="t" o:connecttype="custom" o:connectlocs="101340,46865;663200,46865;663200,75690;101340,75690;101340,46865" o:connectangles="0,0,0,0,0"/>
                <w10:wrap anchorx="margin"/>
              </v:shape>
            </w:pict>
          </mc:Fallback>
        </mc:AlternateContent>
      </w:r>
    </w:p>
    <w:p w14:paraId="62D3C2B4" w14:textId="42C15C31" w:rsidR="006065C2" w:rsidRPr="006065C2" w:rsidRDefault="006065C2" w:rsidP="006065C2">
      <w:pPr>
        <w:jc w:val="both"/>
        <w:rPr>
          <w:rFonts w:eastAsia="Calibri" w:cs="Times New Roman"/>
          <w:b/>
          <w:bCs/>
          <w:color w:val="595959"/>
          <w:lang w:val="es-ES"/>
        </w:rPr>
      </w:pPr>
      <w:r w:rsidRPr="006065C2">
        <w:rPr>
          <w:rFonts w:eastAsia="Calibri" w:cs="Times New Roman"/>
          <w:noProof/>
          <w:color w:val="595959"/>
          <w:lang w:val="es-ES" w:eastAsia="es-ES"/>
        </w:rPr>
        <mc:AlternateContent>
          <mc:Choice Requires="wps">
            <w:drawing>
              <wp:anchor distT="0" distB="0" distL="114300" distR="114300" simplePos="0" relativeHeight="251658258" behindDoc="0" locked="0" layoutInCell="1" allowOverlap="1" wp14:anchorId="32F9D77D" wp14:editId="5DF05FD3">
                <wp:simplePos x="0" y="0"/>
                <wp:positionH relativeFrom="margin">
                  <wp:align>center</wp:align>
                </wp:positionH>
                <wp:positionV relativeFrom="paragraph">
                  <wp:posOffset>216535</wp:posOffset>
                </wp:positionV>
                <wp:extent cx="1214755" cy="30861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755" cy="308610"/>
                        </a:xfrm>
                        <a:prstGeom prst="rect">
                          <a:avLst/>
                        </a:prstGeom>
                      </wps:spPr>
                      <wps:txbx>
                        <w:txbxContent>
                          <w:p w14:paraId="41B8515C" w14:textId="77777777" w:rsidR="009709AA" w:rsidRPr="00BE1797" w:rsidRDefault="009709AA" w:rsidP="006065C2">
                            <w:pPr>
                              <w:spacing w:before="20"/>
                              <w:ind w:left="14"/>
                              <w:rPr>
                                <w:color w:val="D5B788"/>
                                <w:spacing w:val="74"/>
                                <w:kern w:val="24"/>
                                <w:sz w:val="28"/>
                                <w:szCs w:val="28"/>
                              </w:rPr>
                            </w:pPr>
                            <w:r w:rsidRPr="00BE1797">
                              <w:rPr>
                                <w:color w:val="D5B788"/>
                                <w:spacing w:val="74"/>
                                <w:kern w:val="24"/>
                                <w:sz w:val="28"/>
                                <w:szCs w:val="28"/>
                              </w:rPr>
                              <w:t>AÑ</w:t>
                            </w:r>
                            <w:r w:rsidRPr="00BE1797">
                              <w:rPr>
                                <w:color w:val="D5B788"/>
                                <w:spacing w:val="37"/>
                                <w:kern w:val="24"/>
                                <w:sz w:val="28"/>
                                <w:szCs w:val="28"/>
                              </w:rPr>
                              <w:t>O</w:t>
                            </w:r>
                            <w:r w:rsidRPr="00BE1797">
                              <w:rPr>
                                <w:color w:val="D5B788"/>
                                <w:spacing w:val="74"/>
                                <w:kern w:val="24"/>
                                <w:sz w:val="28"/>
                                <w:szCs w:val="28"/>
                              </w:rPr>
                              <w:t xml:space="preserve"> </w:t>
                            </w:r>
                            <w:r w:rsidRPr="00BE1797">
                              <w:rPr>
                                <w:color w:val="D5B788"/>
                                <w:spacing w:val="68"/>
                                <w:kern w:val="24"/>
                                <w:sz w:val="28"/>
                                <w:szCs w:val="28"/>
                              </w:rPr>
                              <w:t>2</w:t>
                            </w:r>
                            <w:r w:rsidRPr="00BE1797">
                              <w:rPr>
                                <w:color w:val="D5B788"/>
                                <w:spacing w:val="28"/>
                                <w:kern w:val="24"/>
                                <w:sz w:val="28"/>
                                <w:szCs w:val="28"/>
                              </w:rPr>
                              <w:t>0</w:t>
                            </w:r>
                            <w:r w:rsidRPr="00BE1797">
                              <w:rPr>
                                <w:color w:val="D5B788"/>
                                <w:spacing w:val="-23"/>
                                <w:kern w:val="24"/>
                                <w:sz w:val="28"/>
                                <w:szCs w:val="28"/>
                              </w:rPr>
                              <w:t xml:space="preserve"> </w:t>
                            </w:r>
                            <w:r w:rsidRPr="00BE1797">
                              <w:rPr>
                                <w:color w:val="D5B788"/>
                                <w:spacing w:val="68"/>
                                <w:kern w:val="24"/>
                                <w:sz w:val="28"/>
                                <w:szCs w:val="28"/>
                              </w:rPr>
                              <w:t>2</w:t>
                            </w:r>
                            <w:r>
                              <w:rPr>
                                <w:color w:val="D5B788"/>
                                <w:spacing w:val="28"/>
                                <w:kern w:val="24"/>
                                <w:sz w:val="28"/>
                                <w:szCs w:val="28"/>
                              </w:rPr>
                              <w:t>2</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F9D77D" id="Text Box 59" o:spid="_x0000_s1031" type="#_x0000_t202" style="position:absolute;left:0;text-align:left;margin-left:0;margin-top:17.05pt;width:95.65pt;height:24.3pt;z-index:25165825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" filled="f" stroked="f">
                <v:textbox inset="0,1pt,0,0">
                  <w:txbxContent>
                    <w:p w14:paraId="41B8515C" w14:textId="77777777" w:rsidR="009709AA" w:rsidRPr="00BE1797" w:rsidRDefault="009709AA" w:rsidP="006065C2">
                      <w:pPr>
                        <w:spacing w:before="20"/>
                        <w:ind w:left="14"/>
                        <w:rPr>
                          <w:color w:val="D5B788"/>
                          <w:spacing w:val="74"/>
                          <w:kern w:val="24"/>
                          <w:sz w:val="28"/>
                          <w:szCs w:val="28"/>
                        </w:rPr>
                      </w:pPr>
                      <w:r w:rsidRPr="00BE1797">
                        <w:rPr>
                          <w:color w:val="D5B788"/>
                          <w:spacing w:val="74"/>
                          <w:kern w:val="24"/>
                          <w:sz w:val="28"/>
                          <w:szCs w:val="28"/>
                        </w:rPr>
                        <w:t>AÑ</w:t>
                      </w:r>
                      <w:r w:rsidRPr="00BE1797">
                        <w:rPr>
                          <w:color w:val="D5B788"/>
                          <w:spacing w:val="37"/>
                          <w:kern w:val="24"/>
                          <w:sz w:val="28"/>
                          <w:szCs w:val="28"/>
                        </w:rPr>
                        <w:t>O</w:t>
                      </w:r>
                      <w:r w:rsidRPr="00BE1797">
                        <w:rPr>
                          <w:color w:val="D5B788"/>
                          <w:spacing w:val="74"/>
                          <w:kern w:val="24"/>
                          <w:sz w:val="28"/>
                          <w:szCs w:val="28"/>
                        </w:rPr>
                        <w:t xml:space="preserve"> </w:t>
                      </w:r>
                      <w:r w:rsidRPr="00BE1797">
                        <w:rPr>
                          <w:color w:val="D5B788"/>
                          <w:spacing w:val="68"/>
                          <w:kern w:val="24"/>
                          <w:sz w:val="28"/>
                          <w:szCs w:val="28"/>
                        </w:rPr>
                        <w:t>2</w:t>
                      </w:r>
                      <w:r w:rsidRPr="00BE1797">
                        <w:rPr>
                          <w:color w:val="D5B788"/>
                          <w:spacing w:val="28"/>
                          <w:kern w:val="24"/>
                          <w:sz w:val="28"/>
                          <w:szCs w:val="28"/>
                        </w:rPr>
                        <w:t>0</w:t>
                      </w:r>
                      <w:r w:rsidRPr="00BE1797">
                        <w:rPr>
                          <w:color w:val="D5B788"/>
                          <w:spacing w:val="-23"/>
                          <w:kern w:val="24"/>
                          <w:sz w:val="28"/>
                          <w:szCs w:val="28"/>
                        </w:rPr>
                        <w:t xml:space="preserve"> </w:t>
                      </w:r>
                      <w:r w:rsidRPr="00BE1797">
                        <w:rPr>
                          <w:color w:val="D5B788"/>
                          <w:spacing w:val="68"/>
                          <w:kern w:val="24"/>
                          <w:sz w:val="28"/>
                          <w:szCs w:val="28"/>
                        </w:rPr>
                        <w:t>2</w:t>
                      </w:r>
                      <w:r>
                        <w:rPr>
                          <w:color w:val="D5B788"/>
                          <w:spacing w:val="28"/>
                          <w:kern w:val="24"/>
                          <w:sz w:val="28"/>
                          <w:szCs w:val="28"/>
                        </w:rPr>
                        <w:t>2</w:t>
                      </w:r>
                    </w:p>
                  </w:txbxContent>
                </v:textbox>
                <w10:wrap anchorx="margin"/>
              </v:shape>
            </w:pict>
          </mc:Fallback>
        </mc:AlternateContent>
      </w:r>
    </w:p>
    <w:p w14:paraId="70E16953" w14:textId="77777777" w:rsidR="006065C2" w:rsidRPr="006065C2" w:rsidRDefault="006065C2" w:rsidP="006065C2">
      <w:pPr>
        <w:jc w:val="both"/>
        <w:rPr>
          <w:rFonts w:eastAsia="Calibri" w:cs="Times New Roman"/>
          <w:color w:val="595959"/>
          <w:lang w:val="es-ES"/>
        </w:rPr>
      </w:pPr>
    </w:p>
    <w:p w14:paraId="1292919D" w14:textId="77777777" w:rsidR="006065C2" w:rsidRPr="006065C2" w:rsidRDefault="006065C2" w:rsidP="006065C2">
      <w:pPr>
        <w:jc w:val="both"/>
        <w:rPr>
          <w:rFonts w:eastAsia="Calibri" w:cs="Times New Roman"/>
          <w:b/>
          <w:bCs/>
          <w:color w:val="595959"/>
          <w:lang w:val="es-ES"/>
        </w:rPr>
      </w:pPr>
    </w:p>
    <w:p w14:paraId="1BE8DC46" w14:textId="77777777" w:rsidR="006065C2" w:rsidRPr="006065C2" w:rsidRDefault="006065C2" w:rsidP="006065C2">
      <w:pPr>
        <w:tabs>
          <w:tab w:val="left" w:pos="5229"/>
        </w:tabs>
        <w:jc w:val="both"/>
        <w:rPr>
          <w:rFonts w:eastAsia="Calibri" w:cs="Times New Roman"/>
          <w:color w:val="595959"/>
          <w:lang w:val="es-ES"/>
        </w:rPr>
      </w:pPr>
      <w:r w:rsidRPr="006065C2">
        <w:rPr>
          <w:rFonts w:eastAsia="Calibri" w:cs="Times New Roman"/>
          <w:color w:val="595959"/>
          <w:lang w:val="es-ES"/>
        </w:rPr>
        <w:tab/>
      </w:r>
      <w:r w:rsidRPr="006065C2">
        <w:rPr>
          <w:rFonts w:eastAsia="Calibri" w:cs="Times New Roman"/>
          <w:color w:val="595959"/>
          <w:lang w:val="es-ES"/>
        </w:rPr>
        <w:tab/>
      </w:r>
      <w:r w:rsidRPr="006065C2">
        <w:rPr>
          <w:rFonts w:eastAsia="Calibri" w:cs="Times New Roman"/>
          <w:color w:val="595959"/>
          <w:lang w:val="es-ES"/>
        </w:rPr>
        <w:tab/>
      </w:r>
    </w:p>
    <w:p w14:paraId="4F5731A9" w14:textId="77777777" w:rsidR="006065C2" w:rsidRPr="006065C2" w:rsidRDefault="006065C2" w:rsidP="006065C2">
      <w:pPr>
        <w:jc w:val="both"/>
        <w:rPr>
          <w:rFonts w:eastAsia="Calibri" w:cs="Times New Roman"/>
          <w:color w:val="595959"/>
          <w:lang w:val="es-ES"/>
        </w:rPr>
      </w:pPr>
    </w:p>
    <w:p w14:paraId="5F18FE21" w14:textId="77777777" w:rsidR="006065C2" w:rsidRPr="006065C2" w:rsidRDefault="006065C2" w:rsidP="006065C2">
      <w:pPr>
        <w:jc w:val="both"/>
        <w:rPr>
          <w:rFonts w:eastAsia="Calibri" w:cs="Times New Roman"/>
          <w:color w:val="595959"/>
          <w:lang w:val="es-ES"/>
        </w:rPr>
      </w:pPr>
    </w:p>
    <w:p w14:paraId="5CDA1ABE" w14:textId="77777777" w:rsidR="006065C2" w:rsidRPr="006065C2" w:rsidRDefault="006065C2" w:rsidP="006065C2">
      <w:pPr>
        <w:jc w:val="both"/>
        <w:rPr>
          <w:rFonts w:eastAsia="Calibri" w:cs="Times New Roman"/>
          <w:color w:val="595959"/>
          <w:lang w:val="es-ES"/>
        </w:rPr>
      </w:pPr>
    </w:p>
    <w:p w14:paraId="3640D44C" w14:textId="77777777" w:rsidR="006065C2" w:rsidRPr="006065C2" w:rsidRDefault="006065C2" w:rsidP="006065C2">
      <w:pPr>
        <w:jc w:val="both"/>
        <w:rPr>
          <w:rFonts w:eastAsia="Calibri" w:cs="Times New Roman"/>
          <w:color w:val="595959"/>
          <w:lang w:val="es-ES"/>
        </w:rPr>
      </w:pPr>
    </w:p>
    <w:p w14:paraId="701D4950" w14:textId="441E12C4" w:rsidR="006065C2" w:rsidRPr="006065C2" w:rsidRDefault="00C061B5" w:rsidP="006065C2">
      <w:pPr>
        <w:jc w:val="both"/>
        <w:rPr>
          <w:rFonts w:eastAsia="Calibri" w:cs="Times New Roman"/>
          <w:color w:val="595959"/>
          <w:lang w:val="es-ES"/>
        </w:rPr>
      </w:pPr>
      <w:r w:rsidRPr="004631EF">
        <w:rPr>
          <w:noProof/>
          <w:lang w:val="es-ES" w:eastAsia="es-ES"/>
        </w:rPr>
        <mc:AlternateContent>
          <mc:Choice Requires="wps">
            <w:drawing>
              <wp:anchor distT="45720" distB="45720" distL="114300" distR="114300" simplePos="0" relativeHeight="251658261" behindDoc="0" locked="0" layoutInCell="1" allowOverlap="1" wp14:anchorId="2A243C38" wp14:editId="6652AA4E">
                <wp:simplePos x="0" y="0"/>
                <wp:positionH relativeFrom="margin">
                  <wp:posOffset>1752600</wp:posOffset>
                </wp:positionH>
                <wp:positionV relativeFrom="paragraph">
                  <wp:posOffset>1156970</wp:posOffset>
                </wp:positionV>
                <wp:extent cx="1518920" cy="257810"/>
                <wp:effectExtent l="0" t="0" r="5080" b="889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57810"/>
                        </a:xfrm>
                        <a:prstGeom prst="rect">
                          <a:avLst/>
                        </a:prstGeom>
                        <a:solidFill>
                          <a:srgbClr val="FFFFFF"/>
                        </a:solidFill>
                        <a:ln w="9525">
                          <a:noFill/>
                          <a:miter lim="800000"/>
                          <a:headEnd/>
                          <a:tailEnd/>
                        </a:ln>
                      </wps:spPr>
                      <wps:txbx>
                        <w:txbxContent>
                          <w:p w14:paraId="295A4849" w14:textId="77777777" w:rsidR="009709AA" w:rsidRPr="0092544B" w:rsidRDefault="009709AA" w:rsidP="0025438D">
                            <w:pPr>
                              <w:jc w:val="center"/>
                              <w:rPr>
                                <w:rFonts w:cs="Times New Roman"/>
                                <w:color w:val="D8B888"/>
                                <w:szCs w:val="24"/>
                              </w:rPr>
                            </w:pPr>
                            <w:r>
                              <w:rPr>
                                <w:rFonts w:cs="Times New Roman"/>
                                <w:color w:val="D8B888"/>
                                <w:szCs w:val="24"/>
                              </w:rPr>
                              <w:t>MEDIO AMBIENTE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43C38" id="_x0000_s1032" type="#_x0000_t202" style="position:absolute;left:0;text-align:left;margin-left:138pt;margin-top:91.1pt;width:119.6pt;height:20.3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" stroked="f">
                <v:textbox>
                  <w:txbxContent>
                    <w:p w14:paraId="295A4849" w14:textId="77777777" w:rsidR="009709AA" w:rsidRPr="0092544B" w:rsidRDefault="009709AA" w:rsidP="0025438D">
                      <w:pPr>
                        <w:jc w:val="center"/>
                        <w:rPr>
                          <w:rFonts w:cs="Times New Roman"/>
                          <w:color w:val="D8B888"/>
                          <w:szCs w:val="24"/>
                        </w:rPr>
                      </w:pPr>
                      <w:r>
                        <w:rPr>
                          <w:rFonts w:cs="Times New Roman"/>
                          <w:color w:val="D8B888"/>
                          <w:szCs w:val="24"/>
                        </w:rPr>
                        <w:t>MEDIO AMBIENTE</w:t>
                      </w:r>
                    </w:p>
                  </w:txbxContent>
                </v:textbox>
                <w10:wrap type="square" anchorx="margin"/>
              </v:shape>
            </w:pict>
          </mc:Fallback>
        </mc:AlternateContent>
      </w:r>
      <w:r w:rsidRPr="006065C2">
        <w:rPr>
          <w:rFonts w:eastAsia="Calibri" w:cs="Times New Roman"/>
          <w:noProof/>
          <w:color w:val="595959"/>
          <w:lang w:val="es-ES" w:eastAsia="es-ES"/>
        </w:rPr>
        <mc:AlternateContent>
          <mc:Choice Requires="wps">
            <w:drawing>
              <wp:anchor distT="0" distB="0" distL="114300" distR="114300" simplePos="0" relativeHeight="251658259" behindDoc="0" locked="0" layoutInCell="1" allowOverlap="1" wp14:anchorId="08F6F466" wp14:editId="17D876CF">
                <wp:simplePos x="0" y="0"/>
                <wp:positionH relativeFrom="margin">
                  <wp:posOffset>2278380</wp:posOffset>
                </wp:positionH>
                <wp:positionV relativeFrom="paragraph">
                  <wp:posOffset>1075690</wp:posOffset>
                </wp:positionV>
                <wp:extent cx="472440" cy="22860"/>
                <wp:effectExtent l="0" t="0" r="0" b="0"/>
                <wp:wrapNone/>
                <wp:docPr id="57"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6870F28" id="Freeform: Shape 57" o:spid="_x0000_s1026" style="position:absolute;margin-left:179.4pt;margin-top:84.7pt;width:37.2pt;height:1.8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" path="m472439,l,,,22364r472439,l472439,xe" fillcolor="#d5b788" stroked="f">
                <v:path arrowok="t"/>
                <w10:wrap anchorx="margin"/>
              </v:shape>
            </w:pict>
          </mc:Fallback>
        </mc:AlternateContent>
      </w:r>
      <w:r w:rsidRPr="006065C2">
        <w:rPr>
          <w:rFonts w:eastAsia="Calibri" w:cs="Times New Roman"/>
          <w:noProof/>
          <w:color w:val="595959"/>
          <w:lang w:val="es-ES" w:eastAsia="es-ES"/>
        </w:rPr>
        <w:drawing>
          <wp:anchor distT="0" distB="0" distL="114300" distR="114300" simplePos="0" relativeHeight="251658256" behindDoc="0" locked="0" layoutInCell="1" allowOverlap="1" wp14:anchorId="050DA3F3" wp14:editId="353D9DB8">
            <wp:simplePos x="0" y="0"/>
            <wp:positionH relativeFrom="margin">
              <wp:posOffset>1484630</wp:posOffset>
            </wp:positionH>
            <wp:positionV relativeFrom="paragraph">
              <wp:posOffset>759460</wp:posOffset>
            </wp:positionV>
            <wp:extent cx="2059940" cy="220345"/>
            <wp:effectExtent l="0" t="0" r="0" b="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940" cy="220345"/>
                    </a:xfrm>
                    <a:prstGeom prst="rect">
                      <a:avLst/>
                    </a:prstGeom>
                    <a:noFill/>
                    <a:ln>
                      <a:noFill/>
                    </a:ln>
                  </pic:spPr>
                </pic:pic>
              </a:graphicData>
            </a:graphic>
            <wp14:sizeRelH relativeFrom="margin">
              <wp14:pctWidth>0</wp14:pctWidth>
            </wp14:sizeRelH>
            <wp14:sizeRelV relativeFrom="page">
              <wp14:pctHeight>0</wp14:pctHeight>
            </wp14:sizeRelV>
          </wp:anchor>
        </w:drawing>
      </w:r>
      <w:r w:rsidR="0025438D" w:rsidRPr="006065C2">
        <w:rPr>
          <w:rFonts w:eastAsia="Calibri" w:cs="Times New Roman"/>
          <w:noProof/>
          <w:color w:val="595959"/>
          <w:lang w:val="es-ES" w:eastAsia="es-ES"/>
        </w:rPr>
        <w:drawing>
          <wp:anchor distT="0" distB="0" distL="114300" distR="114300" simplePos="0" relativeHeight="251658255" behindDoc="0" locked="0" layoutInCell="1" allowOverlap="1" wp14:anchorId="050AA94D" wp14:editId="091D00AD">
            <wp:simplePos x="0" y="0"/>
            <wp:positionH relativeFrom="margin">
              <wp:posOffset>2276475</wp:posOffset>
            </wp:positionH>
            <wp:positionV relativeFrom="paragraph">
              <wp:posOffset>236855</wp:posOffset>
            </wp:positionV>
            <wp:extent cx="474980" cy="441325"/>
            <wp:effectExtent l="0" t="0" r="1270" b="0"/>
            <wp:wrapNone/>
            <wp:docPr id="56" name="Picture 5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clip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80" cy="4413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6065C2" w:rsidRPr="006065C2">
        <w:rPr>
          <w:rFonts w:eastAsia="Calibri" w:cs="Times New Roman"/>
          <w:color w:val="595959"/>
          <w:lang w:val="es-ES"/>
        </w:rPr>
        <w:br w:type="page"/>
      </w:r>
    </w:p>
    <w:p w14:paraId="31E2FE32" w14:textId="785415ED" w:rsidR="00545797" w:rsidRPr="004631EF" w:rsidRDefault="00156315" w:rsidP="00545797">
      <w:pPr>
        <w:jc w:val="center"/>
        <w:rPr>
          <w:b/>
          <w:bCs/>
          <w:color w:val="767171"/>
          <w:spacing w:val="20"/>
          <w:sz w:val="28"/>
          <w:lang w:val="es-DO"/>
        </w:rPr>
      </w:pPr>
      <w:r w:rsidRPr="004631EF">
        <w:rPr>
          <w:noProof/>
          <w:color w:val="767171"/>
          <w:lang w:val="es-ES" w:eastAsia="es-ES"/>
        </w:rPr>
        <w:lastRenderedPageBreak/>
        <mc:AlternateContent>
          <mc:Choice Requires="wps">
            <w:drawing>
              <wp:anchor distT="0" distB="0" distL="114300" distR="114300" simplePos="0" relativeHeight="251658243" behindDoc="0" locked="0" layoutInCell="1" allowOverlap="1" wp14:anchorId="1E07F231" wp14:editId="7C7578DC">
                <wp:simplePos x="0" y="0"/>
                <wp:positionH relativeFrom="margin">
                  <wp:align>center</wp:align>
                </wp:positionH>
                <wp:positionV relativeFrom="paragraph">
                  <wp:posOffset>252836</wp:posOffset>
                </wp:positionV>
                <wp:extent cx="463550"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BBD30" id="Straight Connector 18" o:spid="_x0000_s1026" style="position:absolute;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9.9pt" to="36.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" strokecolor="#ee2a24" strokeweight="2.25pt">
                <v:stroke joinstyle="miter"/>
                <w10:wrap anchorx="margin"/>
              </v:line>
            </w:pict>
          </mc:Fallback>
        </mc:AlternateContent>
      </w:r>
      <w:r w:rsidR="00545797" w:rsidRPr="004631EF">
        <w:rPr>
          <w:b/>
          <w:bCs/>
          <w:color w:val="767171"/>
          <w:spacing w:val="20"/>
          <w:sz w:val="28"/>
          <w:lang w:val="es-DO"/>
        </w:rPr>
        <w:t>TABLA DE CONTENIDO</w:t>
      </w:r>
      <w:r w:rsidR="00A9765F">
        <w:rPr>
          <w:b/>
          <w:bCs/>
          <w:color w:val="767171"/>
          <w:spacing w:val="20"/>
          <w:sz w:val="28"/>
          <w:lang w:val="es-DO"/>
        </w:rPr>
        <w:t>S</w:t>
      </w:r>
    </w:p>
    <w:p w14:paraId="35D0C59C" w14:textId="7DBFA4F1" w:rsidR="00545797" w:rsidRDefault="00E06B66" w:rsidP="00156315">
      <w:pPr>
        <w:jc w:val="center"/>
        <w:rPr>
          <w:color w:val="767171"/>
          <w:spacing w:val="20"/>
          <w:szCs w:val="24"/>
          <w:lang w:val="es-DO"/>
        </w:rPr>
      </w:pPr>
      <w:r>
        <w:rPr>
          <w:color w:val="767171"/>
          <w:spacing w:val="20"/>
          <w:szCs w:val="24"/>
          <w:lang w:val="es-DO"/>
        </w:rPr>
        <w:t>Memoria Institucional 2022</w:t>
      </w:r>
    </w:p>
    <w:sdt>
      <w:sdtPr>
        <w:rPr>
          <w:lang w:val="es-ES"/>
        </w:rPr>
        <w:id w:val="-1409769651"/>
        <w:docPartObj>
          <w:docPartGallery w:val="Table of Contents"/>
          <w:docPartUnique/>
        </w:docPartObj>
      </w:sdtPr>
      <w:sdtEndPr>
        <w:rPr>
          <w:b/>
          <w:bCs/>
        </w:rPr>
      </w:sdtEndPr>
      <w:sdtContent>
        <w:p w14:paraId="45EC396B" w14:textId="79A6C36A" w:rsidR="006B7A17" w:rsidRPr="00AC7D7E" w:rsidRDefault="006B7A17" w:rsidP="00AC7D7E">
          <w:pPr>
            <w:rPr>
              <w:sz w:val="18"/>
              <w:szCs w:val="16"/>
            </w:rPr>
          </w:pPr>
        </w:p>
        <w:p w14:paraId="17EA32B1" w14:textId="697A9A08" w:rsidR="007B30C1" w:rsidRDefault="006B7A17" w:rsidP="00AC7D7E">
          <w:pPr>
            <w:pStyle w:val="TDC1"/>
            <w:rPr>
              <w:rFonts w:asciiTheme="minorHAnsi" w:eastAsiaTheme="minorEastAsia" w:hAnsiTheme="minorHAnsi"/>
              <w:color w:val="auto"/>
              <w:lang w:eastAsia="es-DO"/>
            </w:rPr>
          </w:pPr>
          <w:r>
            <w:fldChar w:fldCharType="begin"/>
          </w:r>
          <w:r>
            <w:instrText xml:space="preserve"> TOC \o "1-3" \h \z \u </w:instrText>
          </w:r>
          <w:r>
            <w:fldChar w:fldCharType="separate"/>
          </w:r>
          <w:hyperlink w:anchor="_Toc122454362" w:history="1">
            <w:r w:rsidR="007B30C1" w:rsidRPr="005A6164">
              <w:rPr>
                <w:rStyle w:val="Hipervnculo"/>
              </w:rPr>
              <w:t>I.</w:t>
            </w:r>
            <w:r w:rsidR="007B30C1">
              <w:rPr>
                <w:rFonts w:asciiTheme="minorHAnsi" w:eastAsiaTheme="minorEastAsia" w:hAnsiTheme="minorHAnsi"/>
                <w:color w:val="auto"/>
                <w:lang w:eastAsia="es-DO"/>
              </w:rPr>
              <w:tab/>
            </w:r>
            <w:r w:rsidR="007B30C1" w:rsidRPr="005A6164">
              <w:rPr>
                <w:rStyle w:val="Hipervnculo"/>
              </w:rPr>
              <w:t>RESUMEN EJECUTIVO</w:t>
            </w:r>
            <w:r w:rsidR="007B30C1">
              <w:rPr>
                <w:webHidden/>
              </w:rPr>
              <w:tab/>
            </w:r>
            <w:r w:rsidR="007B30C1">
              <w:rPr>
                <w:webHidden/>
              </w:rPr>
              <w:fldChar w:fldCharType="begin"/>
            </w:r>
            <w:r w:rsidR="007B30C1">
              <w:rPr>
                <w:webHidden/>
              </w:rPr>
              <w:instrText xml:space="preserve"> PAGEREF _Toc122454362 \h </w:instrText>
            </w:r>
            <w:r w:rsidR="007B30C1">
              <w:rPr>
                <w:webHidden/>
              </w:rPr>
            </w:r>
            <w:r w:rsidR="007B30C1">
              <w:rPr>
                <w:webHidden/>
              </w:rPr>
              <w:fldChar w:fldCharType="separate"/>
            </w:r>
            <w:r w:rsidR="007B30C1">
              <w:rPr>
                <w:webHidden/>
              </w:rPr>
              <w:t>5</w:t>
            </w:r>
            <w:r w:rsidR="007B30C1">
              <w:rPr>
                <w:webHidden/>
              </w:rPr>
              <w:fldChar w:fldCharType="end"/>
            </w:r>
          </w:hyperlink>
        </w:p>
        <w:p w14:paraId="0EA75E16" w14:textId="0F160B91" w:rsidR="007B30C1" w:rsidRDefault="00000000" w:rsidP="00AC7D7E">
          <w:pPr>
            <w:pStyle w:val="TDC1"/>
            <w:rPr>
              <w:rFonts w:asciiTheme="minorHAnsi" w:eastAsiaTheme="minorEastAsia" w:hAnsiTheme="minorHAnsi"/>
              <w:color w:val="auto"/>
              <w:lang w:eastAsia="es-DO"/>
            </w:rPr>
          </w:pPr>
          <w:hyperlink w:anchor="_Toc122454363" w:history="1">
            <w:r w:rsidR="007B30C1" w:rsidRPr="005A6164">
              <w:rPr>
                <w:rStyle w:val="Hipervnculo"/>
              </w:rPr>
              <w:t>II.</w:t>
            </w:r>
            <w:r w:rsidR="007B30C1">
              <w:rPr>
                <w:rFonts w:asciiTheme="minorHAnsi" w:eastAsiaTheme="minorEastAsia" w:hAnsiTheme="minorHAnsi"/>
                <w:color w:val="auto"/>
                <w:lang w:eastAsia="es-DO"/>
              </w:rPr>
              <w:tab/>
            </w:r>
            <w:r w:rsidR="007B30C1" w:rsidRPr="005A6164">
              <w:rPr>
                <w:rStyle w:val="Hipervnculo"/>
              </w:rPr>
              <w:t>INFORMACIÓN INSTITUCIONAL</w:t>
            </w:r>
            <w:r w:rsidR="007B30C1">
              <w:rPr>
                <w:webHidden/>
              </w:rPr>
              <w:tab/>
            </w:r>
            <w:r w:rsidR="007B30C1">
              <w:rPr>
                <w:webHidden/>
              </w:rPr>
              <w:fldChar w:fldCharType="begin"/>
            </w:r>
            <w:r w:rsidR="007B30C1">
              <w:rPr>
                <w:webHidden/>
              </w:rPr>
              <w:instrText xml:space="preserve"> PAGEREF _Toc122454363 \h </w:instrText>
            </w:r>
            <w:r w:rsidR="007B30C1">
              <w:rPr>
                <w:webHidden/>
              </w:rPr>
            </w:r>
            <w:r w:rsidR="007B30C1">
              <w:rPr>
                <w:webHidden/>
              </w:rPr>
              <w:fldChar w:fldCharType="separate"/>
            </w:r>
            <w:r w:rsidR="007B30C1">
              <w:rPr>
                <w:webHidden/>
              </w:rPr>
              <w:t>10</w:t>
            </w:r>
            <w:r w:rsidR="007B30C1">
              <w:rPr>
                <w:webHidden/>
              </w:rPr>
              <w:fldChar w:fldCharType="end"/>
            </w:r>
          </w:hyperlink>
        </w:p>
        <w:p w14:paraId="45D124CB" w14:textId="0C8E5CF7" w:rsidR="007B30C1" w:rsidRDefault="00000000">
          <w:pPr>
            <w:pStyle w:val="TDC2"/>
            <w:tabs>
              <w:tab w:val="left" w:pos="960"/>
              <w:tab w:val="right" w:leader="dot" w:pos="7910"/>
            </w:tabs>
            <w:rPr>
              <w:rFonts w:asciiTheme="minorHAnsi" w:eastAsiaTheme="minorEastAsia" w:hAnsiTheme="minorHAnsi"/>
              <w:noProof/>
              <w:color w:val="auto"/>
              <w:sz w:val="22"/>
              <w:lang w:val="es-DO" w:eastAsia="es-DO"/>
            </w:rPr>
          </w:pPr>
          <w:hyperlink w:anchor="_Toc122454364" w:history="1">
            <w:r w:rsidR="007B30C1" w:rsidRPr="005A6164">
              <w:rPr>
                <w:rStyle w:val="Hipervnculo"/>
                <w:noProof/>
              </w:rPr>
              <w:t>2.1.</w:t>
            </w:r>
            <w:r w:rsidR="007B30C1">
              <w:rPr>
                <w:rFonts w:asciiTheme="minorHAnsi" w:eastAsiaTheme="minorEastAsia" w:hAnsiTheme="minorHAnsi"/>
                <w:noProof/>
                <w:color w:val="auto"/>
                <w:sz w:val="22"/>
                <w:lang w:val="es-DO" w:eastAsia="es-DO"/>
              </w:rPr>
              <w:tab/>
            </w:r>
            <w:r w:rsidR="007B30C1" w:rsidRPr="005A6164">
              <w:rPr>
                <w:rStyle w:val="Hipervnculo"/>
                <w:noProof/>
                <w:lang w:val="es-DO"/>
              </w:rPr>
              <w:t>Marco filosófico institucional</w:t>
            </w:r>
            <w:r w:rsidR="007B30C1">
              <w:rPr>
                <w:noProof/>
                <w:webHidden/>
              </w:rPr>
              <w:tab/>
            </w:r>
            <w:r w:rsidR="007B30C1">
              <w:rPr>
                <w:noProof/>
                <w:webHidden/>
              </w:rPr>
              <w:fldChar w:fldCharType="begin"/>
            </w:r>
            <w:r w:rsidR="007B30C1">
              <w:rPr>
                <w:noProof/>
                <w:webHidden/>
              </w:rPr>
              <w:instrText xml:space="preserve"> PAGEREF _Toc122454364 \h </w:instrText>
            </w:r>
            <w:r w:rsidR="007B30C1">
              <w:rPr>
                <w:noProof/>
                <w:webHidden/>
              </w:rPr>
            </w:r>
            <w:r w:rsidR="007B30C1">
              <w:rPr>
                <w:noProof/>
                <w:webHidden/>
              </w:rPr>
              <w:fldChar w:fldCharType="separate"/>
            </w:r>
            <w:r w:rsidR="007B30C1">
              <w:rPr>
                <w:noProof/>
                <w:webHidden/>
              </w:rPr>
              <w:t>10</w:t>
            </w:r>
            <w:r w:rsidR="007B30C1">
              <w:rPr>
                <w:noProof/>
                <w:webHidden/>
              </w:rPr>
              <w:fldChar w:fldCharType="end"/>
            </w:r>
          </w:hyperlink>
        </w:p>
        <w:p w14:paraId="037D5F6F" w14:textId="7FC094C9" w:rsidR="007B30C1" w:rsidRDefault="00000000">
          <w:pPr>
            <w:pStyle w:val="TDC3"/>
            <w:tabs>
              <w:tab w:val="left" w:pos="960"/>
              <w:tab w:val="right" w:leader="dot" w:pos="7910"/>
            </w:tabs>
            <w:rPr>
              <w:rFonts w:asciiTheme="minorHAnsi" w:eastAsiaTheme="minorEastAsia" w:hAnsiTheme="minorHAnsi"/>
              <w:noProof/>
              <w:color w:val="auto"/>
              <w:sz w:val="22"/>
              <w:lang w:val="es-DO" w:eastAsia="es-DO"/>
            </w:rPr>
          </w:pPr>
          <w:hyperlink w:anchor="_Toc122454365" w:history="1">
            <w:r w:rsidR="007B30C1" w:rsidRPr="005A6164">
              <w:rPr>
                <w:rStyle w:val="Hipervnculo"/>
                <w:noProof/>
                <w:lang w:val="es-DO"/>
              </w:rPr>
              <w:t>a.</w:t>
            </w:r>
            <w:r w:rsidR="007B30C1">
              <w:rPr>
                <w:rFonts w:asciiTheme="minorHAnsi" w:eastAsiaTheme="minorEastAsia" w:hAnsiTheme="minorHAnsi"/>
                <w:noProof/>
                <w:color w:val="auto"/>
                <w:sz w:val="22"/>
                <w:lang w:val="es-DO" w:eastAsia="es-DO"/>
              </w:rPr>
              <w:tab/>
            </w:r>
            <w:r w:rsidR="007B30C1" w:rsidRPr="005A6164">
              <w:rPr>
                <w:rStyle w:val="Hipervnculo"/>
                <w:noProof/>
                <w:lang w:val="es-DO"/>
              </w:rPr>
              <w:t>Misión</w:t>
            </w:r>
            <w:r w:rsidR="007B30C1">
              <w:rPr>
                <w:noProof/>
                <w:webHidden/>
              </w:rPr>
              <w:tab/>
            </w:r>
            <w:r w:rsidR="007B30C1">
              <w:rPr>
                <w:noProof/>
                <w:webHidden/>
              </w:rPr>
              <w:fldChar w:fldCharType="begin"/>
            </w:r>
            <w:r w:rsidR="007B30C1">
              <w:rPr>
                <w:noProof/>
                <w:webHidden/>
              </w:rPr>
              <w:instrText xml:space="preserve"> PAGEREF _Toc122454365 \h </w:instrText>
            </w:r>
            <w:r w:rsidR="007B30C1">
              <w:rPr>
                <w:noProof/>
                <w:webHidden/>
              </w:rPr>
            </w:r>
            <w:r w:rsidR="007B30C1">
              <w:rPr>
                <w:noProof/>
                <w:webHidden/>
              </w:rPr>
              <w:fldChar w:fldCharType="separate"/>
            </w:r>
            <w:r w:rsidR="007B30C1">
              <w:rPr>
                <w:noProof/>
                <w:webHidden/>
              </w:rPr>
              <w:t>10</w:t>
            </w:r>
            <w:r w:rsidR="007B30C1">
              <w:rPr>
                <w:noProof/>
                <w:webHidden/>
              </w:rPr>
              <w:fldChar w:fldCharType="end"/>
            </w:r>
          </w:hyperlink>
        </w:p>
        <w:p w14:paraId="7BC2D713" w14:textId="7B5B4FED" w:rsidR="007B30C1" w:rsidRDefault="00000000">
          <w:pPr>
            <w:pStyle w:val="TDC3"/>
            <w:tabs>
              <w:tab w:val="left" w:pos="960"/>
              <w:tab w:val="right" w:leader="dot" w:pos="7910"/>
            </w:tabs>
            <w:rPr>
              <w:rFonts w:asciiTheme="minorHAnsi" w:eastAsiaTheme="minorEastAsia" w:hAnsiTheme="minorHAnsi"/>
              <w:noProof/>
              <w:color w:val="auto"/>
              <w:sz w:val="22"/>
              <w:lang w:val="es-DO" w:eastAsia="es-DO"/>
            </w:rPr>
          </w:pPr>
          <w:hyperlink w:anchor="_Toc122454366" w:history="1">
            <w:r w:rsidR="007B30C1" w:rsidRPr="005A6164">
              <w:rPr>
                <w:rStyle w:val="Hipervnculo"/>
                <w:noProof/>
                <w:lang w:val="es-DO"/>
              </w:rPr>
              <w:t>b.</w:t>
            </w:r>
            <w:r w:rsidR="007B30C1">
              <w:rPr>
                <w:rFonts w:asciiTheme="minorHAnsi" w:eastAsiaTheme="minorEastAsia" w:hAnsiTheme="minorHAnsi"/>
                <w:noProof/>
                <w:color w:val="auto"/>
                <w:sz w:val="22"/>
                <w:lang w:val="es-DO" w:eastAsia="es-DO"/>
              </w:rPr>
              <w:tab/>
            </w:r>
            <w:r w:rsidR="007B30C1" w:rsidRPr="005A6164">
              <w:rPr>
                <w:rStyle w:val="Hipervnculo"/>
                <w:noProof/>
                <w:lang w:val="es-DO"/>
              </w:rPr>
              <w:t>Visión</w:t>
            </w:r>
            <w:r w:rsidR="007B30C1">
              <w:rPr>
                <w:noProof/>
                <w:webHidden/>
              </w:rPr>
              <w:tab/>
            </w:r>
            <w:r w:rsidR="007B30C1">
              <w:rPr>
                <w:noProof/>
                <w:webHidden/>
              </w:rPr>
              <w:fldChar w:fldCharType="begin"/>
            </w:r>
            <w:r w:rsidR="007B30C1">
              <w:rPr>
                <w:noProof/>
                <w:webHidden/>
              </w:rPr>
              <w:instrText xml:space="preserve"> PAGEREF _Toc122454366 \h </w:instrText>
            </w:r>
            <w:r w:rsidR="007B30C1">
              <w:rPr>
                <w:noProof/>
                <w:webHidden/>
              </w:rPr>
            </w:r>
            <w:r w:rsidR="007B30C1">
              <w:rPr>
                <w:noProof/>
                <w:webHidden/>
              </w:rPr>
              <w:fldChar w:fldCharType="separate"/>
            </w:r>
            <w:r w:rsidR="007B30C1">
              <w:rPr>
                <w:noProof/>
                <w:webHidden/>
              </w:rPr>
              <w:t>10</w:t>
            </w:r>
            <w:r w:rsidR="007B30C1">
              <w:rPr>
                <w:noProof/>
                <w:webHidden/>
              </w:rPr>
              <w:fldChar w:fldCharType="end"/>
            </w:r>
          </w:hyperlink>
        </w:p>
        <w:p w14:paraId="7CC1E51E" w14:textId="68EB6470" w:rsidR="007B30C1" w:rsidRDefault="00000000">
          <w:pPr>
            <w:pStyle w:val="TDC3"/>
            <w:tabs>
              <w:tab w:val="left" w:pos="960"/>
              <w:tab w:val="right" w:leader="dot" w:pos="7910"/>
            </w:tabs>
            <w:rPr>
              <w:rFonts w:asciiTheme="minorHAnsi" w:eastAsiaTheme="minorEastAsia" w:hAnsiTheme="minorHAnsi"/>
              <w:noProof/>
              <w:color w:val="auto"/>
              <w:sz w:val="22"/>
              <w:lang w:val="es-DO" w:eastAsia="es-DO"/>
            </w:rPr>
          </w:pPr>
          <w:hyperlink w:anchor="_Toc122454367" w:history="1">
            <w:r w:rsidR="007B30C1" w:rsidRPr="005A6164">
              <w:rPr>
                <w:rStyle w:val="Hipervnculo"/>
                <w:noProof/>
                <w:lang w:val="es-DO"/>
              </w:rPr>
              <w:t>c.</w:t>
            </w:r>
            <w:r w:rsidR="007B30C1">
              <w:rPr>
                <w:rFonts w:asciiTheme="minorHAnsi" w:eastAsiaTheme="minorEastAsia" w:hAnsiTheme="minorHAnsi"/>
                <w:noProof/>
                <w:color w:val="auto"/>
                <w:sz w:val="22"/>
                <w:lang w:val="es-DO" w:eastAsia="es-DO"/>
              </w:rPr>
              <w:tab/>
            </w:r>
            <w:r w:rsidR="007B30C1" w:rsidRPr="005A6164">
              <w:rPr>
                <w:rStyle w:val="Hipervnculo"/>
                <w:noProof/>
                <w:lang w:val="es-DO"/>
              </w:rPr>
              <w:t>Valores</w:t>
            </w:r>
            <w:r w:rsidR="007B30C1">
              <w:rPr>
                <w:noProof/>
                <w:webHidden/>
              </w:rPr>
              <w:tab/>
            </w:r>
            <w:r w:rsidR="007B30C1">
              <w:rPr>
                <w:noProof/>
                <w:webHidden/>
              </w:rPr>
              <w:fldChar w:fldCharType="begin"/>
            </w:r>
            <w:r w:rsidR="007B30C1">
              <w:rPr>
                <w:noProof/>
                <w:webHidden/>
              </w:rPr>
              <w:instrText xml:space="preserve"> PAGEREF _Toc122454367 \h </w:instrText>
            </w:r>
            <w:r w:rsidR="007B30C1">
              <w:rPr>
                <w:noProof/>
                <w:webHidden/>
              </w:rPr>
            </w:r>
            <w:r w:rsidR="007B30C1">
              <w:rPr>
                <w:noProof/>
                <w:webHidden/>
              </w:rPr>
              <w:fldChar w:fldCharType="separate"/>
            </w:r>
            <w:r w:rsidR="007B30C1">
              <w:rPr>
                <w:noProof/>
                <w:webHidden/>
              </w:rPr>
              <w:t>10</w:t>
            </w:r>
            <w:r w:rsidR="007B30C1">
              <w:rPr>
                <w:noProof/>
                <w:webHidden/>
              </w:rPr>
              <w:fldChar w:fldCharType="end"/>
            </w:r>
          </w:hyperlink>
        </w:p>
        <w:p w14:paraId="357F9B6C" w14:textId="02511A75" w:rsidR="007B30C1" w:rsidRDefault="00000000">
          <w:pPr>
            <w:pStyle w:val="TDC2"/>
            <w:tabs>
              <w:tab w:val="left" w:pos="960"/>
              <w:tab w:val="right" w:leader="dot" w:pos="7910"/>
            </w:tabs>
            <w:rPr>
              <w:rFonts w:asciiTheme="minorHAnsi" w:eastAsiaTheme="minorEastAsia" w:hAnsiTheme="minorHAnsi"/>
              <w:noProof/>
              <w:color w:val="auto"/>
              <w:sz w:val="22"/>
              <w:lang w:val="es-DO" w:eastAsia="es-DO"/>
            </w:rPr>
          </w:pPr>
          <w:hyperlink w:anchor="_Toc122454368" w:history="1">
            <w:r w:rsidR="007B30C1" w:rsidRPr="005A6164">
              <w:rPr>
                <w:rStyle w:val="Hipervnculo"/>
                <w:noProof/>
              </w:rPr>
              <w:t>2.2.</w:t>
            </w:r>
            <w:r w:rsidR="007B30C1">
              <w:rPr>
                <w:rFonts w:asciiTheme="minorHAnsi" w:eastAsiaTheme="minorEastAsia" w:hAnsiTheme="minorHAnsi"/>
                <w:noProof/>
                <w:color w:val="auto"/>
                <w:sz w:val="22"/>
                <w:lang w:val="es-DO" w:eastAsia="es-DO"/>
              </w:rPr>
              <w:tab/>
            </w:r>
            <w:r w:rsidR="007B30C1" w:rsidRPr="005A6164">
              <w:rPr>
                <w:rStyle w:val="Hipervnculo"/>
                <w:noProof/>
                <w:lang w:val="es-DO"/>
              </w:rPr>
              <w:t>Base legal</w:t>
            </w:r>
            <w:r w:rsidR="007B30C1">
              <w:rPr>
                <w:noProof/>
                <w:webHidden/>
              </w:rPr>
              <w:tab/>
            </w:r>
            <w:r w:rsidR="007B30C1">
              <w:rPr>
                <w:noProof/>
                <w:webHidden/>
              </w:rPr>
              <w:fldChar w:fldCharType="begin"/>
            </w:r>
            <w:r w:rsidR="007B30C1">
              <w:rPr>
                <w:noProof/>
                <w:webHidden/>
              </w:rPr>
              <w:instrText xml:space="preserve"> PAGEREF _Toc122454368 \h </w:instrText>
            </w:r>
            <w:r w:rsidR="007B30C1">
              <w:rPr>
                <w:noProof/>
                <w:webHidden/>
              </w:rPr>
            </w:r>
            <w:r w:rsidR="007B30C1">
              <w:rPr>
                <w:noProof/>
                <w:webHidden/>
              </w:rPr>
              <w:fldChar w:fldCharType="separate"/>
            </w:r>
            <w:r w:rsidR="007B30C1">
              <w:rPr>
                <w:noProof/>
                <w:webHidden/>
              </w:rPr>
              <w:t>12</w:t>
            </w:r>
            <w:r w:rsidR="007B30C1">
              <w:rPr>
                <w:noProof/>
                <w:webHidden/>
              </w:rPr>
              <w:fldChar w:fldCharType="end"/>
            </w:r>
          </w:hyperlink>
        </w:p>
        <w:p w14:paraId="7B7A4AE2" w14:textId="4E7844DF" w:rsidR="007B30C1" w:rsidRDefault="00000000">
          <w:pPr>
            <w:pStyle w:val="TDC2"/>
            <w:tabs>
              <w:tab w:val="left" w:pos="960"/>
              <w:tab w:val="right" w:leader="dot" w:pos="7910"/>
            </w:tabs>
            <w:rPr>
              <w:rFonts w:asciiTheme="minorHAnsi" w:eastAsiaTheme="minorEastAsia" w:hAnsiTheme="minorHAnsi"/>
              <w:noProof/>
              <w:color w:val="auto"/>
              <w:sz w:val="22"/>
              <w:lang w:val="es-DO" w:eastAsia="es-DO"/>
            </w:rPr>
          </w:pPr>
          <w:hyperlink w:anchor="_Toc122454369" w:history="1">
            <w:r w:rsidR="007B30C1" w:rsidRPr="005A6164">
              <w:rPr>
                <w:rStyle w:val="Hipervnculo"/>
                <w:noProof/>
              </w:rPr>
              <w:t>2.3.</w:t>
            </w:r>
            <w:r w:rsidR="007B30C1">
              <w:rPr>
                <w:rFonts w:asciiTheme="minorHAnsi" w:eastAsiaTheme="minorEastAsia" w:hAnsiTheme="minorHAnsi"/>
                <w:noProof/>
                <w:color w:val="auto"/>
                <w:sz w:val="22"/>
                <w:lang w:val="es-DO" w:eastAsia="es-DO"/>
              </w:rPr>
              <w:tab/>
            </w:r>
            <w:r w:rsidR="007B30C1" w:rsidRPr="005A6164">
              <w:rPr>
                <w:rStyle w:val="Hipervnculo"/>
                <w:noProof/>
                <w:lang w:val="es-DO"/>
              </w:rPr>
              <w:t>Estructura organizativa</w:t>
            </w:r>
            <w:r w:rsidR="007B30C1">
              <w:rPr>
                <w:noProof/>
                <w:webHidden/>
              </w:rPr>
              <w:tab/>
            </w:r>
            <w:r w:rsidR="007B30C1">
              <w:rPr>
                <w:noProof/>
                <w:webHidden/>
              </w:rPr>
              <w:fldChar w:fldCharType="begin"/>
            </w:r>
            <w:r w:rsidR="007B30C1">
              <w:rPr>
                <w:noProof/>
                <w:webHidden/>
              </w:rPr>
              <w:instrText xml:space="preserve"> PAGEREF _Toc122454369 \h </w:instrText>
            </w:r>
            <w:r w:rsidR="007B30C1">
              <w:rPr>
                <w:noProof/>
                <w:webHidden/>
              </w:rPr>
            </w:r>
            <w:r w:rsidR="007B30C1">
              <w:rPr>
                <w:noProof/>
                <w:webHidden/>
              </w:rPr>
              <w:fldChar w:fldCharType="separate"/>
            </w:r>
            <w:r w:rsidR="007B30C1">
              <w:rPr>
                <w:noProof/>
                <w:webHidden/>
              </w:rPr>
              <w:t>26</w:t>
            </w:r>
            <w:r w:rsidR="007B30C1">
              <w:rPr>
                <w:noProof/>
                <w:webHidden/>
              </w:rPr>
              <w:fldChar w:fldCharType="end"/>
            </w:r>
          </w:hyperlink>
        </w:p>
        <w:p w14:paraId="1D97B957" w14:textId="0409C75A" w:rsidR="007B30C1" w:rsidRDefault="00000000">
          <w:pPr>
            <w:pStyle w:val="TDC2"/>
            <w:tabs>
              <w:tab w:val="left" w:pos="960"/>
              <w:tab w:val="right" w:leader="dot" w:pos="7910"/>
            </w:tabs>
            <w:rPr>
              <w:rFonts w:asciiTheme="minorHAnsi" w:eastAsiaTheme="minorEastAsia" w:hAnsiTheme="minorHAnsi"/>
              <w:noProof/>
              <w:color w:val="auto"/>
              <w:sz w:val="22"/>
              <w:lang w:val="es-DO" w:eastAsia="es-DO"/>
            </w:rPr>
          </w:pPr>
          <w:hyperlink w:anchor="_Toc122454370" w:history="1">
            <w:r w:rsidR="007B30C1" w:rsidRPr="005A6164">
              <w:rPr>
                <w:rStyle w:val="Hipervnculo"/>
                <w:noProof/>
              </w:rPr>
              <w:t>2.4.</w:t>
            </w:r>
            <w:r w:rsidR="007B30C1">
              <w:rPr>
                <w:rFonts w:asciiTheme="minorHAnsi" w:eastAsiaTheme="minorEastAsia" w:hAnsiTheme="minorHAnsi"/>
                <w:noProof/>
                <w:color w:val="auto"/>
                <w:sz w:val="22"/>
                <w:lang w:val="es-DO" w:eastAsia="es-DO"/>
              </w:rPr>
              <w:tab/>
            </w:r>
            <w:r w:rsidR="007B30C1" w:rsidRPr="005A6164">
              <w:rPr>
                <w:rStyle w:val="Hipervnculo"/>
                <w:noProof/>
                <w:lang w:val="es-DO"/>
              </w:rPr>
              <w:t>Planificación estratégica institucional</w:t>
            </w:r>
            <w:r w:rsidR="007B30C1">
              <w:rPr>
                <w:noProof/>
                <w:webHidden/>
              </w:rPr>
              <w:tab/>
            </w:r>
            <w:r w:rsidR="007B30C1">
              <w:rPr>
                <w:noProof/>
                <w:webHidden/>
              </w:rPr>
              <w:fldChar w:fldCharType="begin"/>
            </w:r>
            <w:r w:rsidR="007B30C1">
              <w:rPr>
                <w:noProof/>
                <w:webHidden/>
              </w:rPr>
              <w:instrText xml:space="preserve"> PAGEREF _Toc122454370 \h </w:instrText>
            </w:r>
            <w:r w:rsidR="007B30C1">
              <w:rPr>
                <w:noProof/>
                <w:webHidden/>
              </w:rPr>
            </w:r>
            <w:r w:rsidR="007B30C1">
              <w:rPr>
                <w:noProof/>
                <w:webHidden/>
              </w:rPr>
              <w:fldChar w:fldCharType="separate"/>
            </w:r>
            <w:r w:rsidR="007B30C1">
              <w:rPr>
                <w:noProof/>
                <w:webHidden/>
              </w:rPr>
              <w:t>27</w:t>
            </w:r>
            <w:r w:rsidR="007B30C1">
              <w:rPr>
                <w:noProof/>
                <w:webHidden/>
              </w:rPr>
              <w:fldChar w:fldCharType="end"/>
            </w:r>
          </w:hyperlink>
        </w:p>
        <w:p w14:paraId="60ADEE2F" w14:textId="494AFD43" w:rsidR="007B30C1" w:rsidRDefault="00000000" w:rsidP="00AC7D7E">
          <w:pPr>
            <w:pStyle w:val="TDC1"/>
            <w:rPr>
              <w:rFonts w:asciiTheme="minorHAnsi" w:eastAsiaTheme="minorEastAsia" w:hAnsiTheme="minorHAnsi"/>
              <w:color w:val="auto"/>
              <w:lang w:eastAsia="es-DO"/>
            </w:rPr>
          </w:pPr>
          <w:hyperlink w:anchor="_Toc122454371" w:history="1">
            <w:r w:rsidR="007B30C1" w:rsidRPr="005A6164">
              <w:rPr>
                <w:rStyle w:val="Hipervnculo"/>
              </w:rPr>
              <w:t>III.</w:t>
            </w:r>
            <w:r w:rsidR="007B30C1">
              <w:rPr>
                <w:rFonts w:asciiTheme="minorHAnsi" w:eastAsiaTheme="minorEastAsia" w:hAnsiTheme="minorHAnsi"/>
                <w:color w:val="auto"/>
                <w:lang w:eastAsia="es-DO"/>
              </w:rPr>
              <w:tab/>
            </w:r>
            <w:r w:rsidR="007B30C1" w:rsidRPr="005A6164">
              <w:rPr>
                <w:rStyle w:val="Hipervnculo"/>
              </w:rPr>
              <w:t>RESULTADOS MISIONALES</w:t>
            </w:r>
            <w:r w:rsidR="007B30C1">
              <w:rPr>
                <w:webHidden/>
              </w:rPr>
              <w:tab/>
            </w:r>
            <w:r w:rsidR="007B30C1">
              <w:rPr>
                <w:webHidden/>
              </w:rPr>
              <w:fldChar w:fldCharType="begin"/>
            </w:r>
            <w:r w:rsidR="007B30C1">
              <w:rPr>
                <w:webHidden/>
              </w:rPr>
              <w:instrText xml:space="preserve"> PAGEREF _Toc122454371 \h </w:instrText>
            </w:r>
            <w:r w:rsidR="007B30C1">
              <w:rPr>
                <w:webHidden/>
              </w:rPr>
            </w:r>
            <w:r w:rsidR="007B30C1">
              <w:rPr>
                <w:webHidden/>
              </w:rPr>
              <w:fldChar w:fldCharType="separate"/>
            </w:r>
            <w:r w:rsidR="007B30C1">
              <w:rPr>
                <w:webHidden/>
              </w:rPr>
              <w:t>30</w:t>
            </w:r>
            <w:r w:rsidR="007B30C1">
              <w:rPr>
                <w:webHidden/>
              </w:rPr>
              <w:fldChar w:fldCharType="end"/>
            </w:r>
          </w:hyperlink>
        </w:p>
        <w:p w14:paraId="4A7E9E0C" w14:textId="3FF5E439" w:rsidR="007B30C1" w:rsidRDefault="00000000">
          <w:pPr>
            <w:pStyle w:val="TDC2"/>
            <w:tabs>
              <w:tab w:val="right" w:leader="dot" w:pos="7910"/>
            </w:tabs>
            <w:rPr>
              <w:rFonts w:asciiTheme="minorHAnsi" w:eastAsiaTheme="minorEastAsia" w:hAnsiTheme="minorHAnsi"/>
              <w:noProof/>
              <w:color w:val="auto"/>
              <w:sz w:val="22"/>
              <w:lang w:val="es-DO" w:eastAsia="es-DO"/>
            </w:rPr>
          </w:pPr>
          <w:hyperlink w:anchor="_Toc122454373" w:history="1">
            <w:r w:rsidR="007B30C1" w:rsidRPr="005A6164">
              <w:rPr>
                <w:rStyle w:val="Hipervnculo"/>
                <w:noProof/>
                <w:lang w:val="es-DO"/>
              </w:rPr>
              <w:t>3.1 Desarrollo y fortalecimiento de instrumentos de gestión del medio ambiente y los recursos naturales.</w:t>
            </w:r>
            <w:r w:rsidR="007B30C1">
              <w:rPr>
                <w:noProof/>
                <w:webHidden/>
              </w:rPr>
              <w:tab/>
            </w:r>
            <w:r w:rsidR="007B30C1">
              <w:rPr>
                <w:noProof/>
                <w:webHidden/>
              </w:rPr>
              <w:fldChar w:fldCharType="begin"/>
            </w:r>
            <w:r w:rsidR="007B30C1">
              <w:rPr>
                <w:noProof/>
                <w:webHidden/>
              </w:rPr>
              <w:instrText xml:space="preserve"> PAGEREF _Toc122454373 \h </w:instrText>
            </w:r>
            <w:r w:rsidR="007B30C1">
              <w:rPr>
                <w:noProof/>
                <w:webHidden/>
              </w:rPr>
            </w:r>
            <w:r w:rsidR="007B30C1">
              <w:rPr>
                <w:noProof/>
                <w:webHidden/>
              </w:rPr>
              <w:fldChar w:fldCharType="separate"/>
            </w:r>
            <w:r w:rsidR="007B30C1">
              <w:rPr>
                <w:noProof/>
                <w:webHidden/>
              </w:rPr>
              <w:t>30</w:t>
            </w:r>
            <w:r w:rsidR="007B30C1">
              <w:rPr>
                <w:noProof/>
                <w:webHidden/>
              </w:rPr>
              <w:fldChar w:fldCharType="end"/>
            </w:r>
          </w:hyperlink>
        </w:p>
        <w:p w14:paraId="76821377" w14:textId="3DCB39D5" w:rsidR="007B30C1" w:rsidRDefault="00000000">
          <w:pPr>
            <w:pStyle w:val="TDC2"/>
            <w:tabs>
              <w:tab w:val="right" w:leader="dot" w:pos="7910"/>
            </w:tabs>
            <w:rPr>
              <w:rFonts w:asciiTheme="minorHAnsi" w:eastAsiaTheme="minorEastAsia" w:hAnsiTheme="minorHAnsi"/>
              <w:noProof/>
              <w:color w:val="auto"/>
              <w:sz w:val="22"/>
              <w:lang w:val="es-DO" w:eastAsia="es-DO"/>
            </w:rPr>
          </w:pPr>
          <w:hyperlink w:anchor="_Toc122454374" w:history="1">
            <w:r w:rsidR="007B30C1" w:rsidRPr="005A6164">
              <w:rPr>
                <w:rStyle w:val="Hipervnculo"/>
                <w:noProof/>
                <w:lang w:val="es-DO"/>
              </w:rPr>
              <w:t>3.2 Preservación del patrimonio natural y cultural de las áreas protegidas.</w:t>
            </w:r>
            <w:r w:rsidR="007B30C1">
              <w:rPr>
                <w:noProof/>
                <w:webHidden/>
              </w:rPr>
              <w:tab/>
            </w:r>
            <w:r w:rsidR="007B30C1">
              <w:rPr>
                <w:noProof/>
                <w:webHidden/>
              </w:rPr>
              <w:fldChar w:fldCharType="begin"/>
            </w:r>
            <w:r w:rsidR="007B30C1">
              <w:rPr>
                <w:noProof/>
                <w:webHidden/>
              </w:rPr>
              <w:instrText xml:space="preserve"> PAGEREF _Toc122454374 \h </w:instrText>
            </w:r>
            <w:r w:rsidR="007B30C1">
              <w:rPr>
                <w:noProof/>
                <w:webHidden/>
              </w:rPr>
            </w:r>
            <w:r w:rsidR="007B30C1">
              <w:rPr>
                <w:noProof/>
                <w:webHidden/>
              </w:rPr>
              <w:fldChar w:fldCharType="separate"/>
            </w:r>
            <w:r w:rsidR="007B30C1">
              <w:rPr>
                <w:noProof/>
                <w:webHidden/>
              </w:rPr>
              <w:t>86</w:t>
            </w:r>
            <w:r w:rsidR="007B30C1">
              <w:rPr>
                <w:noProof/>
                <w:webHidden/>
              </w:rPr>
              <w:fldChar w:fldCharType="end"/>
            </w:r>
          </w:hyperlink>
        </w:p>
        <w:p w14:paraId="7731A5A7" w14:textId="2473F6D6" w:rsidR="007B30C1" w:rsidRDefault="00000000">
          <w:pPr>
            <w:pStyle w:val="TDC2"/>
            <w:tabs>
              <w:tab w:val="right" w:leader="dot" w:pos="7910"/>
            </w:tabs>
            <w:rPr>
              <w:rFonts w:asciiTheme="minorHAnsi" w:eastAsiaTheme="minorEastAsia" w:hAnsiTheme="minorHAnsi"/>
              <w:noProof/>
              <w:color w:val="auto"/>
              <w:sz w:val="22"/>
              <w:lang w:val="es-DO" w:eastAsia="es-DO"/>
            </w:rPr>
          </w:pPr>
          <w:hyperlink w:anchor="_Toc122454375" w:history="1">
            <w:r w:rsidR="007B30C1" w:rsidRPr="005A6164">
              <w:rPr>
                <w:rStyle w:val="Hipervnculo"/>
                <w:noProof/>
                <w:lang w:val="es-DO"/>
              </w:rPr>
              <w:t>3.3 Aprovechamiento sostenible de los recursos naturales y de la biodiversidad con enfoque ecosistémico</w:t>
            </w:r>
            <w:r w:rsidR="007B30C1">
              <w:rPr>
                <w:noProof/>
                <w:webHidden/>
              </w:rPr>
              <w:tab/>
            </w:r>
            <w:r w:rsidR="007B30C1">
              <w:rPr>
                <w:noProof/>
                <w:webHidden/>
              </w:rPr>
              <w:fldChar w:fldCharType="begin"/>
            </w:r>
            <w:r w:rsidR="007B30C1">
              <w:rPr>
                <w:noProof/>
                <w:webHidden/>
              </w:rPr>
              <w:instrText xml:space="preserve"> PAGEREF _Toc122454375 \h </w:instrText>
            </w:r>
            <w:r w:rsidR="007B30C1">
              <w:rPr>
                <w:noProof/>
                <w:webHidden/>
              </w:rPr>
            </w:r>
            <w:r w:rsidR="007B30C1">
              <w:rPr>
                <w:noProof/>
                <w:webHidden/>
              </w:rPr>
              <w:fldChar w:fldCharType="separate"/>
            </w:r>
            <w:r w:rsidR="007B30C1">
              <w:rPr>
                <w:noProof/>
                <w:webHidden/>
              </w:rPr>
              <w:t>95</w:t>
            </w:r>
            <w:r w:rsidR="007B30C1">
              <w:rPr>
                <w:noProof/>
                <w:webHidden/>
              </w:rPr>
              <w:fldChar w:fldCharType="end"/>
            </w:r>
          </w:hyperlink>
        </w:p>
        <w:p w14:paraId="46ACE763" w14:textId="089952CE" w:rsidR="007B30C1" w:rsidRDefault="00000000">
          <w:pPr>
            <w:pStyle w:val="TDC2"/>
            <w:tabs>
              <w:tab w:val="right" w:leader="dot" w:pos="7910"/>
            </w:tabs>
            <w:rPr>
              <w:rFonts w:asciiTheme="minorHAnsi" w:eastAsiaTheme="minorEastAsia" w:hAnsiTheme="minorHAnsi"/>
              <w:noProof/>
              <w:color w:val="auto"/>
              <w:sz w:val="22"/>
              <w:lang w:val="es-DO" w:eastAsia="es-DO"/>
            </w:rPr>
          </w:pPr>
          <w:hyperlink w:anchor="_Toc122454376" w:history="1">
            <w:r w:rsidR="007B30C1" w:rsidRPr="005A6164">
              <w:rPr>
                <w:rStyle w:val="Hipervnculo"/>
                <w:noProof/>
                <w:lang w:val="es-DO"/>
              </w:rPr>
              <w:t>3.4 Gestión de la calidad ambiental de los ecosistemas y asentamientos humanos.</w:t>
            </w:r>
            <w:r w:rsidR="007B30C1">
              <w:rPr>
                <w:noProof/>
                <w:webHidden/>
              </w:rPr>
              <w:tab/>
            </w:r>
            <w:r w:rsidR="007B30C1">
              <w:rPr>
                <w:noProof/>
                <w:webHidden/>
              </w:rPr>
              <w:fldChar w:fldCharType="begin"/>
            </w:r>
            <w:r w:rsidR="007B30C1">
              <w:rPr>
                <w:noProof/>
                <w:webHidden/>
              </w:rPr>
              <w:instrText xml:space="preserve"> PAGEREF _Toc122454376 \h </w:instrText>
            </w:r>
            <w:r w:rsidR="007B30C1">
              <w:rPr>
                <w:noProof/>
                <w:webHidden/>
              </w:rPr>
            </w:r>
            <w:r w:rsidR="007B30C1">
              <w:rPr>
                <w:noProof/>
                <w:webHidden/>
              </w:rPr>
              <w:fldChar w:fldCharType="separate"/>
            </w:r>
            <w:r w:rsidR="007B30C1">
              <w:rPr>
                <w:noProof/>
                <w:webHidden/>
              </w:rPr>
              <w:t>158</w:t>
            </w:r>
            <w:r w:rsidR="007B30C1">
              <w:rPr>
                <w:noProof/>
                <w:webHidden/>
              </w:rPr>
              <w:fldChar w:fldCharType="end"/>
            </w:r>
          </w:hyperlink>
        </w:p>
        <w:p w14:paraId="72359435" w14:textId="503F1566" w:rsidR="007B30C1" w:rsidRDefault="00000000" w:rsidP="00AC7D7E">
          <w:pPr>
            <w:pStyle w:val="TDC1"/>
            <w:rPr>
              <w:rFonts w:asciiTheme="minorHAnsi" w:eastAsiaTheme="minorEastAsia" w:hAnsiTheme="minorHAnsi"/>
              <w:color w:val="auto"/>
              <w:lang w:eastAsia="es-DO"/>
            </w:rPr>
          </w:pPr>
          <w:hyperlink w:anchor="_Toc122454377" w:history="1">
            <w:r w:rsidR="007B30C1" w:rsidRPr="005A6164">
              <w:rPr>
                <w:rStyle w:val="Hipervnculo"/>
              </w:rPr>
              <w:t>IV.</w:t>
            </w:r>
            <w:r w:rsidR="007B30C1">
              <w:rPr>
                <w:rFonts w:asciiTheme="minorHAnsi" w:eastAsiaTheme="minorEastAsia" w:hAnsiTheme="minorHAnsi"/>
                <w:color w:val="auto"/>
                <w:lang w:eastAsia="es-DO"/>
              </w:rPr>
              <w:tab/>
            </w:r>
            <w:r w:rsidR="007B30C1" w:rsidRPr="005A6164">
              <w:rPr>
                <w:rStyle w:val="Hipervnculo"/>
              </w:rPr>
              <w:t>RESULTADOS ÁREAS TRANSVERSALES Y DE APOYO</w:t>
            </w:r>
            <w:r w:rsidR="007B30C1">
              <w:rPr>
                <w:webHidden/>
              </w:rPr>
              <w:tab/>
            </w:r>
            <w:r w:rsidR="007B30C1">
              <w:rPr>
                <w:webHidden/>
              </w:rPr>
              <w:fldChar w:fldCharType="begin"/>
            </w:r>
            <w:r w:rsidR="007B30C1">
              <w:rPr>
                <w:webHidden/>
              </w:rPr>
              <w:instrText xml:space="preserve"> PAGEREF _Toc122454377 \h </w:instrText>
            </w:r>
            <w:r w:rsidR="007B30C1">
              <w:rPr>
                <w:webHidden/>
              </w:rPr>
            </w:r>
            <w:r w:rsidR="007B30C1">
              <w:rPr>
                <w:webHidden/>
              </w:rPr>
              <w:fldChar w:fldCharType="separate"/>
            </w:r>
            <w:r w:rsidR="007B30C1">
              <w:rPr>
                <w:webHidden/>
              </w:rPr>
              <w:t>170</w:t>
            </w:r>
            <w:r w:rsidR="007B30C1">
              <w:rPr>
                <w:webHidden/>
              </w:rPr>
              <w:fldChar w:fldCharType="end"/>
            </w:r>
          </w:hyperlink>
        </w:p>
        <w:p w14:paraId="0C83ADE4" w14:textId="3E15F3FC" w:rsidR="007B30C1" w:rsidRDefault="00000000">
          <w:pPr>
            <w:pStyle w:val="TDC2"/>
            <w:tabs>
              <w:tab w:val="right" w:leader="dot" w:pos="7910"/>
            </w:tabs>
            <w:rPr>
              <w:rFonts w:asciiTheme="minorHAnsi" w:eastAsiaTheme="minorEastAsia" w:hAnsiTheme="minorHAnsi"/>
              <w:noProof/>
              <w:color w:val="auto"/>
              <w:sz w:val="22"/>
              <w:lang w:val="es-DO" w:eastAsia="es-DO"/>
            </w:rPr>
          </w:pPr>
          <w:hyperlink w:anchor="_Toc122454379" w:history="1">
            <w:r w:rsidR="007B30C1" w:rsidRPr="005A6164">
              <w:rPr>
                <w:rStyle w:val="Hipervnculo"/>
                <w:noProof/>
                <w:lang w:val="es-DO"/>
              </w:rPr>
              <w:t>4.1</w:t>
            </w:r>
            <w:r w:rsidR="007B30C1">
              <w:rPr>
                <w:rStyle w:val="Hipervnculo"/>
                <w:noProof/>
                <w:lang w:val="es-DO"/>
              </w:rPr>
              <w:t xml:space="preserve">      </w:t>
            </w:r>
            <w:r w:rsidR="007B30C1" w:rsidRPr="005A6164">
              <w:rPr>
                <w:rStyle w:val="Hipervnculo"/>
                <w:noProof/>
                <w:lang w:val="es-DO"/>
              </w:rPr>
              <w:t xml:space="preserve"> Desempeño administrativo y financiero</w:t>
            </w:r>
            <w:r w:rsidR="007B30C1">
              <w:rPr>
                <w:noProof/>
                <w:webHidden/>
              </w:rPr>
              <w:tab/>
            </w:r>
            <w:r w:rsidR="007B30C1">
              <w:rPr>
                <w:noProof/>
                <w:webHidden/>
              </w:rPr>
              <w:fldChar w:fldCharType="begin"/>
            </w:r>
            <w:r w:rsidR="007B30C1">
              <w:rPr>
                <w:noProof/>
                <w:webHidden/>
              </w:rPr>
              <w:instrText xml:space="preserve"> PAGEREF _Toc122454379 \h </w:instrText>
            </w:r>
            <w:r w:rsidR="007B30C1">
              <w:rPr>
                <w:noProof/>
                <w:webHidden/>
              </w:rPr>
            </w:r>
            <w:r w:rsidR="007B30C1">
              <w:rPr>
                <w:noProof/>
                <w:webHidden/>
              </w:rPr>
              <w:fldChar w:fldCharType="separate"/>
            </w:r>
            <w:r w:rsidR="007B30C1">
              <w:rPr>
                <w:noProof/>
                <w:webHidden/>
              </w:rPr>
              <w:t>170</w:t>
            </w:r>
            <w:r w:rsidR="007B30C1">
              <w:rPr>
                <w:noProof/>
                <w:webHidden/>
              </w:rPr>
              <w:fldChar w:fldCharType="end"/>
            </w:r>
          </w:hyperlink>
        </w:p>
        <w:p w14:paraId="32B2C863" w14:textId="2C7BC75C" w:rsidR="007B30C1" w:rsidRDefault="00000000">
          <w:pPr>
            <w:pStyle w:val="TDC2"/>
            <w:tabs>
              <w:tab w:val="left" w:pos="960"/>
              <w:tab w:val="right" w:leader="dot" w:pos="7910"/>
            </w:tabs>
            <w:rPr>
              <w:rFonts w:asciiTheme="minorHAnsi" w:eastAsiaTheme="minorEastAsia" w:hAnsiTheme="minorHAnsi"/>
              <w:noProof/>
              <w:color w:val="auto"/>
              <w:sz w:val="22"/>
              <w:lang w:val="es-DO" w:eastAsia="es-DO"/>
            </w:rPr>
          </w:pPr>
          <w:hyperlink w:anchor="_Toc122454380" w:history="1">
            <w:r w:rsidR="007B30C1" w:rsidRPr="005A6164">
              <w:rPr>
                <w:rStyle w:val="Hipervnculo"/>
                <w:noProof/>
                <w:lang w:val="es-DO"/>
              </w:rPr>
              <w:t>4.2.</w:t>
            </w:r>
            <w:r w:rsidR="007B30C1">
              <w:rPr>
                <w:rFonts w:asciiTheme="minorHAnsi" w:eastAsiaTheme="minorEastAsia" w:hAnsiTheme="minorHAnsi"/>
                <w:noProof/>
                <w:color w:val="auto"/>
                <w:sz w:val="22"/>
                <w:lang w:val="es-DO" w:eastAsia="es-DO"/>
              </w:rPr>
              <w:tab/>
            </w:r>
            <w:r w:rsidR="007B30C1" w:rsidRPr="005A6164">
              <w:rPr>
                <w:rStyle w:val="Hipervnculo"/>
                <w:noProof/>
                <w:lang w:val="es-DO"/>
              </w:rPr>
              <w:t>Desempeño de los recursos humanos</w:t>
            </w:r>
            <w:r w:rsidR="007B30C1">
              <w:rPr>
                <w:noProof/>
                <w:webHidden/>
              </w:rPr>
              <w:tab/>
            </w:r>
            <w:r w:rsidR="007B30C1">
              <w:rPr>
                <w:noProof/>
                <w:webHidden/>
              </w:rPr>
              <w:fldChar w:fldCharType="begin"/>
            </w:r>
            <w:r w:rsidR="007B30C1">
              <w:rPr>
                <w:noProof/>
                <w:webHidden/>
              </w:rPr>
              <w:instrText xml:space="preserve"> PAGEREF _Toc122454380 \h </w:instrText>
            </w:r>
            <w:r w:rsidR="007B30C1">
              <w:rPr>
                <w:noProof/>
                <w:webHidden/>
              </w:rPr>
            </w:r>
            <w:r w:rsidR="007B30C1">
              <w:rPr>
                <w:noProof/>
                <w:webHidden/>
              </w:rPr>
              <w:fldChar w:fldCharType="separate"/>
            </w:r>
            <w:r w:rsidR="007B30C1">
              <w:rPr>
                <w:noProof/>
                <w:webHidden/>
              </w:rPr>
              <w:t>174</w:t>
            </w:r>
            <w:r w:rsidR="007B30C1">
              <w:rPr>
                <w:noProof/>
                <w:webHidden/>
              </w:rPr>
              <w:fldChar w:fldCharType="end"/>
            </w:r>
          </w:hyperlink>
        </w:p>
        <w:p w14:paraId="0FBE5F86" w14:textId="0319FCE4" w:rsidR="007B30C1" w:rsidRDefault="00000000">
          <w:pPr>
            <w:pStyle w:val="TDC2"/>
            <w:tabs>
              <w:tab w:val="left" w:pos="960"/>
              <w:tab w:val="right" w:leader="dot" w:pos="7910"/>
            </w:tabs>
            <w:rPr>
              <w:rFonts w:asciiTheme="minorHAnsi" w:eastAsiaTheme="minorEastAsia" w:hAnsiTheme="minorHAnsi"/>
              <w:noProof/>
              <w:color w:val="auto"/>
              <w:sz w:val="22"/>
              <w:lang w:val="es-DO" w:eastAsia="es-DO"/>
            </w:rPr>
          </w:pPr>
          <w:hyperlink w:anchor="_Toc122454381" w:history="1">
            <w:r w:rsidR="007B30C1" w:rsidRPr="005A6164">
              <w:rPr>
                <w:rStyle w:val="Hipervnculo"/>
                <w:noProof/>
                <w:lang w:val="es-DO"/>
              </w:rPr>
              <w:t>4.3.</w:t>
            </w:r>
            <w:r w:rsidR="007B30C1">
              <w:rPr>
                <w:rFonts w:asciiTheme="minorHAnsi" w:eastAsiaTheme="minorEastAsia" w:hAnsiTheme="minorHAnsi"/>
                <w:noProof/>
                <w:color w:val="auto"/>
                <w:sz w:val="22"/>
                <w:lang w:val="es-DO" w:eastAsia="es-DO"/>
              </w:rPr>
              <w:tab/>
            </w:r>
            <w:r w:rsidR="007B30C1" w:rsidRPr="005A6164">
              <w:rPr>
                <w:rStyle w:val="Hipervnculo"/>
                <w:noProof/>
                <w:lang w:val="es-DO"/>
              </w:rPr>
              <w:t>Desempeño de los procesos jurídicos</w:t>
            </w:r>
            <w:r w:rsidR="007B30C1">
              <w:rPr>
                <w:noProof/>
                <w:webHidden/>
              </w:rPr>
              <w:tab/>
            </w:r>
            <w:r w:rsidR="007B30C1">
              <w:rPr>
                <w:noProof/>
                <w:webHidden/>
              </w:rPr>
              <w:fldChar w:fldCharType="begin"/>
            </w:r>
            <w:r w:rsidR="007B30C1">
              <w:rPr>
                <w:noProof/>
                <w:webHidden/>
              </w:rPr>
              <w:instrText xml:space="preserve"> PAGEREF _Toc122454381 \h </w:instrText>
            </w:r>
            <w:r w:rsidR="007B30C1">
              <w:rPr>
                <w:noProof/>
                <w:webHidden/>
              </w:rPr>
            </w:r>
            <w:r w:rsidR="007B30C1">
              <w:rPr>
                <w:noProof/>
                <w:webHidden/>
              </w:rPr>
              <w:fldChar w:fldCharType="separate"/>
            </w:r>
            <w:r w:rsidR="007B30C1">
              <w:rPr>
                <w:noProof/>
                <w:webHidden/>
              </w:rPr>
              <w:t>179</w:t>
            </w:r>
            <w:r w:rsidR="007B30C1">
              <w:rPr>
                <w:noProof/>
                <w:webHidden/>
              </w:rPr>
              <w:fldChar w:fldCharType="end"/>
            </w:r>
          </w:hyperlink>
        </w:p>
        <w:p w14:paraId="15635E31" w14:textId="13711419" w:rsidR="007B30C1" w:rsidRDefault="00000000">
          <w:pPr>
            <w:pStyle w:val="TDC2"/>
            <w:tabs>
              <w:tab w:val="left" w:pos="960"/>
              <w:tab w:val="right" w:leader="dot" w:pos="7910"/>
            </w:tabs>
            <w:rPr>
              <w:rFonts w:asciiTheme="minorHAnsi" w:eastAsiaTheme="minorEastAsia" w:hAnsiTheme="minorHAnsi"/>
              <w:noProof/>
              <w:color w:val="auto"/>
              <w:sz w:val="22"/>
              <w:lang w:val="es-DO" w:eastAsia="es-DO"/>
            </w:rPr>
          </w:pPr>
          <w:hyperlink w:anchor="_Toc122454382" w:history="1">
            <w:r w:rsidR="007B30C1" w:rsidRPr="005A6164">
              <w:rPr>
                <w:rStyle w:val="Hipervnculo"/>
                <w:noProof/>
                <w:lang w:val="es-DO"/>
              </w:rPr>
              <w:t>4.4.</w:t>
            </w:r>
            <w:r w:rsidR="007B30C1">
              <w:rPr>
                <w:rFonts w:asciiTheme="minorHAnsi" w:eastAsiaTheme="minorEastAsia" w:hAnsiTheme="minorHAnsi"/>
                <w:noProof/>
                <w:color w:val="auto"/>
                <w:sz w:val="22"/>
                <w:lang w:val="es-DO" w:eastAsia="es-DO"/>
              </w:rPr>
              <w:tab/>
            </w:r>
            <w:r w:rsidR="007B30C1" w:rsidRPr="005A6164">
              <w:rPr>
                <w:rStyle w:val="Hipervnculo"/>
                <w:noProof/>
                <w:lang w:val="es-DO"/>
              </w:rPr>
              <w:t>Desempeño de la tecnología</w:t>
            </w:r>
            <w:r w:rsidR="007B30C1">
              <w:rPr>
                <w:noProof/>
                <w:webHidden/>
              </w:rPr>
              <w:tab/>
            </w:r>
            <w:r w:rsidR="007B30C1">
              <w:rPr>
                <w:noProof/>
                <w:webHidden/>
              </w:rPr>
              <w:fldChar w:fldCharType="begin"/>
            </w:r>
            <w:r w:rsidR="007B30C1">
              <w:rPr>
                <w:noProof/>
                <w:webHidden/>
              </w:rPr>
              <w:instrText xml:space="preserve"> PAGEREF _Toc122454382 \h </w:instrText>
            </w:r>
            <w:r w:rsidR="007B30C1">
              <w:rPr>
                <w:noProof/>
                <w:webHidden/>
              </w:rPr>
            </w:r>
            <w:r w:rsidR="007B30C1">
              <w:rPr>
                <w:noProof/>
                <w:webHidden/>
              </w:rPr>
              <w:fldChar w:fldCharType="separate"/>
            </w:r>
            <w:r w:rsidR="007B30C1">
              <w:rPr>
                <w:noProof/>
                <w:webHidden/>
              </w:rPr>
              <w:t>184</w:t>
            </w:r>
            <w:r w:rsidR="007B30C1">
              <w:rPr>
                <w:noProof/>
                <w:webHidden/>
              </w:rPr>
              <w:fldChar w:fldCharType="end"/>
            </w:r>
          </w:hyperlink>
        </w:p>
        <w:p w14:paraId="20212E5B" w14:textId="32F79356" w:rsidR="007B30C1" w:rsidRDefault="00000000">
          <w:pPr>
            <w:pStyle w:val="TDC2"/>
            <w:tabs>
              <w:tab w:val="left" w:pos="960"/>
              <w:tab w:val="right" w:leader="dot" w:pos="7910"/>
            </w:tabs>
            <w:rPr>
              <w:rFonts w:asciiTheme="minorHAnsi" w:eastAsiaTheme="minorEastAsia" w:hAnsiTheme="minorHAnsi"/>
              <w:noProof/>
              <w:color w:val="auto"/>
              <w:sz w:val="22"/>
              <w:lang w:val="es-DO" w:eastAsia="es-DO"/>
            </w:rPr>
          </w:pPr>
          <w:hyperlink w:anchor="_Toc122454383" w:history="1">
            <w:r w:rsidR="007B30C1" w:rsidRPr="005A6164">
              <w:rPr>
                <w:rStyle w:val="Hipervnculo"/>
                <w:noProof/>
                <w:lang w:val="es-DO"/>
              </w:rPr>
              <w:t>4.5.</w:t>
            </w:r>
            <w:r w:rsidR="007B30C1">
              <w:rPr>
                <w:rFonts w:asciiTheme="minorHAnsi" w:eastAsiaTheme="minorEastAsia" w:hAnsiTheme="minorHAnsi"/>
                <w:noProof/>
                <w:color w:val="auto"/>
                <w:sz w:val="22"/>
                <w:lang w:val="es-DO" w:eastAsia="es-DO"/>
              </w:rPr>
              <w:tab/>
            </w:r>
            <w:r w:rsidR="007B30C1" w:rsidRPr="005A6164">
              <w:rPr>
                <w:rStyle w:val="Hipervnculo"/>
                <w:noProof/>
                <w:lang w:val="es-DO"/>
              </w:rPr>
              <w:t>Desempeño del sistema de planificación y desarrollo institucional</w:t>
            </w:r>
            <w:r w:rsidR="007B30C1">
              <w:rPr>
                <w:noProof/>
                <w:webHidden/>
              </w:rPr>
              <w:tab/>
            </w:r>
            <w:r w:rsidR="007B30C1">
              <w:rPr>
                <w:noProof/>
                <w:webHidden/>
              </w:rPr>
              <w:fldChar w:fldCharType="begin"/>
            </w:r>
            <w:r w:rsidR="007B30C1">
              <w:rPr>
                <w:noProof/>
                <w:webHidden/>
              </w:rPr>
              <w:instrText xml:space="preserve"> PAGEREF _Toc122454383 \h </w:instrText>
            </w:r>
            <w:r w:rsidR="007B30C1">
              <w:rPr>
                <w:noProof/>
                <w:webHidden/>
              </w:rPr>
            </w:r>
            <w:r w:rsidR="007B30C1">
              <w:rPr>
                <w:noProof/>
                <w:webHidden/>
              </w:rPr>
              <w:fldChar w:fldCharType="separate"/>
            </w:r>
            <w:r w:rsidR="007B30C1">
              <w:rPr>
                <w:noProof/>
                <w:webHidden/>
              </w:rPr>
              <w:t>188</w:t>
            </w:r>
            <w:r w:rsidR="007B30C1">
              <w:rPr>
                <w:noProof/>
                <w:webHidden/>
              </w:rPr>
              <w:fldChar w:fldCharType="end"/>
            </w:r>
          </w:hyperlink>
        </w:p>
        <w:p w14:paraId="33FC2782" w14:textId="77894EAC" w:rsidR="007B30C1" w:rsidRDefault="00000000">
          <w:pPr>
            <w:pStyle w:val="TDC2"/>
            <w:tabs>
              <w:tab w:val="left" w:pos="960"/>
              <w:tab w:val="right" w:leader="dot" w:pos="7910"/>
            </w:tabs>
            <w:rPr>
              <w:rFonts w:asciiTheme="minorHAnsi" w:eastAsiaTheme="minorEastAsia" w:hAnsiTheme="minorHAnsi"/>
              <w:noProof/>
              <w:color w:val="auto"/>
              <w:sz w:val="22"/>
              <w:lang w:val="es-DO" w:eastAsia="es-DO"/>
            </w:rPr>
          </w:pPr>
          <w:hyperlink w:anchor="_Toc122454384" w:history="1">
            <w:r w:rsidR="007B30C1" w:rsidRPr="005A6164">
              <w:rPr>
                <w:rStyle w:val="Hipervnculo"/>
                <w:noProof/>
                <w:lang w:val="es-DO"/>
              </w:rPr>
              <w:t>4.6.</w:t>
            </w:r>
            <w:r w:rsidR="007B30C1">
              <w:rPr>
                <w:rFonts w:asciiTheme="minorHAnsi" w:eastAsiaTheme="minorEastAsia" w:hAnsiTheme="minorHAnsi"/>
                <w:noProof/>
                <w:color w:val="auto"/>
                <w:sz w:val="22"/>
                <w:lang w:val="es-DO" w:eastAsia="es-DO"/>
              </w:rPr>
              <w:tab/>
            </w:r>
            <w:r w:rsidR="007B30C1" w:rsidRPr="005A6164">
              <w:rPr>
                <w:rStyle w:val="Hipervnculo"/>
                <w:noProof/>
                <w:lang w:val="es-DO"/>
              </w:rPr>
              <w:t>Desempeño del área de comunicaciones</w:t>
            </w:r>
            <w:r w:rsidR="007B30C1">
              <w:rPr>
                <w:noProof/>
                <w:webHidden/>
              </w:rPr>
              <w:tab/>
            </w:r>
            <w:r w:rsidR="007B30C1">
              <w:rPr>
                <w:noProof/>
                <w:webHidden/>
              </w:rPr>
              <w:fldChar w:fldCharType="begin"/>
            </w:r>
            <w:r w:rsidR="007B30C1">
              <w:rPr>
                <w:noProof/>
                <w:webHidden/>
              </w:rPr>
              <w:instrText xml:space="preserve"> PAGEREF _Toc122454384 \h </w:instrText>
            </w:r>
            <w:r w:rsidR="007B30C1">
              <w:rPr>
                <w:noProof/>
                <w:webHidden/>
              </w:rPr>
            </w:r>
            <w:r w:rsidR="007B30C1">
              <w:rPr>
                <w:noProof/>
                <w:webHidden/>
              </w:rPr>
              <w:fldChar w:fldCharType="separate"/>
            </w:r>
            <w:r w:rsidR="007B30C1">
              <w:rPr>
                <w:noProof/>
                <w:webHidden/>
              </w:rPr>
              <w:t>197</w:t>
            </w:r>
            <w:r w:rsidR="007B30C1">
              <w:rPr>
                <w:noProof/>
                <w:webHidden/>
              </w:rPr>
              <w:fldChar w:fldCharType="end"/>
            </w:r>
          </w:hyperlink>
        </w:p>
        <w:p w14:paraId="6B8486E2" w14:textId="40587CAC" w:rsidR="007B30C1" w:rsidRPr="00AC7D7E" w:rsidRDefault="00000000" w:rsidP="00AC7D7E">
          <w:pPr>
            <w:pStyle w:val="TDC1"/>
            <w:rPr>
              <w:rFonts w:asciiTheme="minorHAnsi" w:eastAsiaTheme="minorEastAsia" w:hAnsiTheme="minorHAnsi"/>
              <w:color w:val="auto"/>
              <w:sz w:val="20"/>
              <w:lang w:eastAsia="es-DO"/>
            </w:rPr>
          </w:pPr>
          <w:hyperlink w:anchor="_Toc122454385" w:history="1">
            <w:r w:rsidR="007B30C1" w:rsidRPr="00AC7D7E">
              <w:rPr>
                <w:rStyle w:val="Hipervnculo"/>
              </w:rPr>
              <w:t>V.</w:t>
            </w:r>
            <w:r w:rsidR="007B30C1" w:rsidRPr="00AC7D7E">
              <w:rPr>
                <w:rFonts w:asciiTheme="minorHAnsi" w:eastAsiaTheme="minorEastAsia" w:hAnsiTheme="minorHAnsi"/>
                <w:color w:val="auto"/>
                <w:sz w:val="20"/>
                <w:lang w:eastAsia="es-DO"/>
              </w:rPr>
              <w:tab/>
            </w:r>
            <w:r w:rsidR="007B30C1" w:rsidRPr="00AC7D7E">
              <w:rPr>
                <w:rStyle w:val="Hipervnculo"/>
              </w:rPr>
              <w:t>SERVICIO AL CIUDADANO Y TRANSPARENCIA INSTITUCIONAL</w:t>
            </w:r>
            <w:r w:rsidR="007B30C1" w:rsidRPr="00AC7D7E">
              <w:rPr>
                <w:webHidden/>
              </w:rPr>
              <w:tab/>
              <w:t xml:space="preserve">  </w:t>
            </w:r>
            <w:r w:rsidR="007B30C1" w:rsidRPr="00AC7D7E">
              <w:rPr>
                <w:webHidden/>
              </w:rPr>
              <w:fldChar w:fldCharType="begin"/>
            </w:r>
            <w:r w:rsidR="007B30C1" w:rsidRPr="00AC7D7E">
              <w:rPr>
                <w:webHidden/>
              </w:rPr>
              <w:instrText xml:space="preserve"> PAGEREF _Toc122454385 \h </w:instrText>
            </w:r>
            <w:r w:rsidR="007B30C1" w:rsidRPr="00AC7D7E">
              <w:rPr>
                <w:webHidden/>
              </w:rPr>
            </w:r>
            <w:r w:rsidR="007B30C1" w:rsidRPr="00AC7D7E">
              <w:rPr>
                <w:webHidden/>
              </w:rPr>
              <w:fldChar w:fldCharType="separate"/>
            </w:r>
            <w:r w:rsidR="007B30C1" w:rsidRPr="00AC7D7E">
              <w:rPr>
                <w:webHidden/>
              </w:rPr>
              <w:t>205</w:t>
            </w:r>
            <w:r w:rsidR="007B30C1" w:rsidRPr="00AC7D7E">
              <w:rPr>
                <w:webHidden/>
              </w:rPr>
              <w:fldChar w:fldCharType="end"/>
            </w:r>
          </w:hyperlink>
        </w:p>
        <w:p w14:paraId="56377214" w14:textId="1D6DA13E" w:rsidR="007B30C1" w:rsidRDefault="00000000">
          <w:pPr>
            <w:pStyle w:val="TDC2"/>
            <w:tabs>
              <w:tab w:val="left" w:pos="960"/>
              <w:tab w:val="right" w:leader="dot" w:pos="7910"/>
            </w:tabs>
            <w:rPr>
              <w:rFonts w:asciiTheme="minorHAnsi" w:eastAsiaTheme="minorEastAsia" w:hAnsiTheme="minorHAnsi"/>
              <w:noProof/>
              <w:color w:val="auto"/>
              <w:sz w:val="22"/>
              <w:lang w:val="es-DO" w:eastAsia="es-DO"/>
            </w:rPr>
          </w:pPr>
          <w:hyperlink w:anchor="_Toc122454390" w:history="1">
            <w:r w:rsidR="007B30C1" w:rsidRPr="005A6164">
              <w:rPr>
                <w:rStyle w:val="Hipervnculo"/>
                <w:noProof/>
                <w:lang w:val="es-DO"/>
              </w:rPr>
              <w:t>5.1.</w:t>
            </w:r>
            <w:r w:rsidR="007B30C1">
              <w:rPr>
                <w:rFonts w:asciiTheme="minorHAnsi" w:eastAsiaTheme="minorEastAsia" w:hAnsiTheme="minorHAnsi"/>
                <w:noProof/>
                <w:color w:val="auto"/>
                <w:sz w:val="22"/>
                <w:lang w:val="es-DO" w:eastAsia="es-DO"/>
              </w:rPr>
              <w:tab/>
            </w:r>
            <w:r w:rsidR="007B30C1" w:rsidRPr="005A6164">
              <w:rPr>
                <w:rStyle w:val="Hipervnculo"/>
                <w:noProof/>
                <w:lang w:val="es-DO"/>
              </w:rPr>
              <w:t>Nivel de cumplimiento acceso a la información</w:t>
            </w:r>
            <w:r w:rsidR="007B30C1">
              <w:rPr>
                <w:noProof/>
                <w:webHidden/>
              </w:rPr>
              <w:tab/>
            </w:r>
            <w:r w:rsidR="007B30C1">
              <w:rPr>
                <w:noProof/>
                <w:webHidden/>
              </w:rPr>
              <w:fldChar w:fldCharType="begin"/>
            </w:r>
            <w:r w:rsidR="007B30C1">
              <w:rPr>
                <w:noProof/>
                <w:webHidden/>
              </w:rPr>
              <w:instrText xml:space="preserve"> PAGEREF _Toc122454390 \h </w:instrText>
            </w:r>
            <w:r w:rsidR="007B30C1">
              <w:rPr>
                <w:noProof/>
                <w:webHidden/>
              </w:rPr>
            </w:r>
            <w:r w:rsidR="007B30C1">
              <w:rPr>
                <w:noProof/>
                <w:webHidden/>
              </w:rPr>
              <w:fldChar w:fldCharType="separate"/>
            </w:r>
            <w:r w:rsidR="007B30C1">
              <w:rPr>
                <w:noProof/>
                <w:webHidden/>
              </w:rPr>
              <w:t>205</w:t>
            </w:r>
            <w:r w:rsidR="007B30C1">
              <w:rPr>
                <w:noProof/>
                <w:webHidden/>
              </w:rPr>
              <w:fldChar w:fldCharType="end"/>
            </w:r>
          </w:hyperlink>
        </w:p>
        <w:p w14:paraId="28204B59" w14:textId="29E1C0D3" w:rsidR="007B30C1" w:rsidRDefault="00000000">
          <w:pPr>
            <w:pStyle w:val="TDC2"/>
            <w:tabs>
              <w:tab w:val="left" w:pos="960"/>
              <w:tab w:val="right" w:leader="dot" w:pos="7910"/>
            </w:tabs>
            <w:rPr>
              <w:rFonts w:asciiTheme="minorHAnsi" w:eastAsiaTheme="minorEastAsia" w:hAnsiTheme="minorHAnsi"/>
              <w:noProof/>
              <w:color w:val="auto"/>
              <w:sz w:val="22"/>
              <w:lang w:val="es-DO" w:eastAsia="es-DO"/>
            </w:rPr>
          </w:pPr>
          <w:hyperlink w:anchor="_Toc122454391" w:history="1">
            <w:r w:rsidR="007B30C1" w:rsidRPr="005A6164">
              <w:rPr>
                <w:rStyle w:val="Hipervnculo"/>
                <w:noProof/>
                <w:lang w:val="es-DO"/>
              </w:rPr>
              <w:t>5.2.</w:t>
            </w:r>
            <w:r w:rsidR="007B30C1">
              <w:rPr>
                <w:rFonts w:asciiTheme="minorHAnsi" w:eastAsiaTheme="minorEastAsia" w:hAnsiTheme="minorHAnsi"/>
                <w:noProof/>
                <w:color w:val="auto"/>
                <w:sz w:val="22"/>
                <w:lang w:val="es-DO" w:eastAsia="es-DO"/>
              </w:rPr>
              <w:tab/>
            </w:r>
            <w:r w:rsidR="007B30C1" w:rsidRPr="005A6164">
              <w:rPr>
                <w:rStyle w:val="Hipervnculo"/>
                <w:noProof/>
                <w:lang w:val="es-DO"/>
              </w:rPr>
              <w:t>Resultados sistemas de quejas, reclamos y sugerencias</w:t>
            </w:r>
            <w:r w:rsidR="007B30C1">
              <w:rPr>
                <w:noProof/>
                <w:webHidden/>
              </w:rPr>
              <w:tab/>
            </w:r>
            <w:r w:rsidR="007B30C1">
              <w:rPr>
                <w:noProof/>
                <w:webHidden/>
              </w:rPr>
              <w:fldChar w:fldCharType="begin"/>
            </w:r>
            <w:r w:rsidR="007B30C1">
              <w:rPr>
                <w:noProof/>
                <w:webHidden/>
              </w:rPr>
              <w:instrText xml:space="preserve"> PAGEREF _Toc122454391 \h </w:instrText>
            </w:r>
            <w:r w:rsidR="007B30C1">
              <w:rPr>
                <w:noProof/>
                <w:webHidden/>
              </w:rPr>
            </w:r>
            <w:r w:rsidR="007B30C1">
              <w:rPr>
                <w:noProof/>
                <w:webHidden/>
              </w:rPr>
              <w:fldChar w:fldCharType="separate"/>
            </w:r>
            <w:r w:rsidR="007B30C1">
              <w:rPr>
                <w:noProof/>
                <w:webHidden/>
              </w:rPr>
              <w:t>205</w:t>
            </w:r>
            <w:r w:rsidR="007B30C1">
              <w:rPr>
                <w:noProof/>
                <w:webHidden/>
              </w:rPr>
              <w:fldChar w:fldCharType="end"/>
            </w:r>
          </w:hyperlink>
        </w:p>
        <w:p w14:paraId="79F76640" w14:textId="077CD0C1" w:rsidR="007B30C1" w:rsidRDefault="00000000" w:rsidP="00AC7D7E">
          <w:pPr>
            <w:pStyle w:val="TDC1"/>
          </w:pPr>
          <w:hyperlink w:anchor="_Toc122454392" w:history="1">
            <w:r w:rsidR="007B30C1" w:rsidRPr="005A6164">
              <w:rPr>
                <w:rStyle w:val="Hipervnculo"/>
              </w:rPr>
              <w:t>VI.</w:t>
            </w:r>
            <w:r w:rsidR="007B30C1">
              <w:rPr>
                <w:rFonts w:asciiTheme="minorHAnsi" w:eastAsiaTheme="minorEastAsia" w:hAnsiTheme="minorHAnsi"/>
                <w:color w:val="auto"/>
                <w:lang w:eastAsia="es-DO"/>
              </w:rPr>
              <w:tab/>
            </w:r>
            <w:r w:rsidR="007B30C1" w:rsidRPr="005A6164">
              <w:rPr>
                <w:rStyle w:val="Hipervnculo"/>
              </w:rPr>
              <w:t>PROYECCIONES</w:t>
            </w:r>
            <w:r w:rsidR="007B30C1">
              <w:rPr>
                <w:webHidden/>
              </w:rPr>
              <w:tab/>
            </w:r>
            <w:r w:rsidR="007B30C1">
              <w:rPr>
                <w:webHidden/>
              </w:rPr>
              <w:fldChar w:fldCharType="begin"/>
            </w:r>
            <w:r w:rsidR="007B30C1">
              <w:rPr>
                <w:webHidden/>
              </w:rPr>
              <w:instrText xml:space="preserve"> PAGEREF _Toc122454392 \h </w:instrText>
            </w:r>
            <w:r w:rsidR="007B30C1">
              <w:rPr>
                <w:webHidden/>
              </w:rPr>
            </w:r>
            <w:r w:rsidR="007B30C1">
              <w:rPr>
                <w:webHidden/>
              </w:rPr>
              <w:fldChar w:fldCharType="separate"/>
            </w:r>
            <w:r w:rsidR="007B30C1">
              <w:rPr>
                <w:webHidden/>
              </w:rPr>
              <w:t>207</w:t>
            </w:r>
            <w:r w:rsidR="007B30C1">
              <w:rPr>
                <w:webHidden/>
              </w:rPr>
              <w:fldChar w:fldCharType="end"/>
            </w:r>
          </w:hyperlink>
        </w:p>
        <w:p w14:paraId="21B071FB" w14:textId="77777777" w:rsidR="009649E6" w:rsidRDefault="009649E6" w:rsidP="009649E6">
          <w:pPr>
            <w:rPr>
              <w:lang w:val="es-DO"/>
            </w:rPr>
          </w:pPr>
        </w:p>
        <w:p w14:paraId="7A684C62" w14:textId="11932957" w:rsidR="009649E6" w:rsidRDefault="009649E6" w:rsidP="009649E6">
          <w:pPr>
            <w:rPr>
              <w:lang w:val="es-DO"/>
            </w:rPr>
          </w:pPr>
        </w:p>
        <w:p w14:paraId="55A5A59A" w14:textId="77777777" w:rsidR="00E17B63" w:rsidRDefault="00E17B63" w:rsidP="009649E6">
          <w:pPr>
            <w:rPr>
              <w:lang w:val="es-DO"/>
            </w:rPr>
          </w:pPr>
        </w:p>
        <w:p w14:paraId="5DDB2AAF" w14:textId="77777777" w:rsidR="009649E6" w:rsidRPr="009649E6" w:rsidRDefault="009649E6" w:rsidP="009649E6">
          <w:pPr>
            <w:rPr>
              <w:lang w:val="es-DO"/>
            </w:rPr>
          </w:pPr>
        </w:p>
        <w:p w14:paraId="231AAC0C" w14:textId="7EC94727" w:rsidR="007B30C1" w:rsidRDefault="00000000" w:rsidP="00AC7D7E">
          <w:pPr>
            <w:pStyle w:val="TDC1"/>
            <w:rPr>
              <w:rFonts w:asciiTheme="minorHAnsi" w:eastAsiaTheme="minorEastAsia" w:hAnsiTheme="minorHAnsi"/>
              <w:color w:val="auto"/>
              <w:lang w:eastAsia="es-DO"/>
            </w:rPr>
          </w:pPr>
          <w:hyperlink w:anchor="_Toc122454393" w:history="1">
            <w:r w:rsidR="007B30C1" w:rsidRPr="005A6164">
              <w:rPr>
                <w:rStyle w:val="Hipervnculo"/>
              </w:rPr>
              <w:t>VI.</w:t>
            </w:r>
            <w:r w:rsidR="007B30C1">
              <w:rPr>
                <w:rFonts w:asciiTheme="minorHAnsi" w:eastAsiaTheme="minorEastAsia" w:hAnsiTheme="minorHAnsi"/>
                <w:color w:val="auto"/>
                <w:lang w:eastAsia="es-DO"/>
              </w:rPr>
              <w:tab/>
            </w:r>
            <w:r w:rsidR="007B30C1" w:rsidRPr="005A6164">
              <w:rPr>
                <w:rStyle w:val="Hipervnculo"/>
              </w:rPr>
              <w:t>ANEXOS</w:t>
            </w:r>
            <w:r w:rsidR="007B30C1">
              <w:rPr>
                <w:webHidden/>
              </w:rPr>
              <w:tab/>
            </w:r>
            <w:r w:rsidR="007B30C1">
              <w:rPr>
                <w:webHidden/>
              </w:rPr>
              <w:fldChar w:fldCharType="begin"/>
            </w:r>
            <w:r w:rsidR="007B30C1">
              <w:rPr>
                <w:webHidden/>
              </w:rPr>
              <w:instrText xml:space="preserve"> PAGEREF _Toc122454393 \h </w:instrText>
            </w:r>
            <w:r w:rsidR="007B30C1">
              <w:rPr>
                <w:webHidden/>
              </w:rPr>
            </w:r>
            <w:r w:rsidR="007B30C1">
              <w:rPr>
                <w:webHidden/>
              </w:rPr>
              <w:fldChar w:fldCharType="separate"/>
            </w:r>
            <w:r w:rsidR="007B30C1">
              <w:rPr>
                <w:webHidden/>
              </w:rPr>
              <w:t>209</w:t>
            </w:r>
            <w:r w:rsidR="007B30C1">
              <w:rPr>
                <w:webHidden/>
              </w:rPr>
              <w:fldChar w:fldCharType="end"/>
            </w:r>
          </w:hyperlink>
        </w:p>
        <w:p w14:paraId="51471982" w14:textId="2D7C38BF" w:rsidR="007B30C1" w:rsidRDefault="00000000">
          <w:pPr>
            <w:pStyle w:val="TDC2"/>
            <w:tabs>
              <w:tab w:val="left" w:pos="720"/>
              <w:tab w:val="right" w:leader="dot" w:pos="7910"/>
            </w:tabs>
            <w:rPr>
              <w:rFonts w:asciiTheme="minorHAnsi" w:eastAsiaTheme="minorEastAsia" w:hAnsiTheme="minorHAnsi"/>
              <w:noProof/>
              <w:color w:val="auto"/>
              <w:sz w:val="22"/>
              <w:lang w:val="es-DO" w:eastAsia="es-DO"/>
            </w:rPr>
          </w:pPr>
          <w:hyperlink w:anchor="_Toc122454394" w:history="1">
            <w:r w:rsidR="007B30C1" w:rsidRPr="005A6164">
              <w:rPr>
                <w:rStyle w:val="Hipervnculo"/>
                <w:noProof/>
                <w:lang w:val="es-DO"/>
              </w:rPr>
              <w:t>a.</w:t>
            </w:r>
            <w:r w:rsidR="007B30C1">
              <w:rPr>
                <w:rFonts w:asciiTheme="minorHAnsi" w:eastAsiaTheme="minorEastAsia" w:hAnsiTheme="minorHAnsi"/>
                <w:noProof/>
                <w:color w:val="auto"/>
                <w:sz w:val="22"/>
                <w:lang w:val="es-DO" w:eastAsia="es-DO"/>
              </w:rPr>
              <w:tab/>
            </w:r>
            <w:r w:rsidR="007B30C1" w:rsidRPr="005A6164">
              <w:rPr>
                <w:rStyle w:val="Hipervnculo"/>
                <w:noProof/>
                <w:lang w:val="es-DO"/>
              </w:rPr>
              <w:t>Matriz de principales indicadores de gestión por procesos</w:t>
            </w:r>
            <w:r w:rsidR="007B30C1">
              <w:rPr>
                <w:noProof/>
                <w:webHidden/>
              </w:rPr>
              <w:tab/>
            </w:r>
            <w:r w:rsidR="007B30C1">
              <w:rPr>
                <w:noProof/>
                <w:webHidden/>
              </w:rPr>
              <w:fldChar w:fldCharType="begin"/>
            </w:r>
            <w:r w:rsidR="007B30C1">
              <w:rPr>
                <w:noProof/>
                <w:webHidden/>
              </w:rPr>
              <w:instrText xml:space="preserve"> PAGEREF _Toc122454394 \h </w:instrText>
            </w:r>
            <w:r w:rsidR="007B30C1">
              <w:rPr>
                <w:noProof/>
                <w:webHidden/>
              </w:rPr>
            </w:r>
            <w:r w:rsidR="007B30C1">
              <w:rPr>
                <w:noProof/>
                <w:webHidden/>
              </w:rPr>
              <w:fldChar w:fldCharType="separate"/>
            </w:r>
            <w:r w:rsidR="007B30C1">
              <w:rPr>
                <w:noProof/>
                <w:webHidden/>
              </w:rPr>
              <w:t>209</w:t>
            </w:r>
            <w:r w:rsidR="007B30C1">
              <w:rPr>
                <w:noProof/>
                <w:webHidden/>
              </w:rPr>
              <w:fldChar w:fldCharType="end"/>
            </w:r>
          </w:hyperlink>
        </w:p>
        <w:p w14:paraId="2FAA5F34" w14:textId="192E2A20" w:rsidR="007B30C1" w:rsidRDefault="00000000">
          <w:pPr>
            <w:pStyle w:val="TDC2"/>
            <w:tabs>
              <w:tab w:val="left" w:pos="720"/>
              <w:tab w:val="right" w:leader="dot" w:pos="7910"/>
            </w:tabs>
            <w:rPr>
              <w:rFonts w:asciiTheme="minorHAnsi" w:eastAsiaTheme="minorEastAsia" w:hAnsiTheme="minorHAnsi"/>
              <w:noProof/>
              <w:color w:val="auto"/>
              <w:sz w:val="22"/>
              <w:lang w:val="es-DO" w:eastAsia="es-DO"/>
            </w:rPr>
          </w:pPr>
          <w:hyperlink w:anchor="_Toc122454395" w:history="1">
            <w:r w:rsidR="007B30C1" w:rsidRPr="005A6164">
              <w:rPr>
                <w:rStyle w:val="Hipervnculo"/>
                <w:bCs/>
                <w:noProof/>
                <w:lang w:val="es-DO"/>
              </w:rPr>
              <w:t>b.</w:t>
            </w:r>
            <w:r w:rsidR="007B30C1">
              <w:rPr>
                <w:rFonts w:asciiTheme="minorHAnsi" w:eastAsiaTheme="minorEastAsia" w:hAnsiTheme="minorHAnsi"/>
                <w:noProof/>
                <w:color w:val="auto"/>
                <w:sz w:val="22"/>
                <w:lang w:val="es-DO" w:eastAsia="es-DO"/>
              </w:rPr>
              <w:tab/>
            </w:r>
            <w:r w:rsidR="007B30C1" w:rsidRPr="005A6164">
              <w:rPr>
                <w:rStyle w:val="Hipervnculo"/>
                <w:noProof/>
                <w:lang w:val="es-DO"/>
              </w:rPr>
              <w:t>Matriz Índice de Gestión Presupuestaria Anual (IGP)</w:t>
            </w:r>
            <w:r w:rsidR="007B30C1">
              <w:rPr>
                <w:noProof/>
                <w:webHidden/>
              </w:rPr>
              <w:tab/>
            </w:r>
            <w:r w:rsidR="007B30C1">
              <w:rPr>
                <w:noProof/>
                <w:webHidden/>
              </w:rPr>
              <w:fldChar w:fldCharType="begin"/>
            </w:r>
            <w:r w:rsidR="007B30C1">
              <w:rPr>
                <w:noProof/>
                <w:webHidden/>
              </w:rPr>
              <w:instrText xml:space="preserve"> PAGEREF _Toc122454395 \h </w:instrText>
            </w:r>
            <w:r w:rsidR="007B30C1">
              <w:rPr>
                <w:noProof/>
                <w:webHidden/>
              </w:rPr>
            </w:r>
            <w:r w:rsidR="007B30C1">
              <w:rPr>
                <w:noProof/>
                <w:webHidden/>
              </w:rPr>
              <w:fldChar w:fldCharType="separate"/>
            </w:r>
            <w:r w:rsidR="007B30C1">
              <w:rPr>
                <w:noProof/>
                <w:webHidden/>
              </w:rPr>
              <w:t>218</w:t>
            </w:r>
            <w:r w:rsidR="007B30C1">
              <w:rPr>
                <w:noProof/>
                <w:webHidden/>
              </w:rPr>
              <w:fldChar w:fldCharType="end"/>
            </w:r>
          </w:hyperlink>
        </w:p>
        <w:p w14:paraId="3613129A" w14:textId="238E2ED9" w:rsidR="007B30C1" w:rsidRDefault="00000000">
          <w:pPr>
            <w:pStyle w:val="TDC2"/>
            <w:tabs>
              <w:tab w:val="left" w:pos="720"/>
              <w:tab w:val="right" w:leader="dot" w:pos="7910"/>
            </w:tabs>
            <w:rPr>
              <w:rFonts w:asciiTheme="minorHAnsi" w:eastAsiaTheme="minorEastAsia" w:hAnsiTheme="minorHAnsi"/>
              <w:noProof/>
              <w:color w:val="auto"/>
              <w:sz w:val="22"/>
              <w:lang w:val="es-DO" w:eastAsia="es-DO"/>
            </w:rPr>
          </w:pPr>
          <w:hyperlink w:anchor="_Toc122454396" w:history="1">
            <w:r w:rsidR="007B30C1" w:rsidRPr="005A6164">
              <w:rPr>
                <w:rStyle w:val="Hipervnculo"/>
                <w:noProof/>
                <w:lang w:val="es-ES"/>
              </w:rPr>
              <w:t>c.</w:t>
            </w:r>
            <w:r w:rsidR="007B30C1">
              <w:rPr>
                <w:rFonts w:asciiTheme="minorHAnsi" w:eastAsiaTheme="minorEastAsia" w:hAnsiTheme="minorHAnsi"/>
                <w:noProof/>
                <w:color w:val="auto"/>
                <w:sz w:val="22"/>
                <w:lang w:val="es-DO" w:eastAsia="es-DO"/>
              </w:rPr>
              <w:tab/>
            </w:r>
            <w:r w:rsidR="007B30C1" w:rsidRPr="005A6164">
              <w:rPr>
                <w:rStyle w:val="Hipervnculo"/>
                <w:noProof/>
                <w:lang w:val="es-DO"/>
              </w:rPr>
              <w:t>Resumen</w:t>
            </w:r>
            <w:r w:rsidR="007B30C1" w:rsidRPr="005A6164">
              <w:rPr>
                <w:rStyle w:val="Hipervnculo"/>
                <w:noProof/>
                <w:lang w:val="es-ES"/>
              </w:rPr>
              <w:t xml:space="preserve"> Plan de Compras</w:t>
            </w:r>
            <w:r w:rsidR="007B30C1">
              <w:rPr>
                <w:noProof/>
                <w:webHidden/>
              </w:rPr>
              <w:tab/>
            </w:r>
            <w:r w:rsidR="007B30C1">
              <w:rPr>
                <w:noProof/>
                <w:webHidden/>
              </w:rPr>
              <w:fldChar w:fldCharType="begin"/>
            </w:r>
            <w:r w:rsidR="007B30C1">
              <w:rPr>
                <w:noProof/>
                <w:webHidden/>
              </w:rPr>
              <w:instrText xml:space="preserve"> PAGEREF _Toc122454396 \h </w:instrText>
            </w:r>
            <w:r w:rsidR="007B30C1">
              <w:rPr>
                <w:noProof/>
                <w:webHidden/>
              </w:rPr>
            </w:r>
            <w:r w:rsidR="007B30C1">
              <w:rPr>
                <w:noProof/>
                <w:webHidden/>
              </w:rPr>
              <w:fldChar w:fldCharType="separate"/>
            </w:r>
            <w:r w:rsidR="007B30C1">
              <w:rPr>
                <w:noProof/>
                <w:webHidden/>
              </w:rPr>
              <w:t>227</w:t>
            </w:r>
            <w:r w:rsidR="007B30C1">
              <w:rPr>
                <w:noProof/>
                <w:webHidden/>
              </w:rPr>
              <w:fldChar w:fldCharType="end"/>
            </w:r>
          </w:hyperlink>
        </w:p>
        <w:p w14:paraId="12639757" w14:textId="14BD6714" w:rsidR="006B7A17" w:rsidRDefault="006B7A17">
          <w:r>
            <w:rPr>
              <w:b/>
              <w:bCs/>
              <w:lang w:val="es-ES"/>
            </w:rPr>
            <w:fldChar w:fldCharType="end"/>
          </w:r>
        </w:p>
      </w:sdtContent>
    </w:sdt>
    <w:p w14:paraId="1DDC1EFE" w14:textId="77777777" w:rsidR="00E21C23" w:rsidRDefault="00E21C23">
      <w:pPr>
        <w:rPr>
          <w:lang w:val="es-DO"/>
        </w:rPr>
      </w:pPr>
    </w:p>
    <w:p w14:paraId="1DBDA006" w14:textId="32EF354A" w:rsidR="00E21C23" w:rsidRPr="004631EF" w:rsidRDefault="00E21C23">
      <w:pPr>
        <w:rPr>
          <w:lang w:val="es-DO"/>
        </w:rPr>
        <w:sectPr w:rsidR="00E21C23" w:rsidRPr="004631EF" w:rsidSect="00C71FB8">
          <w:footerReference w:type="first" r:id="rId14"/>
          <w:pgSz w:w="12240" w:h="15840"/>
          <w:pgMar w:top="1440" w:right="2160" w:bottom="709" w:left="2160" w:header="720" w:footer="720" w:gutter="0"/>
          <w:cols w:space="720"/>
          <w:docGrid w:linePitch="360"/>
        </w:sectPr>
      </w:pPr>
    </w:p>
    <w:p w14:paraId="649D29AD" w14:textId="37432519" w:rsidR="001240D0" w:rsidRPr="006C04BB" w:rsidRDefault="001240D0" w:rsidP="00721265">
      <w:pPr>
        <w:pStyle w:val="Titulo1-EVR"/>
        <w:numPr>
          <w:ilvl w:val="0"/>
          <w:numId w:val="1"/>
        </w:numPr>
        <w:ind w:left="284" w:hanging="284"/>
        <w:rPr>
          <w:lang w:val="es-DO"/>
        </w:rPr>
      </w:pPr>
      <w:bookmarkStart w:id="1" w:name="_Toc122010105"/>
      <w:bookmarkStart w:id="2" w:name="_Toc122454362"/>
      <w:bookmarkStart w:id="3" w:name="_Hlk90909154"/>
      <w:r w:rsidRPr="006C04BB">
        <w:rPr>
          <w:lang w:val="es-DO"/>
        </w:rPr>
        <w:lastRenderedPageBreak/>
        <w:t>RESUMEN EJECUTIVO</w:t>
      </w:r>
      <w:bookmarkEnd w:id="1"/>
      <w:bookmarkEnd w:id="2"/>
    </w:p>
    <w:p w14:paraId="7C54AF21" w14:textId="1DC861E3" w:rsidR="001240D0" w:rsidRPr="004631EF" w:rsidRDefault="00337855" w:rsidP="001240D0">
      <w:pPr>
        <w:jc w:val="both"/>
        <w:rPr>
          <w:rFonts w:eastAsia="Calibri" w:cs="Times New Roman"/>
          <w:color w:val="767171"/>
          <w:sz w:val="18"/>
          <w:lang w:val="es-DO"/>
        </w:rPr>
      </w:pPr>
      <w:r w:rsidRPr="004631EF">
        <w:rPr>
          <w:rFonts w:eastAsia="Calibri" w:cs="Times New Roman"/>
          <w:noProof/>
          <w:color w:val="767171"/>
          <w:sz w:val="18"/>
          <w:lang w:val="es-ES" w:eastAsia="es-ES"/>
        </w:rPr>
        <mc:AlternateContent>
          <mc:Choice Requires="wps">
            <w:drawing>
              <wp:anchor distT="0" distB="0" distL="114300" distR="114300" simplePos="0" relativeHeight="251658244" behindDoc="0" locked="0" layoutInCell="1" allowOverlap="1" wp14:anchorId="5383067F" wp14:editId="70641443">
                <wp:simplePos x="0" y="0"/>
                <wp:positionH relativeFrom="margin">
                  <wp:align>center</wp:align>
                </wp:positionH>
                <wp:positionV relativeFrom="paragraph">
                  <wp:posOffset>24765</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49EC1" id="Straight Connector 21" o:spid="_x0000_s1026" style="position:absolute;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95pt" to="3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yXyBd2AAAAAMBAAAP&#10;AAAAZHJzL2Rvd25yZXYueG1sTI/LTsMwEEX3SPyDNUjsqANFLQ1xKoSExAYopYsup/HkAfE4it0k&#10;/D1DN7A8uqN7z2TrybVqoD40ng1czxJQxIW3DVcGdh9PV3egQkS22HomA98UYJ2fn2WYWj/yOw3b&#10;WCkp4ZCigTrGLtU6FDU5DDPfEUtW+t5hFOwrbXscpdy1+iZJFtphw7JQY0ePNRVf26OT3bcXvyyH&#10;58Vt3Hzu0a7G5rXcGHN5MT3cg4o0xb9j+NUXdcjF6eCPbINqDcgj0cB8BUrC5Vz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sl8gXdgAAAADAQAADwAAAAAAAAAAAAAA&#10;AAAgBAAAZHJzL2Rvd25yZXYueG1sUEsFBgAAAAAEAAQA8wAAACUFAAAAAA==&#10;" strokecolor="#ee2a24" strokeweight="2.25pt">
                <v:stroke joinstyle="miter"/>
                <w10:wrap anchorx="margin"/>
              </v:line>
            </w:pict>
          </mc:Fallback>
        </mc:AlternateContent>
      </w:r>
    </w:p>
    <w:p w14:paraId="57CF8AA9" w14:textId="4FE09CCC" w:rsidR="001240D0" w:rsidRDefault="00E06B66" w:rsidP="005F45D5">
      <w:pPr>
        <w:jc w:val="center"/>
        <w:rPr>
          <w:color w:val="767171"/>
          <w:spacing w:val="20"/>
          <w:szCs w:val="24"/>
          <w:lang w:val="es-DO"/>
        </w:rPr>
      </w:pPr>
      <w:r>
        <w:rPr>
          <w:color w:val="767171"/>
          <w:spacing w:val="20"/>
          <w:szCs w:val="24"/>
          <w:lang w:val="es-DO"/>
        </w:rPr>
        <w:t>Memoria Institucional</w:t>
      </w:r>
      <w:r w:rsidR="00234C91">
        <w:rPr>
          <w:color w:val="767171"/>
          <w:spacing w:val="20"/>
          <w:szCs w:val="24"/>
          <w:lang w:val="es-DO"/>
        </w:rPr>
        <w:t xml:space="preserve"> 2022</w:t>
      </w:r>
    </w:p>
    <w:p w14:paraId="4A12CFA1" w14:textId="1D98D70F" w:rsidR="00214FFE" w:rsidRPr="00214FFE" w:rsidRDefault="00214FFE" w:rsidP="00214FFE">
      <w:p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El Ministerio de Medio Ambiente y Recursos Naturales, MMARN, como órgano rector del medioambiente, los ecosistemas, los recursos naturales y el cambio climático consagrado en la Ley núm. 64-00, durante el año 2022, enfocó sus esfuerzos en el desarrollo de un conjunto de iniciativas que contribuyen con el mejoramiento de la calidad de vida de las personas. En este sentido, los principales logros obtenidos se muestran a continuación:</w:t>
      </w:r>
    </w:p>
    <w:p w14:paraId="7FBF21DD"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Automatización de trámites y procesos internos en búsqueda de mejorar la experiencia de la prestación de los servicios del MMARN a la ciudadanía, revolucionando los métodos actuales y abogando por una cultura cero papeles y la implementación de un gobierno abierto y digital dentro de los cuales resaltamos la implementación del Portafirmas Gubernamental, el Sistema de Transparencia Documental (TransDoc), Sistema Único de Autenticación de Usuarios, entre otros.</w:t>
      </w:r>
    </w:p>
    <w:p w14:paraId="62832261" w14:textId="6C07A9BF"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 xml:space="preserve">Lanzamiento de Portal para la venta de Tickets Electrónicos para el acceso a las Áreas Protegidas con el objetivo de habilitar la compra y pago electrónico de los derechos de admisión a las áreas, haciendo el proceso más amigable, trasparente y al alcance para los ciudadanos. </w:t>
      </w:r>
    </w:p>
    <w:p w14:paraId="5BCAD042"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Se habilito una herramienta donde la ciudadanía podrá consultar el estado actual de los proyectos sometidos al MMARN, garantizando la transparencia en el recorrido de los expedientes dentro del proceso de autorizaciones ambientales.</w:t>
      </w:r>
    </w:p>
    <w:p w14:paraId="0EA458D5" w14:textId="2320B5C2"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 xml:space="preserve">Conformación de la Mesa Temática de Medio Ambiente, Recursos Naturales y Cambio Climático como parte del Diálogo de Reforma y un ejercicio democrático con representantes de diferentes sectores de la sociedad dominicana </w:t>
      </w:r>
      <w:r w:rsidR="00DD777F">
        <w:rPr>
          <w:rFonts w:eastAsia="Times New Roman" w:cs="Times New Roman"/>
          <w:color w:val="808080" w:themeColor="background1" w:themeShade="80"/>
          <w:szCs w:val="24"/>
          <w:lang w:val="es-ES"/>
        </w:rPr>
        <w:t>tratando</w:t>
      </w:r>
      <w:r w:rsidRPr="00214FFE">
        <w:rPr>
          <w:rFonts w:eastAsia="Times New Roman" w:cs="Times New Roman"/>
          <w:color w:val="808080" w:themeColor="background1" w:themeShade="80"/>
          <w:szCs w:val="24"/>
          <w:lang w:val="es-ES"/>
        </w:rPr>
        <w:t xml:space="preserve"> temas sectoriales ambientales para impulsar el “Pacto Verde por un Desarrollo Sostenible”.</w:t>
      </w:r>
    </w:p>
    <w:p w14:paraId="51F0A996"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lastRenderedPageBreak/>
        <w:t>Coordinación entre la Procuraduría General de la República, Servicio Nacional de Protección Ambiental y el MMARN para una efectiva persecución y sanción de los delitos que afecten los recursos naturales y, por consiguiente, amenacen aspectos como la seguridad hídrica y la sostenibilidad económica de República Dominicana.</w:t>
      </w:r>
    </w:p>
    <w:p w14:paraId="18A6C0E7"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 xml:space="preserve">181,550 metros cuadrados de franja costera restaurada mediante la siembra de 120,000 plantas costeras, de las cuales 98,000 especies de mangles dentro del Programa de Restauración Costera de las especies Mangle Rojo, Mangle Blanco, Mangle Negro y Mangle Blanco. </w:t>
      </w:r>
    </w:p>
    <w:p w14:paraId="5043167D"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23,637 metros cuadrados recuperados de costas ocupados de manera ilegal en playa Monte Río, provincia Azua permitiendo que estos espacios públicos y de vocación turística vuelvan a estar a disposición de la población dominicana.</w:t>
      </w:r>
    </w:p>
    <w:p w14:paraId="38C29892"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 xml:space="preserve">101,024 de mangles y otras especies costeras fueron reproducidas en los viveros que tiene funcionando el Viceministerio de Recursos Costeros y Marinos, en Hainamosa, Santo Domingo Este, Arroyo Barril, Samaná y Montecristi, de las cuales 89,325 mangle rojo, Rhizophora mangle; se plantaron 59,675, y quedan disponibles en viveros 29,725.  </w:t>
      </w:r>
    </w:p>
    <w:p w14:paraId="1C63E6BE"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Se realizó la jornada nacional de limpieza de playas y riberas de ríos en más de 60 localidades del país, con la participación de más de 3,775 voluntarios donde se recolectaron 135,330.58 libras de residuos, aproximadamente 35.68 toneladas métricas de desechos sólidos mixtos, mientras que los plásticos a reciclar fueron 14.86 toneladas.</w:t>
      </w:r>
    </w:p>
    <w:p w14:paraId="3F97C85C" w14:textId="39C5125D"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 xml:space="preserve">Hemos completado el 2do Censo sobre la evaluación de peces herbívoros y en coordinación con el Servicio Nacional de Protección Ambiental (SENPA) </w:t>
      </w:r>
      <w:r w:rsidR="00391ABB">
        <w:rPr>
          <w:rFonts w:eastAsia="Times New Roman" w:cs="Times New Roman"/>
          <w:color w:val="808080" w:themeColor="background1" w:themeShade="80"/>
          <w:szCs w:val="24"/>
          <w:lang w:val="es-ES"/>
        </w:rPr>
        <w:t>para</w:t>
      </w:r>
      <w:r w:rsidRPr="00214FFE">
        <w:rPr>
          <w:rFonts w:eastAsia="Times New Roman" w:cs="Times New Roman"/>
          <w:color w:val="808080" w:themeColor="background1" w:themeShade="80"/>
          <w:szCs w:val="24"/>
          <w:lang w:val="es-ES"/>
        </w:rPr>
        <w:t xml:space="preserve"> seguimiento a las vedas de las langostas y cangrejos terrestres, en </w:t>
      </w:r>
      <w:r w:rsidR="00391ABB">
        <w:rPr>
          <w:rFonts w:eastAsia="Times New Roman" w:cs="Times New Roman"/>
          <w:color w:val="808080" w:themeColor="background1" w:themeShade="80"/>
          <w:szCs w:val="24"/>
          <w:lang w:val="es-ES"/>
        </w:rPr>
        <w:t>7</w:t>
      </w:r>
      <w:r w:rsidRPr="00214FFE">
        <w:rPr>
          <w:rFonts w:eastAsia="Times New Roman" w:cs="Times New Roman"/>
          <w:color w:val="808080" w:themeColor="background1" w:themeShade="80"/>
          <w:szCs w:val="24"/>
          <w:lang w:val="es-ES"/>
        </w:rPr>
        <w:t xml:space="preserve"> provincias para hacer cumplir el Decreto 418-21.</w:t>
      </w:r>
    </w:p>
    <w:p w14:paraId="3CEE5A3F" w14:textId="0F9888BF"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Han sido controladas 502 empresas en materia de calidad ambiental a través de la verificación del cumplimiento de los Planes de Manejo y Adecuación Ambiental</w:t>
      </w:r>
      <w:r w:rsidR="00391ABB">
        <w:rPr>
          <w:rFonts w:eastAsia="Times New Roman" w:cs="Times New Roman"/>
          <w:color w:val="808080" w:themeColor="background1" w:themeShade="80"/>
          <w:szCs w:val="24"/>
          <w:lang w:val="es-ES"/>
        </w:rPr>
        <w:t>.</w:t>
      </w:r>
    </w:p>
    <w:p w14:paraId="1F090126"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lastRenderedPageBreak/>
        <w:t>306 establecimientos pertenecientes a 239 empresas o grupos empresariales se encuentran reportando 1,368 Informes de Cumplimiento Ambiental, ICA, para totalizar 5,481 ICA desde que inició el uso de la plataforma.</w:t>
      </w:r>
    </w:p>
    <w:p w14:paraId="377DD59D" w14:textId="792C1088" w:rsidR="00214FFE" w:rsidRPr="00214FFE" w:rsidRDefault="001474A6"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Pr>
          <w:rFonts w:eastAsia="Times New Roman" w:cs="Times New Roman"/>
          <w:color w:val="808080" w:themeColor="background1" w:themeShade="80"/>
          <w:szCs w:val="24"/>
          <w:lang w:val="es-ES"/>
        </w:rPr>
        <w:t>S</w:t>
      </w:r>
      <w:r w:rsidR="00214FFE" w:rsidRPr="00214FFE">
        <w:rPr>
          <w:rFonts w:eastAsia="Times New Roman" w:cs="Times New Roman"/>
          <w:color w:val="808080" w:themeColor="background1" w:themeShade="80"/>
          <w:szCs w:val="24"/>
          <w:lang w:val="es-ES"/>
        </w:rPr>
        <w:t>e emitieron 646 autorizaciones ambientales, con un incremento 28 emisiones, respecto al año 2021, en cual se emitieron 618 autorizaciones ambientales, lo que representa un aumento del 4.5% en relación con el año anterior. Estas autorizaciones ambientales representan una inversión total de RD$160,671.35 millones para un aumento del 44% con el año anterior, el cual registró RD$ 89,667,84 millones.</w:t>
      </w:r>
    </w:p>
    <w:p w14:paraId="7178B476" w14:textId="361386E8"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En el marco de los planes de regularización de los sitios de disposición final de residuos sólidos urbanos, se emitieron diez (10) resoluciones de cierre de sitios de disposición final en las provincias de San Francisco de Macorís, Santo Domingo, Santiago, Puerto Plata, Moca, La Altagracia, Dajabón, Baní y se regularon y autorizaron dos (2) sitios (Vermont en la provincia La Altagracia y el Parque Industrial de Desechos Gautier-Copidega- en la provincia San Pedro de Macorís).</w:t>
      </w:r>
    </w:p>
    <w:p w14:paraId="7FAB1B64"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97,560 tareas (6,136 hectáreas) de restauración forestal en las cuentas hidrográficas prioritarias donde se plantaron 5,327,215 plantas de distintas especies forestales impactando todas las provincias a nivel nacional, principalmente Dajabón, San Juan de la Maguana, Elías Piña, Azua e Independencia. Lo que representó una inversión total de RD$ 79,336,834,294.07, equivalente a USD$1,444,050,095.90, en el período enero-mayo 2022, para un aumento del 22 % en relación con el mismo periodo durante el pasado año 2021.</w:t>
      </w:r>
    </w:p>
    <w:p w14:paraId="6246D08D"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 xml:space="preserve">Se fomentó la industria forestal del país con la aprobación de 9 nuevos proyectos de planes de manejo forestal de diferentes zonas del país; San José de las Matas, Santiago Rodríguez, Jarabacoa, Constanza, entre otras, lo que representa el aprovechamiento de 31,628 metros cúbicos de madera en una superficie de 4,160 hectáreas que contemplan una cuota de reforestación de </w:t>
      </w:r>
      <w:r w:rsidRPr="00214FFE">
        <w:rPr>
          <w:rFonts w:eastAsia="Times New Roman" w:cs="Times New Roman"/>
          <w:color w:val="808080" w:themeColor="background1" w:themeShade="80"/>
          <w:szCs w:val="24"/>
          <w:lang w:val="es-ES"/>
        </w:rPr>
        <w:lastRenderedPageBreak/>
        <w:t>321,566 plantas, en su mayoría de pino criollo y pino caribaea, para mantener un equilibrio en la cobertura forestal del País.</w:t>
      </w:r>
    </w:p>
    <w:p w14:paraId="51BB8990"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Se otorgaron 120 Certificados de plantación con derecho al corte que cubren una superficie de 8,802 tareas (553 hectáreas), donde se certificaron en 651,805 árboles de diferentes especies, fortaleciendo la confianza de los propietarios de terrenos en la incorporación de tierras a la producción forestal.</w:t>
      </w:r>
    </w:p>
    <w:p w14:paraId="22993913"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 xml:space="preserve">En el año 2022, se han incrementado la capacidad institucional para el control de incendios disminuyendo en un 15.7% (193 incidentes) con respecto al año 2021 (229 incidentes), mediante un esfuerzo conjunto entre los bomberos forestales, de brigadas de reforestación del Plan Nacional Quisqueya Verde, soldados del Ejército de la República Dominicana, bomberos estructurales, voluntarios de las comunidades y miembros de las brigadas del Ministerio de Medio Ambiente y Recursos Naturales. Con miras a alerta temprana y prevención de incendios, el Ministerio actualiza diariamente los puntos de calor a nivel nacional. </w:t>
      </w:r>
    </w:p>
    <w:p w14:paraId="6B2F469F"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A la fecha, se llevó a cabo el pago de los ocupantes del Parque Nacional Valle Nuevo, donde fueron compensados 206 agricultores que ocupaban de 0 a 30 tareas, lo que representó un total de 3,051 tareas para un pago total de RD$ 152, 562 millones.</w:t>
      </w:r>
    </w:p>
    <w:p w14:paraId="0FB52EDC"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19 áreas protegidas fueron intervenidas con acciones de construcción, mantenimiento y señalización beneficiando a la población dominicana con facilidades para su visitación para impulsar el desarrollo ecoturístico de nuestras áreas protegidas.</w:t>
      </w:r>
    </w:p>
    <w:p w14:paraId="34D37362"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19,173 patrullajes de prevención y control como parte de la ejecución del programa de prevención, control, vigilancia y monitoreo de las unidades de conservación del Sistema Nacional de Áreas Protegidas (SINAP), en un total de 87 áreas protegidas a nivel nacional.</w:t>
      </w:r>
    </w:p>
    <w:p w14:paraId="2EFE38B1"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 xml:space="preserve">En el período enero-noviembre 2022, se emitieron 284 autorizaciones de uso público, a través de las cuales se contribuyó con la generación de ingresos para la autosostenibilidad de las áreas protegidas y de las comunidades aledañas, </w:t>
      </w:r>
      <w:r w:rsidRPr="00214FFE">
        <w:rPr>
          <w:rFonts w:eastAsia="Times New Roman" w:cs="Times New Roman"/>
          <w:color w:val="808080" w:themeColor="background1" w:themeShade="80"/>
          <w:szCs w:val="24"/>
          <w:lang w:val="es-ES"/>
        </w:rPr>
        <w:lastRenderedPageBreak/>
        <w:t xml:space="preserve">mediante la generación de empleos y establecimiento de empresas de servicios para impulsar el emprendimiento de los comunitarios. </w:t>
      </w:r>
    </w:p>
    <w:p w14:paraId="69D199B7"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Se recibió un total de 1,759,635 visitantes, de los cuales 1,296,355 fueron extranjeros, representando el 73.67% del total de visitas a las áreas protegidas de nuestro país, recaudando un monto total RD$ 320.46 millones para el 2022 para un aumento del 40% en relación con el año 2021. Del total de estas visitas 101,471 se realizaron al Santuario de Mamíferos Marinos en la Temporada de Ballenas, para el periodo enero-octubre.</w:t>
      </w:r>
    </w:p>
    <w:p w14:paraId="29030342"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 xml:space="preserve">Creación de la gobernanza ambiental en la cuenca Nizao, juramentando las trece (13) Autoridades de Subcuencas de la Cuenca Nizao en el marco del proyecto «Cuenca Prioritarias de la República Dominicana», cuyo objetivo es la restauración, conservación y gestión sostenible de las cuencas, mediante manejo integrado de la cuenca y ordenamiento de los recursos.   </w:t>
      </w:r>
    </w:p>
    <w:p w14:paraId="73A0C587"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En el marco del proyecto para la restauración de la cuenca alta del rio Los Baos, en Vallejuelo, provincia San Juan de la Maguana, se crearon 75 empleos verdes, involucrando comunitarios que poseen terrenos en el Parque Nacional Sierra de Neyba, como una compensación por el cambio en el uso del suelo.</w:t>
      </w:r>
    </w:p>
    <w:p w14:paraId="79C6C1FA"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Realización de análisis de marco político y regulatorio de la República Dominicana para aumentar la adopción de las Soluciones basadas en la Naturaleza (SbN) en la planificación urbana contemplando directrices tanto a nivel nacional como local, orientadas hacia el desarrollo sostenible, resiliencia, medidas de adaptación y mitigación al cambio climático, planificación estratégica del territorio, entre otros.</w:t>
      </w:r>
    </w:p>
    <w:p w14:paraId="590C906D" w14:textId="77777777"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En el marco de la Conferencia de las Naciones Unidas sobre el Cambio Climático (COP27), se firmó un acuerdo para movilizar el financiamiento climático internacional y las inversiones privadas para el desarrollo bajo en carbono en la República Dominicana.</w:t>
      </w:r>
    </w:p>
    <w:p w14:paraId="520D8222" w14:textId="5319C863" w:rsidR="00214FFE" w:rsidRPr="00214FFE" w:rsidRDefault="00214FFE" w:rsidP="00331DE1">
      <w:pPr>
        <w:pStyle w:val="Prrafodelista"/>
        <w:numPr>
          <w:ilvl w:val="0"/>
          <w:numId w:val="74"/>
        </w:numPr>
        <w:spacing w:line="360" w:lineRule="auto"/>
        <w:jc w:val="both"/>
        <w:rPr>
          <w:rFonts w:eastAsia="Times New Roman" w:cs="Times New Roman"/>
          <w:color w:val="808080" w:themeColor="background1" w:themeShade="80"/>
          <w:szCs w:val="24"/>
          <w:lang w:val="es-ES"/>
        </w:rPr>
      </w:pPr>
      <w:r w:rsidRPr="00214FFE">
        <w:rPr>
          <w:rFonts w:eastAsia="Times New Roman" w:cs="Times New Roman"/>
          <w:color w:val="808080" w:themeColor="background1" w:themeShade="80"/>
          <w:szCs w:val="24"/>
          <w:lang w:val="es-ES"/>
        </w:rPr>
        <w:t>Durante el periodo 94,776 ciudadanos fueron dotados de conocimientos sobre la sustentabilidad y el medio ambiente nivel nacional</w:t>
      </w:r>
      <w:r w:rsidR="003E593F">
        <w:rPr>
          <w:rFonts w:eastAsia="Times New Roman" w:cs="Times New Roman"/>
          <w:color w:val="808080" w:themeColor="background1" w:themeShade="80"/>
          <w:szCs w:val="24"/>
          <w:lang w:val="es-ES"/>
        </w:rPr>
        <w:t>.</w:t>
      </w:r>
    </w:p>
    <w:p w14:paraId="207470E5" w14:textId="77777777" w:rsidR="00392A87" w:rsidRPr="00214FFE" w:rsidRDefault="00392A87" w:rsidP="00392A87">
      <w:pPr>
        <w:pStyle w:val="Prrafodelista"/>
        <w:spacing w:line="360" w:lineRule="auto"/>
        <w:jc w:val="both"/>
        <w:rPr>
          <w:rStyle w:val="normaltextrun"/>
          <w:rFonts w:cs="Times New Roman"/>
          <w:color w:val="808080" w:themeColor="background1" w:themeShade="80"/>
          <w:szCs w:val="24"/>
          <w:shd w:val="clear" w:color="auto" w:fill="FFFFFF"/>
          <w:lang w:val="es-ES"/>
        </w:rPr>
      </w:pPr>
    </w:p>
    <w:p w14:paraId="50075108" w14:textId="77777777" w:rsidR="001240D0" w:rsidRPr="0056264B" w:rsidRDefault="001240D0" w:rsidP="001240D0">
      <w:pPr>
        <w:spacing w:line="360" w:lineRule="auto"/>
        <w:jc w:val="both"/>
        <w:rPr>
          <w:rFonts w:eastAsia="Calibri" w:cs="Times New Roman"/>
          <w:color w:val="767171"/>
          <w:spacing w:val="20"/>
          <w:sz w:val="2"/>
          <w:szCs w:val="2"/>
          <w:lang w:val="es-DO"/>
        </w:rPr>
      </w:pPr>
    </w:p>
    <w:p w14:paraId="79F567AF" w14:textId="77777777" w:rsidR="00893869" w:rsidRPr="004631EF" w:rsidRDefault="00893869" w:rsidP="00893869">
      <w:pPr>
        <w:pStyle w:val="Titulo1-EVR"/>
        <w:numPr>
          <w:ilvl w:val="0"/>
          <w:numId w:val="1"/>
        </w:numPr>
        <w:ind w:left="284" w:hanging="284"/>
        <w:rPr>
          <w:lang w:val="es-DO"/>
        </w:rPr>
      </w:pPr>
      <w:bookmarkStart w:id="4" w:name="_Toc122010106"/>
      <w:bookmarkStart w:id="5" w:name="_Toc122454363"/>
      <w:bookmarkStart w:id="6" w:name="_Toc90906024"/>
      <w:bookmarkEnd w:id="3"/>
      <w:r w:rsidRPr="004631EF">
        <w:rPr>
          <w:lang w:val="es-DO"/>
        </w:rPr>
        <w:t>INFORMACIÓN INSTITUCIONAL</w:t>
      </w:r>
      <w:bookmarkEnd w:id="4"/>
      <w:bookmarkEnd w:id="5"/>
    </w:p>
    <w:p w14:paraId="56978C80" w14:textId="77777777" w:rsidR="00893869" w:rsidRPr="004631EF" w:rsidRDefault="00893869" w:rsidP="00893869">
      <w:pPr>
        <w:jc w:val="both"/>
        <w:rPr>
          <w:rFonts w:eastAsia="Calibri" w:cs="Times New Roman"/>
          <w:color w:val="767171"/>
          <w:sz w:val="18"/>
          <w:lang w:val="es-DO"/>
        </w:rPr>
      </w:pPr>
      <w:r w:rsidRPr="004631EF">
        <w:rPr>
          <w:rFonts w:eastAsia="Calibri" w:cs="Times New Roman"/>
          <w:noProof/>
          <w:color w:val="767171"/>
          <w:sz w:val="18"/>
          <w:lang w:val="es-ES" w:eastAsia="es-ES"/>
        </w:rPr>
        <mc:AlternateContent>
          <mc:Choice Requires="wps">
            <w:drawing>
              <wp:anchor distT="0" distB="0" distL="114300" distR="114300" simplePos="0" relativeHeight="251658262" behindDoc="0" locked="0" layoutInCell="1" allowOverlap="1" wp14:anchorId="277EF3FF" wp14:editId="4C63486A">
                <wp:simplePos x="0" y="0"/>
                <wp:positionH relativeFrom="margin">
                  <wp:posOffset>2287905</wp:posOffset>
                </wp:positionH>
                <wp:positionV relativeFrom="paragraph">
                  <wp:posOffset>34290</wp:posOffset>
                </wp:positionV>
                <wp:extent cx="463550" cy="0"/>
                <wp:effectExtent l="22860" t="15875" r="18415" b="22225"/>
                <wp:wrapNone/>
                <wp:docPr id="1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0438E" id="Straight Connector 21" o:spid="_x0000_s1026" style="position:absolute;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15pt,2.7pt" to="216.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" strokecolor="#ee2a24" strokeweight="2.25pt">
                <v:stroke joinstyle="miter"/>
                <w10:wrap anchorx="margin"/>
              </v:line>
            </w:pict>
          </mc:Fallback>
        </mc:AlternateContent>
      </w:r>
    </w:p>
    <w:p w14:paraId="0EF5E1F2" w14:textId="77777777" w:rsidR="00893869" w:rsidRPr="004631EF" w:rsidRDefault="00893869" w:rsidP="00331DE1">
      <w:pPr>
        <w:pStyle w:val="Titulo2-EVR"/>
        <w:numPr>
          <w:ilvl w:val="1"/>
          <w:numId w:val="70"/>
        </w:numPr>
        <w:ind w:left="-76"/>
        <w:rPr>
          <w:lang w:val="es-DO"/>
        </w:rPr>
      </w:pPr>
      <w:bookmarkStart w:id="7" w:name="_Toc122010107"/>
      <w:bookmarkStart w:id="8" w:name="_Toc122454364"/>
      <w:r w:rsidRPr="004631EF">
        <w:rPr>
          <w:lang w:val="es-DO"/>
        </w:rPr>
        <w:t>Marco filosófico institucional</w:t>
      </w:r>
      <w:bookmarkEnd w:id="7"/>
      <w:bookmarkEnd w:id="8"/>
    </w:p>
    <w:p w14:paraId="09E9B36B" w14:textId="77777777" w:rsidR="00893869" w:rsidRPr="004631EF" w:rsidRDefault="00893869" w:rsidP="00914E0D">
      <w:pPr>
        <w:pStyle w:val="Titulo3-a"/>
        <w:ind w:left="284" w:hanging="284"/>
        <w:rPr>
          <w:lang w:val="es-DO"/>
        </w:rPr>
      </w:pPr>
      <w:bookmarkStart w:id="9" w:name="_Toc122010108"/>
      <w:bookmarkStart w:id="10" w:name="_Toc122454365"/>
      <w:r w:rsidRPr="004631EF">
        <w:rPr>
          <w:lang w:val="es-DO"/>
        </w:rPr>
        <w:t>Misión</w:t>
      </w:r>
      <w:bookmarkEnd w:id="9"/>
      <w:bookmarkEnd w:id="10"/>
    </w:p>
    <w:p w14:paraId="6594D3AE" w14:textId="77777777" w:rsidR="00893869" w:rsidRDefault="00893869" w:rsidP="00893869">
      <w:pPr>
        <w:pStyle w:val="Default"/>
        <w:spacing w:line="360" w:lineRule="auto"/>
        <w:jc w:val="both"/>
        <w:rPr>
          <w:rFonts w:eastAsia="Calibri"/>
          <w:color w:val="767171"/>
          <w:spacing w:val="20"/>
          <w:lang w:val="es-DO"/>
        </w:rPr>
      </w:pPr>
      <w:r w:rsidRPr="00D67A1B">
        <w:rPr>
          <w:rFonts w:eastAsia="Calibri"/>
          <w:color w:val="767171"/>
          <w:spacing w:val="20"/>
          <w:lang w:val="es-DO"/>
        </w:rPr>
        <w:t xml:space="preserve">Regir la gestión del medio ambiente, los recursos naturales, los ecosistemas y sus servicios para conservar el patrimonio natural de la nación, alcanzar el desarrollo sostenible y así garantizar el derecho de la sociedad a un ambiente sano. </w:t>
      </w:r>
    </w:p>
    <w:p w14:paraId="1989A2D0" w14:textId="77777777" w:rsidR="00893869" w:rsidRPr="00D67A1B" w:rsidRDefault="00893869" w:rsidP="00893869">
      <w:pPr>
        <w:pStyle w:val="Default"/>
        <w:spacing w:line="360" w:lineRule="auto"/>
        <w:jc w:val="both"/>
        <w:rPr>
          <w:rFonts w:eastAsia="Calibri"/>
          <w:color w:val="767171"/>
          <w:spacing w:val="20"/>
          <w:lang w:val="es-DO"/>
        </w:rPr>
      </w:pPr>
    </w:p>
    <w:p w14:paraId="5037CEEB" w14:textId="77777777" w:rsidR="00893869" w:rsidRPr="004631EF" w:rsidRDefault="00893869" w:rsidP="00914E0D">
      <w:pPr>
        <w:pStyle w:val="Titulo3-a"/>
        <w:ind w:left="284" w:hanging="284"/>
        <w:rPr>
          <w:lang w:val="es-DO"/>
        </w:rPr>
      </w:pPr>
      <w:bookmarkStart w:id="11" w:name="_Toc122010109"/>
      <w:bookmarkStart w:id="12" w:name="_Toc122454366"/>
      <w:r w:rsidRPr="004631EF">
        <w:rPr>
          <w:lang w:val="es-DO"/>
        </w:rPr>
        <w:t>Visión</w:t>
      </w:r>
      <w:bookmarkEnd w:id="11"/>
      <w:bookmarkEnd w:id="12"/>
    </w:p>
    <w:p w14:paraId="0809E08C" w14:textId="77777777" w:rsidR="00893869" w:rsidRDefault="00893869" w:rsidP="00893869">
      <w:pPr>
        <w:pStyle w:val="Default"/>
        <w:spacing w:line="360" w:lineRule="auto"/>
        <w:jc w:val="both"/>
        <w:rPr>
          <w:rFonts w:eastAsia="Calibri"/>
          <w:color w:val="767171"/>
          <w:spacing w:val="20"/>
          <w:lang w:val="es-DO"/>
        </w:rPr>
      </w:pPr>
      <w:r w:rsidRPr="00D67A1B">
        <w:rPr>
          <w:rFonts w:eastAsia="Calibri"/>
          <w:color w:val="767171"/>
          <w:spacing w:val="20"/>
          <w:lang w:val="es-DO"/>
        </w:rPr>
        <w:t xml:space="preserve">Ser una institución eficaz, eficiente y transparente que gestiona de manera participativa la incorporación de la dimensión ambiental en las políticas públicas y en las decisiones y acciones de la sociedad, para contribuir al desarrollo sostenible del país. </w:t>
      </w:r>
    </w:p>
    <w:p w14:paraId="7DF7FFCC" w14:textId="77777777" w:rsidR="00893869" w:rsidRPr="00D67A1B" w:rsidRDefault="00893869" w:rsidP="00893869">
      <w:pPr>
        <w:pStyle w:val="Default"/>
        <w:spacing w:line="360" w:lineRule="auto"/>
        <w:jc w:val="both"/>
        <w:rPr>
          <w:rFonts w:eastAsia="Calibri"/>
          <w:color w:val="767171"/>
          <w:spacing w:val="20"/>
          <w:lang w:val="es-DO"/>
        </w:rPr>
      </w:pPr>
    </w:p>
    <w:p w14:paraId="2E1D2401" w14:textId="77777777" w:rsidR="00893869" w:rsidRPr="004631EF" w:rsidRDefault="00893869" w:rsidP="00914E0D">
      <w:pPr>
        <w:pStyle w:val="Titulo3-a"/>
        <w:ind w:left="284" w:hanging="284"/>
        <w:rPr>
          <w:lang w:val="es-DO"/>
        </w:rPr>
      </w:pPr>
      <w:bookmarkStart w:id="13" w:name="_Toc122010110"/>
      <w:bookmarkStart w:id="14" w:name="_Toc122454367"/>
      <w:r w:rsidRPr="004631EF">
        <w:rPr>
          <w:lang w:val="es-DO"/>
        </w:rPr>
        <w:t>Valores</w:t>
      </w:r>
      <w:bookmarkEnd w:id="13"/>
      <w:bookmarkEnd w:id="14"/>
    </w:p>
    <w:p w14:paraId="2EFB0D9C" w14:textId="77777777" w:rsidR="00893869" w:rsidRPr="004631EF" w:rsidRDefault="00893869" w:rsidP="00893869">
      <w:pPr>
        <w:spacing w:line="360" w:lineRule="auto"/>
        <w:jc w:val="both"/>
        <w:rPr>
          <w:rFonts w:eastAsia="Calibri" w:cs="Times New Roman"/>
          <w:color w:val="767171"/>
          <w:spacing w:val="20"/>
          <w:szCs w:val="24"/>
          <w:lang w:val="es-DO"/>
        </w:rPr>
      </w:pPr>
      <w:r w:rsidRPr="004631EF">
        <w:rPr>
          <w:rFonts w:eastAsia="Calibri" w:cs="Times New Roman"/>
          <w:color w:val="767171"/>
          <w:spacing w:val="20"/>
          <w:szCs w:val="24"/>
          <w:lang w:val="es-DO"/>
        </w:rPr>
        <w:t>Los valores que guían la gestión del ministerio son los siguientes:</w:t>
      </w:r>
    </w:p>
    <w:p w14:paraId="7045EBF1" w14:textId="77777777" w:rsidR="00893869" w:rsidRPr="004631EF" w:rsidRDefault="00893869" w:rsidP="00331DE1">
      <w:pPr>
        <w:pStyle w:val="Prrafodelista"/>
        <w:numPr>
          <w:ilvl w:val="0"/>
          <w:numId w:val="20"/>
        </w:numPr>
        <w:spacing w:line="360" w:lineRule="auto"/>
        <w:jc w:val="both"/>
        <w:rPr>
          <w:rFonts w:eastAsia="Calibri" w:cs="Times New Roman"/>
          <w:color w:val="767171"/>
          <w:spacing w:val="20"/>
          <w:szCs w:val="24"/>
          <w:lang w:val="es-DO"/>
        </w:rPr>
      </w:pPr>
      <w:r w:rsidRPr="004631EF">
        <w:rPr>
          <w:rFonts w:eastAsia="Calibri" w:cs="Times New Roman"/>
          <w:b/>
          <w:bCs/>
          <w:color w:val="767171"/>
          <w:spacing w:val="20"/>
          <w:szCs w:val="24"/>
          <w:lang w:val="es-DO"/>
        </w:rPr>
        <w:t>Calidad en el servicio.</w:t>
      </w:r>
      <w:r w:rsidRPr="004631EF">
        <w:rPr>
          <w:rFonts w:eastAsia="Calibri" w:cs="Times New Roman"/>
          <w:color w:val="767171"/>
          <w:spacing w:val="20"/>
          <w:szCs w:val="24"/>
          <w:lang w:val="es-DO"/>
        </w:rPr>
        <w:t xml:space="preserve"> Capacidad institucional de satisfacer las necesidades y expectativas del usuario, basada en los atributos de empatía, tiempo de respuesta, fiabilidad, seguridad y accesibilidad.</w:t>
      </w:r>
    </w:p>
    <w:p w14:paraId="45796753" w14:textId="77777777" w:rsidR="00893869" w:rsidRPr="004631EF" w:rsidRDefault="00893869" w:rsidP="00331DE1">
      <w:pPr>
        <w:pStyle w:val="Prrafodelista"/>
        <w:numPr>
          <w:ilvl w:val="0"/>
          <w:numId w:val="20"/>
        </w:numPr>
        <w:spacing w:line="360" w:lineRule="auto"/>
        <w:jc w:val="both"/>
        <w:rPr>
          <w:rFonts w:eastAsia="Calibri" w:cs="Times New Roman"/>
          <w:color w:val="767171"/>
          <w:spacing w:val="20"/>
          <w:szCs w:val="24"/>
          <w:lang w:val="es-DO"/>
        </w:rPr>
      </w:pPr>
      <w:r w:rsidRPr="004631EF">
        <w:rPr>
          <w:rFonts w:eastAsia="Calibri" w:cs="Times New Roman"/>
          <w:b/>
          <w:bCs/>
          <w:color w:val="767171"/>
          <w:spacing w:val="20"/>
          <w:szCs w:val="24"/>
          <w:lang w:val="es-DO"/>
        </w:rPr>
        <w:t>Discreción.</w:t>
      </w:r>
      <w:r w:rsidRPr="004631EF">
        <w:rPr>
          <w:rFonts w:eastAsia="Calibri" w:cs="Times New Roman"/>
          <w:color w:val="767171"/>
          <w:spacing w:val="20"/>
          <w:szCs w:val="24"/>
          <w:lang w:val="es-DO"/>
        </w:rPr>
        <w:t xml:space="preserve"> El servidor público debe actuar con prudencia y reserva respecto a la información a la que tenga acceso o le sea suministrada con motivo de sus funciones y debe evitar dar declaraciones públicas o participar en actos públicos que comprometan o aparenten comprometer el cumplimiento de sus funciones o a la entidad para la cual trabaja.</w:t>
      </w:r>
    </w:p>
    <w:p w14:paraId="5D7DAED9" w14:textId="77777777" w:rsidR="00893869" w:rsidRPr="004631EF" w:rsidRDefault="00893869" w:rsidP="00331DE1">
      <w:pPr>
        <w:pStyle w:val="Prrafodelista"/>
        <w:numPr>
          <w:ilvl w:val="0"/>
          <w:numId w:val="20"/>
        </w:numPr>
        <w:spacing w:line="360" w:lineRule="auto"/>
        <w:jc w:val="both"/>
        <w:rPr>
          <w:rFonts w:eastAsia="Calibri" w:cs="Times New Roman"/>
          <w:color w:val="767171"/>
          <w:spacing w:val="20"/>
          <w:szCs w:val="24"/>
          <w:lang w:val="es-DO"/>
        </w:rPr>
      </w:pPr>
      <w:r w:rsidRPr="004631EF">
        <w:rPr>
          <w:rFonts w:eastAsia="Calibri" w:cs="Times New Roman"/>
          <w:b/>
          <w:bCs/>
          <w:color w:val="767171"/>
          <w:spacing w:val="20"/>
          <w:szCs w:val="24"/>
          <w:lang w:val="es-DO"/>
        </w:rPr>
        <w:lastRenderedPageBreak/>
        <w:t>Equidad.</w:t>
      </w:r>
      <w:r w:rsidRPr="004631EF">
        <w:rPr>
          <w:rFonts w:eastAsia="Calibri" w:cs="Times New Roman"/>
          <w:color w:val="767171"/>
          <w:spacing w:val="20"/>
          <w:szCs w:val="24"/>
          <w:lang w:val="es-DO"/>
        </w:rPr>
        <w:t xml:space="preserve"> Igualdad social que brinda las mismas condiciones y oportunidades a todas las personas con sustento en la valoración de la individualidad y el juicio imparcial.</w:t>
      </w:r>
    </w:p>
    <w:p w14:paraId="39A9908D" w14:textId="77777777" w:rsidR="00893869" w:rsidRPr="004631EF" w:rsidRDefault="00893869" w:rsidP="00331DE1">
      <w:pPr>
        <w:pStyle w:val="Prrafodelista"/>
        <w:numPr>
          <w:ilvl w:val="0"/>
          <w:numId w:val="20"/>
        </w:numPr>
        <w:spacing w:line="360" w:lineRule="auto"/>
        <w:jc w:val="both"/>
        <w:rPr>
          <w:rFonts w:eastAsia="Calibri" w:cs="Times New Roman"/>
          <w:color w:val="767171"/>
          <w:spacing w:val="20"/>
          <w:szCs w:val="24"/>
          <w:lang w:val="es-DO"/>
        </w:rPr>
      </w:pPr>
      <w:r w:rsidRPr="004631EF">
        <w:rPr>
          <w:rFonts w:eastAsia="Calibri" w:cs="Times New Roman"/>
          <w:b/>
          <w:bCs/>
          <w:color w:val="767171"/>
          <w:spacing w:val="20"/>
          <w:szCs w:val="24"/>
          <w:lang w:val="es-DO"/>
        </w:rPr>
        <w:t>Excelencia profesional.</w:t>
      </w:r>
      <w:r w:rsidRPr="004631EF">
        <w:rPr>
          <w:rFonts w:eastAsia="Calibri" w:cs="Times New Roman"/>
          <w:color w:val="767171"/>
          <w:spacing w:val="20"/>
          <w:szCs w:val="24"/>
          <w:lang w:val="es-DO"/>
        </w:rPr>
        <w:t xml:space="preserve">  Compromiso de realizar con energía, pasión y sentido de urgencia todas las actividades, orientado a obtener resultados que satisfagan altos niveles de calidad.</w:t>
      </w:r>
    </w:p>
    <w:p w14:paraId="391B4345" w14:textId="77777777" w:rsidR="00893869" w:rsidRPr="004631EF" w:rsidRDefault="00893869" w:rsidP="00331DE1">
      <w:pPr>
        <w:pStyle w:val="Prrafodelista"/>
        <w:numPr>
          <w:ilvl w:val="0"/>
          <w:numId w:val="20"/>
        </w:numPr>
        <w:spacing w:line="360" w:lineRule="auto"/>
        <w:jc w:val="both"/>
        <w:rPr>
          <w:rFonts w:eastAsia="Calibri" w:cs="Times New Roman"/>
          <w:color w:val="767171"/>
          <w:spacing w:val="20"/>
          <w:szCs w:val="24"/>
          <w:lang w:val="es-DO"/>
        </w:rPr>
      </w:pPr>
      <w:r w:rsidRPr="004631EF">
        <w:rPr>
          <w:rFonts w:eastAsia="Calibri" w:cs="Times New Roman"/>
          <w:b/>
          <w:bCs/>
          <w:color w:val="767171"/>
          <w:spacing w:val="20"/>
          <w:szCs w:val="24"/>
          <w:lang w:val="es-DO"/>
        </w:rPr>
        <w:t>Innovación.</w:t>
      </w:r>
      <w:r w:rsidRPr="004631EF">
        <w:rPr>
          <w:rFonts w:eastAsia="Calibri" w:cs="Times New Roman"/>
          <w:color w:val="767171"/>
          <w:spacing w:val="20"/>
          <w:szCs w:val="24"/>
          <w:lang w:val="es-DO"/>
        </w:rPr>
        <w:t xml:space="preserve"> Producir y crear nuevas maneras de realizar el trabajo, adaptándose a las tendencias del momento, contribuyendo a mejorar el desempeño propio y el desarrollo institucional.</w:t>
      </w:r>
    </w:p>
    <w:p w14:paraId="65F083EF" w14:textId="77777777" w:rsidR="00893869" w:rsidRPr="004631EF" w:rsidRDefault="00893869" w:rsidP="00331DE1">
      <w:pPr>
        <w:pStyle w:val="Prrafodelista"/>
        <w:numPr>
          <w:ilvl w:val="0"/>
          <w:numId w:val="20"/>
        </w:numPr>
        <w:spacing w:line="360" w:lineRule="auto"/>
        <w:jc w:val="both"/>
        <w:rPr>
          <w:rFonts w:eastAsia="Calibri" w:cs="Times New Roman"/>
          <w:color w:val="767171"/>
          <w:spacing w:val="20"/>
          <w:szCs w:val="24"/>
          <w:lang w:val="es-DO"/>
        </w:rPr>
      </w:pPr>
      <w:r w:rsidRPr="004631EF">
        <w:rPr>
          <w:rFonts w:eastAsia="Calibri" w:cs="Times New Roman"/>
          <w:b/>
          <w:bCs/>
          <w:color w:val="767171"/>
          <w:spacing w:val="20"/>
          <w:szCs w:val="24"/>
          <w:lang w:val="es-DO"/>
        </w:rPr>
        <w:t>Integridad.</w:t>
      </w:r>
      <w:r w:rsidRPr="004631EF">
        <w:rPr>
          <w:rFonts w:eastAsia="Calibri" w:cs="Times New Roman"/>
          <w:color w:val="767171"/>
          <w:spacing w:val="20"/>
          <w:szCs w:val="24"/>
          <w:lang w:val="es-DO"/>
        </w:rPr>
        <w:t xml:space="preserve"> Tiene que ver con el comportamiento general de las personas que incluye las cualidades personales de honestidad, sinceridad, rectitud y rechazo de las influencias corruptivas; además, estar en disposición permanente de cumplir y adoptar las normas legales internas de la entidad.</w:t>
      </w:r>
    </w:p>
    <w:p w14:paraId="570247CE" w14:textId="77777777" w:rsidR="00893869" w:rsidRPr="004631EF" w:rsidRDefault="00893869" w:rsidP="00331DE1">
      <w:pPr>
        <w:pStyle w:val="Prrafodelista"/>
        <w:numPr>
          <w:ilvl w:val="0"/>
          <w:numId w:val="20"/>
        </w:numPr>
        <w:spacing w:line="360" w:lineRule="auto"/>
        <w:jc w:val="both"/>
        <w:rPr>
          <w:rFonts w:eastAsia="Calibri" w:cs="Times New Roman"/>
          <w:color w:val="767171"/>
          <w:spacing w:val="20"/>
          <w:szCs w:val="24"/>
          <w:lang w:val="es-DO"/>
        </w:rPr>
      </w:pPr>
      <w:r w:rsidRPr="004631EF">
        <w:rPr>
          <w:rFonts w:eastAsia="Calibri" w:cs="Times New Roman"/>
          <w:b/>
          <w:bCs/>
          <w:color w:val="767171"/>
          <w:spacing w:val="20"/>
          <w:szCs w:val="24"/>
          <w:lang w:val="es-DO"/>
        </w:rPr>
        <w:t>Respeto del medio ambiente y los recursos naturales.</w:t>
      </w:r>
      <w:r w:rsidRPr="004631EF">
        <w:rPr>
          <w:rFonts w:eastAsia="Calibri" w:cs="Times New Roman"/>
          <w:color w:val="767171"/>
          <w:spacing w:val="20"/>
          <w:szCs w:val="24"/>
          <w:lang w:val="es-DO"/>
        </w:rPr>
        <w:t xml:space="preserve"> Compromiso de la institución y de su personal con la implementación de buenas prácticas para la conservación y el uso sostenible del medio ambiente y los recursos naturales, en beneficio de las generaciones presentes y futuras.</w:t>
      </w:r>
    </w:p>
    <w:p w14:paraId="0D899DD4" w14:textId="77777777" w:rsidR="00893869" w:rsidRPr="004631EF" w:rsidRDefault="00893869" w:rsidP="00331DE1">
      <w:pPr>
        <w:pStyle w:val="Prrafodelista"/>
        <w:numPr>
          <w:ilvl w:val="0"/>
          <w:numId w:val="20"/>
        </w:numPr>
        <w:spacing w:line="360" w:lineRule="auto"/>
        <w:jc w:val="both"/>
        <w:rPr>
          <w:rFonts w:eastAsia="Calibri" w:cs="Times New Roman"/>
          <w:color w:val="767171"/>
          <w:spacing w:val="20"/>
          <w:szCs w:val="24"/>
          <w:lang w:val="es-DO"/>
        </w:rPr>
      </w:pPr>
      <w:r w:rsidRPr="004631EF">
        <w:rPr>
          <w:rFonts w:eastAsia="Calibri" w:cs="Times New Roman"/>
          <w:b/>
          <w:bCs/>
          <w:color w:val="767171"/>
          <w:spacing w:val="20"/>
          <w:szCs w:val="24"/>
          <w:lang w:val="es-DO"/>
        </w:rPr>
        <w:t>Respeto Mutuo.</w:t>
      </w:r>
      <w:r w:rsidRPr="004631EF">
        <w:rPr>
          <w:rFonts w:eastAsia="Calibri" w:cs="Times New Roman"/>
          <w:color w:val="767171"/>
          <w:spacing w:val="20"/>
          <w:szCs w:val="24"/>
          <w:lang w:val="es-DO"/>
        </w:rPr>
        <w:t xml:space="preserve"> Es la consideración o deferencia que se otorga a la otra persona, basada en una relación de reciprocidad.</w:t>
      </w:r>
    </w:p>
    <w:p w14:paraId="73788862" w14:textId="77777777" w:rsidR="00893869" w:rsidRPr="004631EF" w:rsidRDefault="00893869" w:rsidP="00331DE1">
      <w:pPr>
        <w:pStyle w:val="Prrafodelista"/>
        <w:numPr>
          <w:ilvl w:val="0"/>
          <w:numId w:val="20"/>
        </w:numPr>
        <w:spacing w:line="360" w:lineRule="auto"/>
        <w:jc w:val="both"/>
        <w:rPr>
          <w:rFonts w:eastAsia="Calibri" w:cs="Times New Roman"/>
          <w:color w:val="767171"/>
          <w:spacing w:val="20"/>
          <w:szCs w:val="24"/>
          <w:lang w:val="es-DO"/>
        </w:rPr>
      </w:pPr>
      <w:r w:rsidRPr="004631EF">
        <w:rPr>
          <w:rFonts w:eastAsia="Calibri" w:cs="Times New Roman"/>
          <w:b/>
          <w:bCs/>
          <w:color w:val="767171"/>
          <w:spacing w:val="20"/>
          <w:szCs w:val="24"/>
          <w:lang w:val="es-DO"/>
        </w:rPr>
        <w:t>Responsabilidad.</w:t>
      </w:r>
      <w:r w:rsidRPr="004631EF">
        <w:rPr>
          <w:rFonts w:eastAsia="Calibri" w:cs="Times New Roman"/>
          <w:color w:val="767171"/>
          <w:spacing w:val="20"/>
          <w:szCs w:val="24"/>
          <w:lang w:val="es-DO"/>
        </w:rPr>
        <w:t xml:space="preserve"> Capacidad del servidor público de responder por los actos y omisiones que atañen a sus funciones con basa en los criterios éticos que fija tanto la entidad como la sociedad en su conjunto.</w:t>
      </w:r>
    </w:p>
    <w:p w14:paraId="7215048B" w14:textId="77777777" w:rsidR="00893869" w:rsidRPr="004631EF" w:rsidRDefault="00893869" w:rsidP="00331DE1">
      <w:pPr>
        <w:pStyle w:val="Prrafodelista"/>
        <w:numPr>
          <w:ilvl w:val="0"/>
          <w:numId w:val="20"/>
        </w:numPr>
        <w:spacing w:line="360" w:lineRule="auto"/>
        <w:jc w:val="both"/>
        <w:rPr>
          <w:rFonts w:eastAsia="Calibri" w:cs="Times New Roman"/>
          <w:color w:val="767171"/>
          <w:spacing w:val="20"/>
          <w:szCs w:val="24"/>
          <w:lang w:val="es-DO"/>
        </w:rPr>
      </w:pPr>
      <w:r w:rsidRPr="004631EF">
        <w:rPr>
          <w:rFonts w:eastAsia="Calibri" w:cs="Times New Roman"/>
          <w:b/>
          <w:bCs/>
          <w:color w:val="767171"/>
          <w:spacing w:val="20"/>
          <w:szCs w:val="24"/>
          <w:lang w:val="es-DO"/>
        </w:rPr>
        <w:t>Solidaridad.</w:t>
      </w:r>
      <w:r w:rsidRPr="004631EF">
        <w:rPr>
          <w:rFonts w:eastAsia="Calibri" w:cs="Times New Roman"/>
          <w:color w:val="767171"/>
          <w:spacing w:val="20"/>
          <w:szCs w:val="24"/>
          <w:lang w:val="es-DO"/>
        </w:rPr>
        <w:t xml:space="preserve"> Entendida como la capacidad de trabajar unidos por una causa que genera la adhesión de todos. Proviene del instinto gregario que hace a las personas, dentro de la convivencia social, apreciar las necesidades ajenas como </w:t>
      </w:r>
      <w:r w:rsidRPr="004631EF">
        <w:rPr>
          <w:rFonts w:eastAsia="Calibri" w:cs="Times New Roman"/>
          <w:color w:val="767171"/>
          <w:spacing w:val="20"/>
          <w:szCs w:val="24"/>
          <w:lang w:val="es-DO"/>
        </w:rPr>
        <w:lastRenderedPageBreak/>
        <w:t>propias y permite desarrollar la cooperación necesaria para lograr objetivos, metas y propósitos.</w:t>
      </w:r>
    </w:p>
    <w:p w14:paraId="2B5C4CE5" w14:textId="77777777" w:rsidR="00893869" w:rsidRPr="004631EF" w:rsidRDefault="00893869" w:rsidP="00331DE1">
      <w:pPr>
        <w:pStyle w:val="Prrafodelista"/>
        <w:numPr>
          <w:ilvl w:val="0"/>
          <w:numId w:val="20"/>
        </w:numPr>
        <w:spacing w:line="360" w:lineRule="auto"/>
        <w:jc w:val="both"/>
        <w:rPr>
          <w:rFonts w:eastAsia="Calibri" w:cs="Times New Roman"/>
          <w:color w:val="767171"/>
          <w:spacing w:val="20"/>
          <w:szCs w:val="24"/>
          <w:lang w:val="es-DO"/>
        </w:rPr>
      </w:pPr>
      <w:r w:rsidRPr="004631EF">
        <w:rPr>
          <w:rFonts w:eastAsia="Calibri" w:cs="Times New Roman"/>
          <w:b/>
          <w:bCs/>
          <w:color w:val="767171"/>
          <w:spacing w:val="20"/>
          <w:szCs w:val="24"/>
          <w:lang w:val="es-DO"/>
        </w:rPr>
        <w:t>Superación y esfuerzo.</w:t>
      </w:r>
      <w:r w:rsidRPr="004631EF">
        <w:rPr>
          <w:rFonts w:eastAsia="Calibri" w:cs="Times New Roman"/>
          <w:color w:val="767171"/>
          <w:spacing w:val="20"/>
          <w:szCs w:val="24"/>
          <w:lang w:val="es-DO"/>
        </w:rPr>
        <w:t xml:space="preserve"> Se entiende como la motivación para desarrollar habilidades y competencias que permitan vencer las dificultades con miras a mejorar en el desempeño de las tareas asumidas.</w:t>
      </w:r>
    </w:p>
    <w:p w14:paraId="0EFEC589" w14:textId="77777777" w:rsidR="00893869" w:rsidRPr="004631EF" w:rsidRDefault="00893869" w:rsidP="00331DE1">
      <w:pPr>
        <w:pStyle w:val="Prrafodelista"/>
        <w:numPr>
          <w:ilvl w:val="0"/>
          <w:numId w:val="20"/>
        </w:numPr>
        <w:spacing w:line="360" w:lineRule="auto"/>
        <w:jc w:val="both"/>
        <w:rPr>
          <w:rFonts w:eastAsia="Calibri" w:cs="Times New Roman"/>
          <w:color w:val="767171"/>
          <w:spacing w:val="20"/>
          <w:szCs w:val="24"/>
          <w:lang w:val="es-DO"/>
        </w:rPr>
      </w:pPr>
      <w:r w:rsidRPr="004631EF">
        <w:rPr>
          <w:rFonts w:eastAsia="Calibri" w:cs="Times New Roman"/>
          <w:b/>
          <w:bCs/>
          <w:color w:val="767171"/>
          <w:spacing w:val="20"/>
          <w:szCs w:val="24"/>
          <w:lang w:val="es-DO"/>
        </w:rPr>
        <w:t>Tolerancia.</w:t>
      </w:r>
      <w:r w:rsidRPr="004631EF">
        <w:rPr>
          <w:rFonts w:eastAsia="Calibri" w:cs="Times New Roman"/>
          <w:color w:val="767171"/>
          <w:spacing w:val="20"/>
          <w:szCs w:val="24"/>
          <w:lang w:val="es-DO"/>
        </w:rPr>
        <w:t xml:space="preserve"> Se refiere a la disposición de la entidad y sus colaboradores a respetar a las personas y sus opiniones, indistintamente de su raza, credo, preferencias políticas, edad, género, orientación sexual, condición social y física.</w:t>
      </w:r>
    </w:p>
    <w:p w14:paraId="5EECD22A" w14:textId="77777777" w:rsidR="00893869" w:rsidRPr="004631EF" w:rsidRDefault="00893869" w:rsidP="00331DE1">
      <w:pPr>
        <w:pStyle w:val="Prrafodelista"/>
        <w:numPr>
          <w:ilvl w:val="0"/>
          <w:numId w:val="20"/>
        </w:numPr>
        <w:spacing w:line="360" w:lineRule="auto"/>
        <w:jc w:val="both"/>
        <w:rPr>
          <w:rFonts w:eastAsia="Calibri" w:cs="Times New Roman"/>
          <w:color w:val="767171"/>
          <w:spacing w:val="20"/>
          <w:szCs w:val="24"/>
          <w:lang w:val="es-DO"/>
        </w:rPr>
      </w:pPr>
      <w:r w:rsidRPr="004631EF">
        <w:rPr>
          <w:rFonts w:eastAsia="Calibri" w:cs="Times New Roman"/>
          <w:b/>
          <w:bCs/>
          <w:color w:val="767171"/>
          <w:spacing w:val="20"/>
          <w:szCs w:val="24"/>
          <w:lang w:val="es-DO"/>
        </w:rPr>
        <w:t>Trabajo en equipo.</w:t>
      </w:r>
      <w:r w:rsidRPr="004631EF">
        <w:rPr>
          <w:rFonts w:eastAsia="Calibri" w:cs="Times New Roman"/>
          <w:color w:val="767171"/>
          <w:spacing w:val="20"/>
          <w:szCs w:val="24"/>
          <w:lang w:val="es-DO"/>
        </w:rPr>
        <w:t xml:space="preserve"> Conjunto de personas o ideas claves que se organizan de una forma determinada para lograr un objetivo común.</w:t>
      </w:r>
    </w:p>
    <w:p w14:paraId="6971888B" w14:textId="65CF0EFA" w:rsidR="00893869" w:rsidRPr="004631EF" w:rsidRDefault="00893869" w:rsidP="00331DE1">
      <w:pPr>
        <w:pStyle w:val="Prrafodelista"/>
        <w:numPr>
          <w:ilvl w:val="0"/>
          <w:numId w:val="20"/>
        </w:numPr>
        <w:spacing w:line="360" w:lineRule="auto"/>
        <w:jc w:val="both"/>
        <w:rPr>
          <w:rFonts w:eastAsia="Calibri" w:cs="Times New Roman"/>
          <w:color w:val="767171"/>
          <w:spacing w:val="20"/>
          <w:szCs w:val="24"/>
          <w:lang w:val="es-DO"/>
        </w:rPr>
      </w:pPr>
      <w:r w:rsidRPr="004631EF">
        <w:rPr>
          <w:rFonts w:eastAsia="Calibri" w:cs="Times New Roman"/>
          <w:b/>
          <w:bCs/>
          <w:color w:val="767171"/>
          <w:spacing w:val="20"/>
          <w:szCs w:val="24"/>
          <w:lang w:val="es-DO"/>
        </w:rPr>
        <w:t>Transparencia.</w:t>
      </w:r>
      <w:r w:rsidRPr="004631EF">
        <w:rPr>
          <w:rFonts w:eastAsia="Calibri" w:cs="Times New Roman"/>
          <w:color w:val="767171"/>
          <w:spacing w:val="20"/>
          <w:szCs w:val="24"/>
          <w:lang w:val="es-DO"/>
        </w:rPr>
        <w:t xml:space="preserve"> Ejecución diáfana de los actos de servicio público e implica que éstos tienen, en principio, carácter público y son accesibles al conocimiento de toda persona natural o jurídica que tenga interés legítimo en el asunto.</w:t>
      </w:r>
    </w:p>
    <w:p w14:paraId="00D830DA" w14:textId="77777777" w:rsidR="00893869" w:rsidRPr="004631EF" w:rsidRDefault="00893869" w:rsidP="00331DE1">
      <w:pPr>
        <w:pStyle w:val="Titulo2-EVR"/>
        <w:numPr>
          <w:ilvl w:val="1"/>
          <w:numId w:val="70"/>
        </w:numPr>
        <w:ind w:left="567" w:hanging="567"/>
        <w:rPr>
          <w:lang w:val="es-DO"/>
        </w:rPr>
      </w:pPr>
      <w:bookmarkStart w:id="15" w:name="_Toc122010111"/>
      <w:bookmarkStart w:id="16" w:name="_Toc122454368"/>
      <w:r w:rsidRPr="004631EF">
        <w:rPr>
          <w:lang w:val="es-DO"/>
        </w:rPr>
        <w:t>Base legal</w:t>
      </w:r>
      <w:bookmarkEnd w:id="15"/>
      <w:bookmarkEnd w:id="16"/>
    </w:p>
    <w:p w14:paraId="00D6DD49" w14:textId="2E5478D4" w:rsidR="00893869" w:rsidRDefault="00893869" w:rsidP="00893869">
      <w:p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Conforme la Ley General sobre Medio Ambiente y Recursos Naturales </w:t>
      </w:r>
      <w:r w:rsidR="17CBAAA8" w:rsidRPr="3378DF49">
        <w:rPr>
          <w:rFonts w:eastAsia="Calibri" w:cs="Times New Roman"/>
          <w:color w:val="767171"/>
          <w:spacing w:val="20"/>
          <w:lang w:val="es-DO"/>
        </w:rPr>
        <w:t>Núm</w:t>
      </w:r>
      <w:r w:rsidRPr="3378DF49">
        <w:rPr>
          <w:rFonts w:eastAsia="Calibri" w:cs="Times New Roman"/>
          <w:color w:val="767171"/>
          <w:spacing w:val="20"/>
          <w:lang w:val="es-DO"/>
        </w:rPr>
        <w:t>. 64-00, el Ministerio de Medio Ambiente y Recursos Naturales es el órgano rector de la gestión del medioambiente, los ecosistemas y de los recursos naturales, define sus atribuciones y competencias que de conformidad con la legislación ambiental en general corresponden al Estado, con el fin de alcanzar el desarrollo sostenible</w:t>
      </w:r>
      <w:r w:rsidRPr="3378DF49">
        <w:rPr>
          <w:rFonts w:eastAsia="Calibri" w:cs="Times New Roman"/>
          <w:color w:val="767171"/>
          <w:spacing w:val="20"/>
          <w:lang w:val="es-ES"/>
        </w:rPr>
        <w:t>. Además de la Constitución de la República Dominicana, del 13 de junio de 2015, GO 10805, forman parte de la base legal de este ministerio los acuerdos multilaterales</w:t>
      </w:r>
      <w:r w:rsidRPr="3378DF49">
        <w:rPr>
          <w:rFonts w:eastAsia="Calibri" w:cs="Times New Roman"/>
          <w:color w:val="767171"/>
          <w:spacing w:val="20"/>
          <w:lang w:val="es-DO"/>
        </w:rPr>
        <w:t xml:space="preserve"> ambientales, las leyes sectoriales, reglamentos, normas y decretos enlistados a continuación:</w:t>
      </w:r>
    </w:p>
    <w:p w14:paraId="2308821A" w14:textId="77777777" w:rsidR="00893869" w:rsidRPr="00AB7FDB" w:rsidRDefault="00893869" w:rsidP="00893869">
      <w:pPr>
        <w:spacing w:line="360" w:lineRule="auto"/>
        <w:jc w:val="both"/>
        <w:rPr>
          <w:rFonts w:eastAsia="Calibri" w:cs="Times New Roman"/>
          <w:b/>
          <w:bCs/>
          <w:color w:val="767171"/>
          <w:spacing w:val="20"/>
          <w:szCs w:val="24"/>
          <w:lang w:val="es-DO"/>
        </w:rPr>
      </w:pPr>
      <w:r w:rsidRPr="009D08A1">
        <w:rPr>
          <w:rFonts w:eastAsia="Calibri" w:cs="Times New Roman"/>
          <w:b/>
          <w:bCs/>
          <w:color w:val="767171"/>
          <w:spacing w:val="20"/>
          <w:szCs w:val="24"/>
          <w:lang w:val="es-DO"/>
        </w:rPr>
        <w:t>Leyes</w:t>
      </w:r>
    </w:p>
    <w:p w14:paraId="1873E1AF" w14:textId="77777777" w:rsidR="00893869" w:rsidRPr="00A2132C" w:rsidRDefault="00893869" w:rsidP="00331DE1">
      <w:pPr>
        <w:pStyle w:val="Prrafodelista"/>
        <w:numPr>
          <w:ilvl w:val="0"/>
          <w:numId w:val="22"/>
        </w:numPr>
        <w:spacing w:line="360" w:lineRule="auto"/>
        <w:jc w:val="both"/>
        <w:rPr>
          <w:rFonts w:eastAsia="Calibri" w:cs="Times New Roman"/>
          <w:color w:val="767171"/>
          <w:spacing w:val="20"/>
          <w:szCs w:val="24"/>
          <w:lang w:val="es-DO"/>
        </w:rPr>
      </w:pPr>
      <w:r w:rsidRPr="00A2132C">
        <w:rPr>
          <w:rFonts w:eastAsia="Calibri" w:cs="Times New Roman"/>
          <w:color w:val="767171"/>
          <w:spacing w:val="20"/>
          <w:szCs w:val="24"/>
          <w:lang w:val="es-DO"/>
        </w:rPr>
        <w:t xml:space="preserve">Constitución de la República Dominicana, promulgada el 13 de junio del año 2015. </w:t>
      </w:r>
    </w:p>
    <w:p w14:paraId="30A5BFEE" w14:textId="38682EDB"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81C8488" w:rsidRPr="3378DF49">
        <w:rPr>
          <w:rFonts w:eastAsia="Calibri" w:cs="Times New Roman"/>
          <w:color w:val="767171"/>
          <w:spacing w:val="20"/>
          <w:lang w:val="es-DO"/>
        </w:rPr>
        <w:t>Núm</w:t>
      </w:r>
      <w:r w:rsidRPr="3378DF49">
        <w:rPr>
          <w:rFonts w:eastAsia="Calibri" w:cs="Times New Roman"/>
          <w:color w:val="767171"/>
          <w:spacing w:val="20"/>
          <w:lang w:val="es-DO"/>
        </w:rPr>
        <w:t>. 64-00 del 18 de agosto del año 2000, Ley General sobre Medio Ambiente y Recursos Naturales.</w:t>
      </w:r>
    </w:p>
    <w:p w14:paraId="370B93B7" w14:textId="14CFA479" w:rsidR="5A9DF264" w:rsidRDefault="00893869" w:rsidP="00331DE1">
      <w:pPr>
        <w:pStyle w:val="Prrafodelista"/>
        <w:numPr>
          <w:ilvl w:val="0"/>
          <w:numId w:val="22"/>
        </w:numPr>
        <w:spacing w:line="360" w:lineRule="auto"/>
        <w:jc w:val="both"/>
        <w:rPr>
          <w:rFonts w:eastAsia="Calibri" w:cs="Times New Roman"/>
          <w:color w:val="767171" w:themeColor="background2" w:themeShade="80"/>
          <w:lang w:val="es-DO"/>
        </w:rPr>
      </w:pPr>
      <w:r w:rsidRPr="3378DF49">
        <w:rPr>
          <w:rFonts w:eastAsia="Calibri" w:cs="Times New Roman"/>
          <w:color w:val="767171" w:themeColor="background2" w:themeShade="80"/>
          <w:lang w:val="es-DO"/>
        </w:rPr>
        <w:t xml:space="preserve">Ley </w:t>
      </w:r>
      <w:r w:rsidR="5A9DF264" w:rsidRPr="3378DF49">
        <w:rPr>
          <w:rFonts w:eastAsia="Calibri" w:cs="Times New Roman"/>
          <w:color w:val="767171" w:themeColor="background2" w:themeShade="80"/>
          <w:lang w:val="es-DO"/>
        </w:rPr>
        <w:t>Núm. 225-20, del 2 de octubre del año</w:t>
      </w:r>
      <w:r w:rsidR="57638AA5" w:rsidRPr="3378DF49">
        <w:rPr>
          <w:rFonts w:eastAsia="Calibri" w:cs="Times New Roman"/>
          <w:color w:val="767171" w:themeColor="background2" w:themeShade="80"/>
          <w:lang w:val="es-DO"/>
        </w:rPr>
        <w:t xml:space="preserve"> 2020, Ley General de Gestión Integral y Coprocesamiento de Residuos Sólidos.</w:t>
      </w:r>
    </w:p>
    <w:p w14:paraId="61C0E0A1" w14:textId="58749A80" w:rsidR="00893869" w:rsidRPr="00A2132C" w:rsidRDefault="0303E6C3"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Ley</w:t>
      </w:r>
      <w:r w:rsidR="481C8488" w:rsidRPr="3378DF49">
        <w:rPr>
          <w:rFonts w:eastAsia="Calibri" w:cs="Times New Roman"/>
          <w:color w:val="767171"/>
          <w:spacing w:val="20"/>
          <w:lang w:val="es-DO"/>
        </w:rPr>
        <w:t xml:space="preserve"> Núm. </w:t>
      </w:r>
      <w:r w:rsidR="00893869" w:rsidRPr="3378DF49">
        <w:rPr>
          <w:rFonts w:eastAsia="Calibri" w:cs="Times New Roman"/>
          <w:color w:val="767171"/>
          <w:spacing w:val="20"/>
          <w:lang w:val="es-DO"/>
        </w:rPr>
        <w:t xml:space="preserve">57-18 del 11 de diciembre del año 2018, Ley Sectorial Forestal. </w:t>
      </w:r>
    </w:p>
    <w:p w14:paraId="3F767228" w14:textId="5ADDCD05"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313-15 del 11 de diciembre del año 2015, Ley Sectorial sobre Biodiversidad. </w:t>
      </w:r>
    </w:p>
    <w:p w14:paraId="3E063110" w14:textId="56EB1A2C"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219-15 del 30 de octubre del año 2015, sobre Seguridad de la Biotecnología. </w:t>
      </w:r>
    </w:p>
    <w:p w14:paraId="0E950610" w14:textId="0E931DDE"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Ley</w:t>
      </w:r>
      <w:r w:rsidR="0303E6C3" w:rsidRPr="3378DF49">
        <w:rPr>
          <w:rFonts w:eastAsia="Calibri" w:cs="Times New Roman"/>
          <w:color w:val="767171"/>
          <w:spacing w:val="20"/>
          <w:lang w:val="es-DO"/>
        </w:rPr>
        <w:t xml:space="preserve"> </w:t>
      </w:r>
      <w:r w:rsidR="594E460E" w:rsidRPr="3378DF49">
        <w:rPr>
          <w:rFonts w:eastAsia="Calibri" w:cs="Times New Roman"/>
          <w:color w:val="767171"/>
          <w:spacing w:val="20"/>
          <w:lang w:val="es-DO"/>
        </w:rPr>
        <w:t>Núm.</w:t>
      </w:r>
      <w:r w:rsidRPr="3378DF49">
        <w:rPr>
          <w:rFonts w:eastAsia="Calibri" w:cs="Times New Roman"/>
          <w:color w:val="767171"/>
          <w:spacing w:val="20"/>
          <w:lang w:val="es-DO"/>
        </w:rPr>
        <w:t xml:space="preserve"> 287-04 del 15 de agosto del año 2015, sobre Prevención, Supresión y Limitación de Ruidos Nocivos y Molestos que producen contaminación sonora. </w:t>
      </w:r>
    </w:p>
    <w:p w14:paraId="06163FB9" w14:textId="539F9399"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519-14 del 3 de noviembre del año 2014, que designa con el nomb</w:t>
      </w:r>
      <w:r w:rsidR="00643883" w:rsidRPr="3378DF49">
        <w:rPr>
          <w:rFonts w:eastAsia="Calibri" w:cs="Times New Roman"/>
          <w:color w:val="767171"/>
          <w:spacing w:val="20"/>
          <w:lang w:val="es-DO"/>
        </w:rPr>
        <w:t>re de Parque Nacional Cotubanamá</w:t>
      </w:r>
      <w:r w:rsidRPr="3378DF49">
        <w:rPr>
          <w:rFonts w:eastAsia="Calibri" w:cs="Times New Roman"/>
          <w:color w:val="767171"/>
          <w:spacing w:val="20"/>
          <w:lang w:val="es-DO"/>
        </w:rPr>
        <w:t xml:space="preserve">, el Parque Nacional del Este, Provincia La Altagracia. </w:t>
      </w:r>
    </w:p>
    <w:p w14:paraId="1E97609E" w14:textId="65612F28"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313-14 del 11 de agosto del año 2014, que crea el Santuario Marino del Norte. </w:t>
      </w:r>
    </w:p>
    <w:p w14:paraId="30626105" w14:textId="5F2D0760"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107-13 del 6 de agosto de 2013, que regula los derechos y deberes de las personas en sus relaciones con la Administración Pública. </w:t>
      </w:r>
    </w:p>
    <w:p w14:paraId="4930CB91" w14:textId="1A780606"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247-12, del 14 de agosto de 2012, Orgánica de la Administración Pública. </w:t>
      </w:r>
    </w:p>
    <w:p w14:paraId="6FFE4FD7" w14:textId="23B162DB"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1-12, del 26 de enero de 2012, que establece la Estrategia Nacional de Desarrollo 2030 (END 2030); y el Decreto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134-14, que establece su reglamento de Aplicación.</w:t>
      </w:r>
    </w:p>
    <w:p w14:paraId="0A49E6F7" w14:textId="3FBD0A1A"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50-10 del 18 de marzo del año 2010, que crea el Servicio Geológico Nacional. </w:t>
      </w:r>
    </w:p>
    <w:p w14:paraId="502E4EF2" w14:textId="61FFCC12"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1BA29EF3" w:rsidRPr="3378DF49">
        <w:rPr>
          <w:rFonts w:eastAsia="Calibri" w:cs="Times New Roman"/>
          <w:color w:val="767171"/>
          <w:spacing w:val="20"/>
          <w:lang w:val="es-DO"/>
        </w:rPr>
        <w:t>Núm.</w:t>
      </w:r>
      <w:r w:rsidRPr="3378DF49">
        <w:rPr>
          <w:rFonts w:eastAsia="Calibri" w:cs="Times New Roman"/>
          <w:color w:val="767171"/>
          <w:spacing w:val="20"/>
          <w:lang w:val="es-DO"/>
        </w:rPr>
        <w:t xml:space="preserve"> 176-07, del 17 de julio de 2007, del Distrito Nacional y los Municipios. </w:t>
      </w:r>
    </w:p>
    <w:p w14:paraId="1B97831E" w14:textId="378E0381"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66-07 del 22 de mayo del año 2007, que declara a la República Dominicana como Estado Archipelágico. </w:t>
      </w:r>
    </w:p>
    <w:p w14:paraId="1E8DCA47" w14:textId="6985FC29"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57-07 del 24 de abril del año 2007, sobre Incentivo al Desarrollo de Fuentes Renovables de Energía y sus Regímenes Especiales. </w:t>
      </w:r>
    </w:p>
    <w:p w14:paraId="4095B7FF" w14:textId="45C3C206"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10-07, del 8 de enero de 2007, que instituye el Sistema Nacional de Control Interno y de la Contraloría General de la República. </w:t>
      </w:r>
    </w:p>
    <w:p w14:paraId="4AC07FF0" w14:textId="72FBB074"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5-07, del 8 de enero de 2007, que establece el Sistema Integrado de Administración Financiera del Estado. </w:t>
      </w:r>
    </w:p>
    <w:p w14:paraId="55F8ECE8" w14:textId="5A897F93"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Leyes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498-06, del 28 de diciembre de 2006, que crea el Sistema Nacional de Planificación e inversión pública. </w:t>
      </w:r>
    </w:p>
    <w:p w14:paraId="49A56E80" w14:textId="68977ACC"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494-06, del 27 de diciembre de 2006, de Organización de la Secretaría de Estado de Hacienda (actual ministerio). </w:t>
      </w:r>
    </w:p>
    <w:p w14:paraId="6A8D05C1" w14:textId="51836271"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449-06, del 6 de diciembre de 2006, que modifica la 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340-06 sobre Contrataciones de Bienes, Obras, Servicios y Concesiones. </w:t>
      </w:r>
    </w:p>
    <w:p w14:paraId="3F22B479" w14:textId="248E90F7"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423-06, del 17 de noviembre de 2006, Orgánica de Presupuesto para el Sector Público. </w:t>
      </w:r>
    </w:p>
    <w:p w14:paraId="31726D5C" w14:textId="3E6C36AB"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340-06, del 18 de agosto de 2006, de Contrataciones de Bienes, Obras, Servicios y Concesiones. </w:t>
      </w:r>
    </w:p>
    <w:p w14:paraId="0DDA2F60" w14:textId="4BA01132"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6-06, del 20 de enero de 2006, de Crédito Público. </w:t>
      </w:r>
    </w:p>
    <w:p w14:paraId="06583E42" w14:textId="48E87A9D"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567-05, del 30 de diciembre de 2005, de Tesorería Nacional. </w:t>
      </w:r>
    </w:p>
    <w:p w14:paraId="02592F4A" w14:textId="5C938EB0"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202-04 del 30 de julio del año 2004, Ley Sectorial sobre Áreas Protegidas. </w:t>
      </w:r>
    </w:p>
    <w:p w14:paraId="3277DE09" w14:textId="1E38854F"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200-04 del 28 de julio del año 2004, de Libre Acceso a la Información Pública. </w:t>
      </w:r>
    </w:p>
    <w:p w14:paraId="3B8DC2EF" w14:textId="452EC8AB"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79-03 del 15 de abril del año 2003, que agrega dos párrafos al Artículo 19 de la 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146-71, Minera de la República Dominicana. </w:t>
      </w:r>
    </w:p>
    <w:p w14:paraId="487C1621" w14:textId="4C580752"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78-03 del 21 de abril del año 2003, que aprueba el Estatuto del Ministerio Público. </w:t>
      </w:r>
    </w:p>
    <w:p w14:paraId="5B69B884" w14:textId="21E9C0FF"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147-02 del 25 de marzo del año 2002, sobre Gestión de Riesgo. </w:t>
      </w:r>
    </w:p>
    <w:p w14:paraId="01D89991" w14:textId="1CA1BEBB"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126-01, del 27 de julio de 2001, mediante la cual se crea la Dirección General de Contabilidad Gubernamental. </w:t>
      </w:r>
    </w:p>
    <w:p w14:paraId="6D87FB95" w14:textId="710F5B6F"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42-01, del 21 de febrero de 2001, General de Salud. </w:t>
      </w:r>
    </w:p>
    <w:p w14:paraId="14CB6DE8" w14:textId="00820B15"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114-99 del 16 de diciembre del año 1999, que modifica los Artículos 49, 51, 106, 109, 153 y 161 de la 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241-67, sobre Tránsito de Vehículos. </w:t>
      </w:r>
    </w:p>
    <w:p w14:paraId="5B44218A" w14:textId="5F5686F6"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573-77 del 1 de abril del año 1977, que establece una Zona Contigua al Mar Territorial, de la Zona Económica Exclusiva y la Plataforma Continental. </w:t>
      </w:r>
    </w:p>
    <w:p w14:paraId="5FC7972E" w14:textId="00F404A0"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95-77 del 18 de enero del año 1977, que prohíbe la exportación de las Conchas de Carey en su Estado Bruto o Natural. </w:t>
      </w:r>
    </w:p>
    <w:p w14:paraId="06FF96B5" w14:textId="435393F5"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456-76 del 1 de enero del año 1976, que instituye el Jardín Botánico Nacional “Dr. Rafael M. Moscoso”, con personalidad jurídica como centro destinado al fomento de la educación y la cultura. </w:t>
      </w:r>
    </w:p>
    <w:p w14:paraId="212D48B1" w14:textId="5C1D4B04"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123-71 del 10 de mayo del año 1971, que prohíbe la extracción de los Componentes de la Corteza Terrestre llamados Arena, Grava, Gravilla y Piedras.</w:t>
      </w:r>
    </w:p>
    <w:p w14:paraId="16454CD0" w14:textId="7CC7C1C0"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146-71, Minera de la República Dominicana. </w:t>
      </w:r>
    </w:p>
    <w:p w14:paraId="7BA07DBB" w14:textId="3ED6384E" w:rsidR="00893869" w:rsidRPr="00A2132C" w:rsidRDefault="00893869" w:rsidP="00331DE1">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305-68 del 20 de mayo del año 1968, que regula el Uso de una Zona de 60 metros de ancho en Costas, Playas, Ríos, Lagos y Lagunas. </w:t>
      </w:r>
    </w:p>
    <w:p w14:paraId="62086DF0" w14:textId="78D2EEBF" w:rsidR="00893869" w:rsidRPr="00205F98" w:rsidRDefault="00893869" w:rsidP="00205F98">
      <w:pPr>
        <w:pStyle w:val="Prrafodelista"/>
        <w:numPr>
          <w:ilvl w:val="0"/>
          <w:numId w:val="22"/>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Ley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186-67 el 16 de septiembre del año 1967, sobre la Zona del Mar Territorial de la República Dominicana. </w:t>
      </w:r>
    </w:p>
    <w:p w14:paraId="786E79D5" w14:textId="77777777" w:rsidR="00893869" w:rsidRPr="009D08A1" w:rsidRDefault="00893869" w:rsidP="00893869">
      <w:pPr>
        <w:spacing w:line="360" w:lineRule="auto"/>
        <w:jc w:val="both"/>
        <w:rPr>
          <w:rFonts w:eastAsia="Calibri" w:cs="Times New Roman"/>
          <w:b/>
          <w:bCs/>
          <w:color w:val="767171"/>
          <w:spacing w:val="20"/>
          <w:szCs w:val="24"/>
          <w:lang w:val="es-DO"/>
        </w:rPr>
      </w:pPr>
      <w:r w:rsidRPr="009D08A1">
        <w:rPr>
          <w:rFonts w:eastAsia="Calibri" w:cs="Times New Roman"/>
          <w:b/>
          <w:bCs/>
          <w:color w:val="767171"/>
          <w:spacing w:val="20"/>
          <w:szCs w:val="24"/>
          <w:lang w:val="es-DO"/>
        </w:rPr>
        <w:t>Decretos</w:t>
      </w:r>
    </w:p>
    <w:p w14:paraId="4144E4ED" w14:textId="715AE2CC"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xml:space="preserve">. 267-15, del 2 de octubre de 2015, que contiene el Reglamento para la Organización y el Desarrollo del Sistema Nacional de Monitoreo y Evaluación (SNMyE). </w:t>
      </w:r>
    </w:p>
    <w:p w14:paraId="0B0F3E61" w14:textId="4E1FBBFE" w:rsidR="00893869" w:rsidRPr="00AA6FAD" w:rsidRDefault="00893869" w:rsidP="00331DE1">
      <w:pPr>
        <w:pStyle w:val="Prrafodelista"/>
        <w:numPr>
          <w:ilvl w:val="0"/>
          <w:numId w:val="22"/>
        </w:numPr>
        <w:spacing w:line="360" w:lineRule="auto"/>
        <w:jc w:val="both"/>
        <w:rPr>
          <w:rFonts w:eastAsia="Calibri"/>
          <w:color w:val="767171"/>
          <w:spacing w:val="20"/>
          <w:lang w:val="es-DO"/>
        </w:rPr>
      </w:pPr>
      <w:r w:rsidRPr="00AA6FAD">
        <w:rPr>
          <w:rFonts w:eastAsia="Calibri"/>
          <w:color w:val="767171"/>
          <w:spacing w:val="20"/>
          <w:lang w:val="es-DO"/>
        </w:rPr>
        <w:t xml:space="preserve">Decreto </w:t>
      </w:r>
      <w:r w:rsidR="4DD0C59C" w:rsidRPr="00AA6FAD">
        <w:rPr>
          <w:rFonts w:eastAsia="Calibri"/>
          <w:color w:val="767171"/>
          <w:spacing w:val="20"/>
          <w:lang w:val="es-DO"/>
        </w:rPr>
        <w:t>Núm</w:t>
      </w:r>
      <w:r w:rsidRPr="00AA6FAD">
        <w:rPr>
          <w:rFonts w:eastAsia="Calibri"/>
          <w:color w:val="767171"/>
          <w:spacing w:val="20"/>
          <w:lang w:val="es-DO"/>
        </w:rPr>
        <w:t xml:space="preserve">. 87-15 del 22 de abril del año 2015, que prohíbe Desarrollar Actividades Agropecuarias Intensivas en los Suelos cuya Pendiente o Inclinación sobrepase, el sesenta por ciento (60%) en la Cuenca Alta del Río Ozama. </w:t>
      </w:r>
    </w:p>
    <w:p w14:paraId="62D8C064" w14:textId="56E49CAF" w:rsidR="00893869" w:rsidRPr="00AA6FAD" w:rsidRDefault="00893869" w:rsidP="00331DE1">
      <w:pPr>
        <w:pStyle w:val="Prrafodelista"/>
        <w:numPr>
          <w:ilvl w:val="0"/>
          <w:numId w:val="22"/>
        </w:numPr>
        <w:spacing w:line="360" w:lineRule="auto"/>
        <w:jc w:val="both"/>
        <w:rPr>
          <w:rFonts w:eastAsia="Calibri"/>
          <w:color w:val="767171"/>
          <w:spacing w:val="20"/>
          <w:lang w:val="es-DO"/>
        </w:rPr>
      </w:pPr>
      <w:r w:rsidRPr="00AA6FAD">
        <w:rPr>
          <w:rFonts w:eastAsia="Calibri"/>
          <w:color w:val="767171"/>
          <w:spacing w:val="20"/>
          <w:lang w:val="es-DO"/>
        </w:rPr>
        <w:t xml:space="preserve">Decreto </w:t>
      </w:r>
      <w:r w:rsidR="4DD0C59C" w:rsidRPr="00AA6FAD">
        <w:rPr>
          <w:rFonts w:eastAsia="Calibri"/>
          <w:color w:val="767171"/>
          <w:spacing w:val="20"/>
          <w:lang w:val="es-DO"/>
        </w:rPr>
        <w:t>Núm</w:t>
      </w:r>
      <w:r w:rsidRPr="00AA6FAD">
        <w:rPr>
          <w:rFonts w:eastAsia="Calibri"/>
          <w:color w:val="767171"/>
          <w:spacing w:val="20"/>
          <w:lang w:val="es-DO"/>
        </w:rPr>
        <w:t xml:space="preserve">. 40-15 del 5 de marzo del año 2015, que crea el Monumento Natural, Categoría III, área de protección especial Cerro o Cucurucho de Baní, Provincia Peravia, con el nombre de “Don Rafael Herrera”. </w:t>
      </w:r>
    </w:p>
    <w:p w14:paraId="30599C2A" w14:textId="5295B747"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xml:space="preserve">. 408-14, que modifica el Párrafo I de los Artículos 3 y 6 del Decreto </w:t>
      </w:r>
      <w:r w:rsidR="4DD0C59C" w:rsidRPr="00575156">
        <w:rPr>
          <w:rFonts w:eastAsia="Calibri"/>
          <w:color w:val="767171"/>
          <w:spacing w:val="20"/>
          <w:lang w:val="es-DO"/>
        </w:rPr>
        <w:t>Núm</w:t>
      </w:r>
      <w:r w:rsidRPr="00575156">
        <w:rPr>
          <w:rFonts w:eastAsia="Calibri"/>
          <w:color w:val="767171"/>
          <w:spacing w:val="20"/>
          <w:lang w:val="es-DO"/>
        </w:rPr>
        <w:t xml:space="preserve">. 260-14, que crea la Comisión Presidencial para la Rehabilitación, Saneamiento, Preservación y Uso Sostenible de la Cuenca de los Ríos Ozama e Isabela. </w:t>
      </w:r>
    </w:p>
    <w:p w14:paraId="78C8B6F2" w14:textId="0500D3AA"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xml:space="preserve">. 346-14 del 23 de septiembre del año 2014, que establece el Reglamento Operativo de la Red Nacional de Producción Más Limpia y Uso Eficiente y Sostenible de los Recursos. </w:t>
      </w:r>
    </w:p>
    <w:p w14:paraId="471F4AE3" w14:textId="385FBA79"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xml:space="preserve">. 260-14 del 23 de julio del año 2014, que declara de Alta Prioridad Nacional la Rehabilitación, Saneamiento, Preservación y Uso Sostenible de la Cuenca Alta, Media y Baja de los Ríos Ozama e Isabela y crea e integra una comisión para tales propósitos. </w:t>
      </w:r>
    </w:p>
    <w:p w14:paraId="1688D2BD" w14:textId="3126EFD0"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xml:space="preserve">. 134-14, del 9 de abril de 2014, que contiene el Reglamento de Aplicación de la Ley 1-12, de la Estrategia Nacional de Desarrollo 2030. </w:t>
      </w:r>
    </w:p>
    <w:p w14:paraId="1A096232" w14:textId="249C969C"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xml:space="preserve">. 363-13, que declara el Primer Domingo de Junio de </w:t>
      </w:r>
      <w:r w:rsidRPr="00AA6FAD">
        <w:rPr>
          <w:rFonts w:eastAsia="Calibri"/>
          <w:color w:val="767171"/>
          <w:spacing w:val="20"/>
          <w:lang w:val="es-DO"/>
        </w:rPr>
        <w:t>cada</w:t>
      </w:r>
      <w:r w:rsidRPr="00575156">
        <w:rPr>
          <w:rFonts w:eastAsia="Calibri"/>
          <w:color w:val="767171"/>
          <w:spacing w:val="20"/>
          <w:lang w:val="es-DO"/>
        </w:rPr>
        <w:t xml:space="preserve"> año Día Amigable de la Familia con el Ambiente. </w:t>
      </w:r>
    </w:p>
    <w:p w14:paraId="7508E137" w14:textId="2D76C479"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xml:space="preserve">. 337-13 del 10 de diciembre del año 2013, que crea la Red Nacional de Producción Más Limpia y Uso Eficiente y Sostenible de los Recursos. </w:t>
      </w:r>
    </w:p>
    <w:p w14:paraId="70B4FF00" w14:textId="1126607F"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xml:space="preserve">. 278-13 del 25 de septiembre del año 2013, que establece la Política Nacional de Cambio Climático. </w:t>
      </w:r>
    </w:p>
    <w:p w14:paraId="6AA7A54C" w14:textId="6F842A99"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xml:space="preserve">. 543-12, del 6 de septiembre de 2012, que establece el Reglamento de la Ley sobre Compras y Contrataciones de Bienes, Servicios, Obras y Concesiones, y deroga el Reglamento </w:t>
      </w:r>
      <w:r w:rsidR="4DD0C59C" w:rsidRPr="00575156">
        <w:rPr>
          <w:rFonts w:eastAsia="Calibri"/>
          <w:color w:val="767171"/>
          <w:spacing w:val="20"/>
          <w:lang w:val="es-DO"/>
        </w:rPr>
        <w:t>Núm</w:t>
      </w:r>
      <w:r w:rsidRPr="00575156">
        <w:rPr>
          <w:rFonts w:eastAsia="Calibri"/>
          <w:color w:val="767171"/>
          <w:spacing w:val="20"/>
          <w:lang w:val="es-DO"/>
        </w:rPr>
        <w:t xml:space="preserve">. 490-07, del 30 de agosto de 2007 </w:t>
      </w:r>
    </w:p>
    <w:p w14:paraId="3C7D5004" w14:textId="419FEAF8"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441-12 del 14 de agosto del año 2012, que crea el Comité Nacional de Biodiversidad, para el impulso e implementación de la Estrategia Nacional de Conservación y Uso Sostenible de la Biodiversidad y su Plan de Acción.</w:t>
      </w:r>
    </w:p>
    <w:p w14:paraId="2E738983" w14:textId="03D0DC0E"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xml:space="preserve">. 847-09 del 14 de noviembre del año 2009, que aprueba el Plan de Ordenamiento Territorial Turístico del Municipio Cabarete. </w:t>
      </w:r>
    </w:p>
    <w:p w14:paraId="216F3B30" w14:textId="57E9BFAA"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xml:space="preserve">. 571-09 del 7 de agosto del año 2009, que crea Reservas Científicas, Parques Ecológicos y otros espacios protegidos. </w:t>
      </w:r>
    </w:p>
    <w:p w14:paraId="433E56B0" w14:textId="19B74DAD"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xml:space="preserve">. 530-09 del 24 de julio del año 2009, que declara de Emergencia Nacional la Canalización, Adecuación y Remoción de Sedimentos en los Distritos de Riego: Alto Yaque del Norte, Bajo Yaque del Norte, Bajo Yuna, Yuna-Camú, Ozama, Nizao, Valle de Azua, Valle de San Juan, Lago Enriquillo, Yaque del Sur y Distrito del Este. </w:t>
      </w:r>
    </w:p>
    <w:p w14:paraId="499064E5" w14:textId="0201B133"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xml:space="preserve">. 493-07, del 30 de agosto de 2007, que aprueba el Reglamento de Aplicación </w:t>
      </w:r>
      <w:r w:rsidR="4DD0C59C" w:rsidRPr="00575156">
        <w:rPr>
          <w:rFonts w:eastAsia="Calibri"/>
          <w:color w:val="767171"/>
          <w:spacing w:val="20"/>
          <w:lang w:val="es-DO"/>
        </w:rPr>
        <w:t>Núm</w:t>
      </w:r>
      <w:r w:rsidRPr="00575156">
        <w:rPr>
          <w:rFonts w:eastAsia="Calibri"/>
          <w:color w:val="767171"/>
          <w:spacing w:val="20"/>
          <w:lang w:val="es-DO"/>
        </w:rPr>
        <w:t xml:space="preserve">. 1 para la Ley </w:t>
      </w:r>
      <w:r w:rsidR="4DD0C59C" w:rsidRPr="00575156">
        <w:rPr>
          <w:rFonts w:eastAsia="Calibri"/>
          <w:color w:val="767171"/>
          <w:spacing w:val="20"/>
          <w:lang w:val="es-DO"/>
        </w:rPr>
        <w:t>Núm</w:t>
      </w:r>
      <w:r w:rsidRPr="00575156">
        <w:rPr>
          <w:rFonts w:eastAsia="Calibri"/>
          <w:color w:val="767171"/>
          <w:spacing w:val="20"/>
          <w:lang w:val="es-DO"/>
        </w:rPr>
        <w:t xml:space="preserve">. 498-06, de Planificación e Inversión Pública. </w:t>
      </w:r>
    </w:p>
    <w:p w14:paraId="437B7F8E" w14:textId="245AA226"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xml:space="preserve">. 789-04 del 9 de agosto del año 2004, que crea el Programa Nacional de Producción Más Limpia. </w:t>
      </w:r>
    </w:p>
    <w:p w14:paraId="73D946AC" w14:textId="13A093DA"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xml:space="preserve">. 296-99 del 13 de julio del año 1999, que prohíbe la Extracción de Materiales Granulares en los Ríos Haina, Isabela, Higüero y Ozama. </w:t>
      </w:r>
    </w:p>
    <w:p w14:paraId="71791763" w14:textId="16ABF575"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xml:space="preserve">. 309-95 del 31 de diciembre del año 1995, que declara la Laguna de Mallen refugio de fauna silvestre. </w:t>
      </w:r>
    </w:p>
    <w:p w14:paraId="4D83282D" w14:textId="7754D5CA" w:rsidR="00893869" w:rsidRPr="00575156" w:rsidRDefault="00893869" w:rsidP="00331DE1">
      <w:pPr>
        <w:pStyle w:val="Prrafodelista"/>
        <w:numPr>
          <w:ilvl w:val="0"/>
          <w:numId w:val="22"/>
        </w:numPr>
        <w:spacing w:line="360" w:lineRule="auto"/>
        <w:jc w:val="both"/>
        <w:rPr>
          <w:rFonts w:eastAsia="Calibri"/>
          <w:color w:val="767171"/>
          <w:spacing w:val="20"/>
          <w:lang w:val="es-DO"/>
        </w:rPr>
      </w:pPr>
      <w:r w:rsidRPr="00575156">
        <w:rPr>
          <w:rFonts w:eastAsia="Calibri"/>
          <w:color w:val="767171"/>
          <w:spacing w:val="20"/>
          <w:lang w:val="es-DO"/>
        </w:rPr>
        <w:t xml:space="preserve">Decreto </w:t>
      </w:r>
      <w:r w:rsidR="4DD0C59C" w:rsidRPr="00575156">
        <w:rPr>
          <w:rFonts w:eastAsia="Calibri"/>
          <w:color w:val="767171"/>
          <w:spacing w:val="20"/>
          <w:lang w:val="es-DO"/>
        </w:rPr>
        <w:t>Núm</w:t>
      </w:r>
      <w:r w:rsidRPr="00575156">
        <w:rPr>
          <w:rFonts w:eastAsia="Calibri"/>
          <w:color w:val="767171"/>
          <w:spacing w:val="20"/>
          <w:lang w:val="es-DO"/>
        </w:rPr>
        <w:t xml:space="preserve">. 112-95 del 12 de mayo del año 1995, que declara de Alto Interés Nacional la Efectiva Protección de las Playas del país y de la Red Arrecifal que la rodea. </w:t>
      </w:r>
    </w:p>
    <w:p w14:paraId="3BA91FE3" w14:textId="19CEC055" w:rsidR="00893869" w:rsidRPr="00AA6FAD" w:rsidRDefault="00893869" w:rsidP="00893869">
      <w:pPr>
        <w:pStyle w:val="Prrafodelista"/>
        <w:spacing w:line="360" w:lineRule="auto"/>
        <w:ind w:right="213"/>
        <w:jc w:val="both"/>
        <w:rPr>
          <w:rFonts w:eastAsia="Calibri"/>
          <w:color w:val="767171"/>
          <w:spacing w:val="20"/>
          <w:lang w:val="es-DO"/>
        </w:rPr>
      </w:pPr>
      <w:r w:rsidRPr="3378DF49">
        <w:rPr>
          <w:rFonts w:eastAsia="Calibri" w:cs="Times New Roman"/>
          <w:color w:val="767171"/>
          <w:spacing w:val="20"/>
          <w:lang w:val="es-DO"/>
        </w:rPr>
        <w:t xml:space="preserve">Decreto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xml:space="preserve">. 217-91 del 15 de junio del año1991, </w:t>
      </w:r>
      <w:r w:rsidRPr="00AA6FAD">
        <w:rPr>
          <w:rFonts w:eastAsia="Calibri"/>
          <w:color w:val="767171"/>
          <w:spacing w:val="20"/>
          <w:lang w:val="es-DO"/>
        </w:rPr>
        <w:t>que prohíbe la importación, elaboración, formulación, comercialización y uso de varios productos agroquímicos, por haberse comprobado su alta peligrosidad a la salud humana y al medio ambiente.</w:t>
      </w:r>
    </w:p>
    <w:p w14:paraId="623923A0" w14:textId="77777777" w:rsidR="00893869" w:rsidRPr="00AA6FAD" w:rsidRDefault="00893869" w:rsidP="00893869">
      <w:pPr>
        <w:spacing w:line="360" w:lineRule="auto"/>
        <w:jc w:val="both"/>
        <w:rPr>
          <w:rFonts w:eastAsia="Calibri"/>
          <w:b/>
          <w:color w:val="767171"/>
          <w:spacing w:val="20"/>
          <w:lang w:val="es-ES"/>
        </w:rPr>
      </w:pPr>
      <w:r w:rsidRPr="00AB7FDB">
        <w:rPr>
          <w:rFonts w:eastAsia="Calibri" w:cs="Times New Roman"/>
          <w:b/>
          <w:bCs/>
          <w:color w:val="767171"/>
          <w:spacing w:val="20"/>
          <w:szCs w:val="24"/>
          <w:lang w:val="es-DO"/>
        </w:rPr>
        <w:t>Reglamentos</w:t>
      </w:r>
    </w:p>
    <w:p w14:paraId="45189B00" w14:textId="6F6971BA" w:rsidR="00893869" w:rsidRPr="001A1A48" w:rsidRDefault="00893869" w:rsidP="00331DE1">
      <w:pPr>
        <w:pStyle w:val="Prrafodelista"/>
        <w:numPr>
          <w:ilvl w:val="0"/>
          <w:numId w:val="22"/>
        </w:numPr>
        <w:spacing w:line="360" w:lineRule="auto"/>
        <w:jc w:val="both"/>
        <w:rPr>
          <w:rFonts w:eastAsia="Calibri"/>
          <w:b/>
          <w:bCs/>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020-2020 de fecha 17 de septiembre del año 2020, emitida por el Ministerio de Medio Ambiente y Recursos Naturales, que aprueba </w:t>
      </w:r>
      <w:r w:rsidRPr="001A1A48">
        <w:rPr>
          <w:rFonts w:eastAsia="Calibri"/>
          <w:b/>
          <w:bCs/>
          <w:color w:val="767171"/>
          <w:spacing w:val="20"/>
          <w:lang w:val="es-DO"/>
        </w:rPr>
        <w:t>el Reglamento Técnico Ambiental para la Transportación Terrestre de Sustancias y Materiales Peligrosos.</w:t>
      </w:r>
    </w:p>
    <w:p w14:paraId="5BFF1BBA" w14:textId="37918687" w:rsidR="00893869" w:rsidRPr="001A1A48" w:rsidRDefault="00893869" w:rsidP="00331DE1">
      <w:pPr>
        <w:pStyle w:val="Prrafodelista"/>
        <w:numPr>
          <w:ilvl w:val="0"/>
          <w:numId w:val="22"/>
        </w:numPr>
        <w:spacing w:line="360" w:lineRule="auto"/>
        <w:jc w:val="both"/>
        <w:rPr>
          <w:rFonts w:eastAsia="Calibri"/>
          <w:b/>
          <w:bCs/>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021-2020 de fecha 17 de septiembre del año 2020, emitida por el Ministerio de Medio Ambiente y Recursos Naturales, que aprueba el </w:t>
      </w:r>
      <w:r w:rsidRPr="001A1A48">
        <w:rPr>
          <w:rFonts w:eastAsia="Calibri"/>
          <w:b/>
          <w:bCs/>
          <w:color w:val="767171"/>
          <w:spacing w:val="20"/>
          <w:lang w:val="es-DO"/>
        </w:rPr>
        <w:t>Reglamento Técnico Ambiental para el Manejo de Plaguicidas y sus Derechos en las actividades Agrícolas, Pecuarias, Forestales y de Control de Plagas Urbanas.</w:t>
      </w:r>
    </w:p>
    <w:p w14:paraId="64D78868" w14:textId="2DEA7C23" w:rsidR="00893869" w:rsidRPr="001A1A48" w:rsidRDefault="00893869" w:rsidP="00331DE1">
      <w:pPr>
        <w:pStyle w:val="Prrafodelista"/>
        <w:numPr>
          <w:ilvl w:val="0"/>
          <w:numId w:val="22"/>
        </w:numPr>
        <w:spacing w:line="360" w:lineRule="auto"/>
        <w:jc w:val="both"/>
        <w:rPr>
          <w:rFonts w:eastAsia="Calibri"/>
          <w:b/>
          <w:bCs/>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0019-2020 de fecha 15 de septiembre del año 2020, emitida por el Ministerio de Medio Ambiente y Recursos Naturales, que aprueba el </w:t>
      </w:r>
      <w:r w:rsidRPr="001A1A48">
        <w:rPr>
          <w:rFonts w:eastAsia="Calibri"/>
          <w:b/>
          <w:bCs/>
          <w:color w:val="767171"/>
          <w:spacing w:val="20"/>
          <w:lang w:val="es-DO"/>
        </w:rPr>
        <w:t>Reglamento del Comité Nacional de Biodiversidad (CONABI).</w:t>
      </w:r>
    </w:p>
    <w:p w14:paraId="3B98F5D1" w14:textId="661A99C6" w:rsidR="00893869" w:rsidRPr="001A1A48" w:rsidRDefault="00893869" w:rsidP="00331DE1">
      <w:pPr>
        <w:pStyle w:val="Prrafodelista"/>
        <w:numPr>
          <w:ilvl w:val="0"/>
          <w:numId w:val="22"/>
        </w:numPr>
        <w:spacing w:line="360" w:lineRule="auto"/>
        <w:jc w:val="both"/>
        <w:rPr>
          <w:rFonts w:eastAsia="Calibri"/>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016-2020 de fecha 31 de agosto del año 2020, emitida por el Ministerio de Medio Ambiente y Recursos Naturales, que aprueba el </w:t>
      </w:r>
      <w:r w:rsidRPr="001A1A48">
        <w:rPr>
          <w:rFonts w:eastAsia="Calibri"/>
          <w:b/>
          <w:bCs/>
          <w:color w:val="767171"/>
          <w:spacing w:val="20"/>
          <w:lang w:val="es-DO"/>
        </w:rPr>
        <w:t>Reglamento Técnico Ambiental para la Gestión de Sustancias y Desechos Químicos Peligrosos</w:t>
      </w:r>
      <w:r w:rsidRPr="001A1A48">
        <w:rPr>
          <w:rFonts w:eastAsia="Calibri"/>
          <w:color w:val="767171"/>
          <w:spacing w:val="20"/>
          <w:lang w:val="es-DO"/>
        </w:rPr>
        <w:t>.</w:t>
      </w:r>
    </w:p>
    <w:p w14:paraId="761B2C50" w14:textId="73DEC190" w:rsidR="00893869" w:rsidRPr="001A1A48" w:rsidRDefault="00893869" w:rsidP="00331DE1">
      <w:pPr>
        <w:pStyle w:val="Prrafodelista"/>
        <w:numPr>
          <w:ilvl w:val="0"/>
          <w:numId w:val="22"/>
        </w:numPr>
        <w:spacing w:line="360" w:lineRule="auto"/>
        <w:jc w:val="both"/>
        <w:rPr>
          <w:rFonts w:eastAsia="Calibri"/>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0009-2020 de fecha 21 de agosto del año 2020, emitida por el Ministerio de Medio Ambiente y Recursos Naturales, que aprueba el </w:t>
      </w:r>
      <w:r w:rsidRPr="001A1A48">
        <w:rPr>
          <w:rFonts w:eastAsia="Calibri"/>
          <w:b/>
          <w:bCs/>
          <w:color w:val="767171"/>
          <w:spacing w:val="20"/>
          <w:lang w:val="es-DO"/>
        </w:rPr>
        <w:t>Reglamento Operativo y Funcional de la Comisión Nacional de Bioseguridad (CONABIO).</w:t>
      </w:r>
    </w:p>
    <w:p w14:paraId="0B7FEDA8" w14:textId="60B098FE" w:rsidR="00893869" w:rsidRPr="001A1A48" w:rsidRDefault="00893869" w:rsidP="00331DE1">
      <w:pPr>
        <w:pStyle w:val="Prrafodelista"/>
        <w:numPr>
          <w:ilvl w:val="0"/>
          <w:numId w:val="22"/>
        </w:numPr>
        <w:spacing w:line="360" w:lineRule="auto"/>
        <w:jc w:val="both"/>
        <w:rPr>
          <w:rFonts w:eastAsia="Calibri"/>
          <w:b/>
          <w:bCs/>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0010-2020 de fecha 21 de agosto del año 2020, emitida por el Ministerio de Medio Ambiente y Recursos Naturales, que aprueba el </w:t>
      </w:r>
      <w:r w:rsidRPr="001A1A48">
        <w:rPr>
          <w:rFonts w:eastAsia="Calibri"/>
          <w:b/>
          <w:bCs/>
          <w:color w:val="767171"/>
          <w:spacing w:val="20"/>
          <w:lang w:val="es-DO"/>
        </w:rPr>
        <w:t>Reglamento del Comité Nacional de Especies Exóticas Invasoras.</w:t>
      </w:r>
    </w:p>
    <w:p w14:paraId="45CCEB6C" w14:textId="4D9DECEC" w:rsidR="00893869" w:rsidRPr="001A1A48" w:rsidRDefault="00893869" w:rsidP="00331DE1">
      <w:pPr>
        <w:pStyle w:val="Prrafodelista"/>
        <w:numPr>
          <w:ilvl w:val="0"/>
          <w:numId w:val="22"/>
        </w:numPr>
        <w:spacing w:line="360" w:lineRule="auto"/>
        <w:jc w:val="both"/>
        <w:rPr>
          <w:rFonts w:eastAsia="Calibri"/>
          <w:b/>
          <w:bCs/>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008-2020 de fecha 21 de agosto del año 2020, emitida por el Ministerio de Medio Ambiente y Recursos Naturales, que aprueba el </w:t>
      </w:r>
      <w:r w:rsidRPr="001A1A48">
        <w:rPr>
          <w:rFonts w:eastAsia="Calibri"/>
          <w:b/>
          <w:bCs/>
          <w:color w:val="767171"/>
          <w:spacing w:val="20"/>
          <w:lang w:val="es-DO"/>
        </w:rPr>
        <w:t>Reglamento Técnico Ambiental para el Manejo y Conservación de las Tortugas Marinas en la República Dominicana.</w:t>
      </w:r>
    </w:p>
    <w:p w14:paraId="61705A36" w14:textId="2D1F3C43" w:rsidR="00893869" w:rsidRPr="001A1A48" w:rsidRDefault="00893869" w:rsidP="00331DE1">
      <w:pPr>
        <w:pStyle w:val="Default"/>
        <w:numPr>
          <w:ilvl w:val="0"/>
          <w:numId w:val="23"/>
        </w:numPr>
        <w:spacing w:after="186" w:line="360" w:lineRule="auto"/>
        <w:jc w:val="both"/>
        <w:rPr>
          <w:rFonts w:eastAsia="Calibri"/>
          <w:b/>
          <w:bCs/>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052-2018 de fecha 17 de diciembre del año 2018, emitida por el Ministerio de Medio Ambiente y Recursos Naturales, que aprueba el </w:t>
      </w:r>
      <w:r w:rsidRPr="001A1A48">
        <w:rPr>
          <w:rFonts w:eastAsia="Calibri"/>
          <w:b/>
          <w:bCs/>
          <w:color w:val="767171"/>
          <w:spacing w:val="20"/>
          <w:lang w:val="es-DO"/>
        </w:rPr>
        <w:t>Reglamento Ambiental para el control de las emisiones de contaminantes atmosféricos provenientes de fuentes fijas.</w:t>
      </w:r>
    </w:p>
    <w:p w14:paraId="2E41AA80" w14:textId="7DE3F474" w:rsidR="00893869" w:rsidRPr="001A1A48" w:rsidRDefault="00893869" w:rsidP="00331DE1">
      <w:pPr>
        <w:pStyle w:val="Default"/>
        <w:numPr>
          <w:ilvl w:val="0"/>
          <w:numId w:val="23"/>
        </w:numPr>
        <w:spacing w:after="186" w:line="360" w:lineRule="auto"/>
        <w:jc w:val="both"/>
        <w:rPr>
          <w:rFonts w:eastAsia="Calibri"/>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051-2018 de fecha 17 de diciembre del año 2018, emitida por el Ministerio de Medio Ambiente y Recursos Naturales, que aprueba el </w:t>
      </w:r>
      <w:r w:rsidRPr="001A1A48">
        <w:rPr>
          <w:rFonts w:eastAsia="Calibri"/>
          <w:b/>
          <w:bCs/>
          <w:color w:val="767171"/>
          <w:spacing w:val="20"/>
          <w:lang w:val="es-DO"/>
        </w:rPr>
        <w:t>Reglamento Ambiental para el control de las emisiones de contaminantes atmosféricos provenientes de fuentes móviles.</w:t>
      </w:r>
    </w:p>
    <w:p w14:paraId="2836C505" w14:textId="4D10E9CA" w:rsidR="00893869" w:rsidRPr="001A1A48" w:rsidRDefault="00893869" w:rsidP="00331DE1">
      <w:pPr>
        <w:pStyle w:val="Default"/>
        <w:numPr>
          <w:ilvl w:val="0"/>
          <w:numId w:val="23"/>
        </w:numPr>
        <w:spacing w:after="186" w:line="360" w:lineRule="auto"/>
        <w:jc w:val="both"/>
        <w:rPr>
          <w:rFonts w:eastAsia="Calibri"/>
          <w:b/>
          <w:bCs/>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050-2018 de fecha 17 de diciembre del año 2018, emitida por el Ministerio de Medio Ambiente y Recursos Naturales, que aprueba el </w:t>
      </w:r>
      <w:r w:rsidRPr="001A1A48">
        <w:rPr>
          <w:rFonts w:eastAsia="Calibri"/>
          <w:b/>
          <w:bCs/>
          <w:color w:val="767171"/>
          <w:spacing w:val="20"/>
          <w:lang w:val="es-DO"/>
        </w:rPr>
        <w:t>Reglamento Ambiental para la Calidad del Aire.</w:t>
      </w:r>
    </w:p>
    <w:p w14:paraId="58312675" w14:textId="3CD0EFF1" w:rsidR="00893869" w:rsidRPr="001A1A48" w:rsidRDefault="00893869" w:rsidP="00331DE1">
      <w:pPr>
        <w:pStyle w:val="Default"/>
        <w:numPr>
          <w:ilvl w:val="0"/>
          <w:numId w:val="23"/>
        </w:numPr>
        <w:spacing w:after="186" w:line="360" w:lineRule="auto"/>
        <w:jc w:val="both"/>
        <w:rPr>
          <w:rFonts w:eastAsia="Calibri"/>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043-2018 de fecha 6 de noviembre del año 2018, emitida por el Ministerio de Medio Ambiente y Recursos Naturales, que aprueba el </w:t>
      </w:r>
      <w:r w:rsidRPr="001A1A48">
        <w:rPr>
          <w:rFonts w:eastAsia="Calibri"/>
          <w:b/>
          <w:bCs/>
          <w:color w:val="767171"/>
          <w:spacing w:val="20"/>
          <w:lang w:val="es-DO"/>
        </w:rPr>
        <w:t>Reglamento Técnico Ambiental para la observación de Ballenas en los Bancos de la Plata, la Navidad y en la Bahía de Samaná.</w:t>
      </w:r>
    </w:p>
    <w:p w14:paraId="709D47F1" w14:textId="36269F09" w:rsidR="00893869" w:rsidRPr="001A1A48" w:rsidRDefault="00893869" w:rsidP="00331DE1">
      <w:pPr>
        <w:pStyle w:val="Default"/>
        <w:numPr>
          <w:ilvl w:val="0"/>
          <w:numId w:val="23"/>
        </w:numPr>
        <w:spacing w:after="186" w:line="360" w:lineRule="auto"/>
        <w:jc w:val="both"/>
        <w:rPr>
          <w:rFonts w:eastAsia="Calibri"/>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042-2018 de fecha 02 de octubre del año 2018, emitida por el Ministerio de Medio Ambiente y Recursos Naturales, que aprueba el </w:t>
      </w:r>
      <w:r w:rsidRPr="001A1A48">
        <w:rPr>
          <w:rFonts w:eastAsia="Calibri"/>
          <w:b/>
          <w:bCs/>
          <w:color w:val="767171"/>
          <w:spacing w:val="20"/>
          <w:lang w:val="es-DO"/>
        </w:rPr>
        <w:t>Reglamento Técnico Ambiental para la Gestión de Baterías Acido Plomo Usadas</w:t>
      </w:r>
      <w:r w:rsidRPr="001A1A48">
        <w:rPr>
          <w:rFonts w:eastAsia="Calibri"/>
          <w:color w:val="767171"/>
          <w:spacing w:val="20"/>
          <w:lang w:val="es-DO"/>
        </w:rPr>
        <w:t>.</w:t>
      </w:r>
    </w:p>
    <w:p w14:paraId="5CDDE8E7" w14:textId="2C0EF94D" w:rsidR="00893869" w:rsidRPr="001A1A48" w:rsidRDefault="00893869" w:rsidP="00331DE1">
      <w:pPr>
        <w:pStyle w:val="Default"/>
        <w:numPr>
          <w:ilvl w:val="0"/>
          <w:numId w:val="23"/>
        </w:numPr>
        <w:spacing w:after="186" w:line="360" w:lineRule="auto"/>
        <w:jc w:val="both"/>
        <w:rPr>
          <w:rFonts w:eastAsia="Calibri"/>
          <w:b/>
          <w:bCs/>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031-2018 de fecha 14 de septiembre del año 2018, emitida por el Ministerio de Medio Ambiente y Recursos Naturales, que aprueba el </w:t>
      </w:r>
      <w:r w:rsidRPr="001A1A48">
        <w:rPr>
          <w:rFonts w:eastAsia="Calibri"/>
          <w:b/>
          <w:bCs/>
          <w:color w:val="767171"/>
          <w:spacing w:val="20"/>
          <w:lang w:val="es-DO"/>
        </w:rPr>
        <w:t>Reglamento Técnico Dominicano para la Reducción y vigilancia de las sustancias controladas por el Protocolo de Montreal relativo a las sustancias que agotan la capa de ozono y equipos que las contienen.</w:t>
      </w:r>
    </w:p>
    <w:p w14:paraId="483CC59A" w14:textId="13B8F77F" w:rsidR="00893869" w:rsidRPr="001A1A48" w:rsidRDefault="00893869" w:rsidP="00331DE1">
      <w:pPr>
        <w:pStyle w:val="Default"/>
        <w:numPr>
          <w:ilvl w:val="0"/>
          <w:numId w:val="23"/>
        </w:numPr>
        <w:spacing w:after="186" w:line="360" w:lineRule="auto"/>
        <w:jc w:val="both"/>
        <w:rPr>
          <w:rFonts w:eastAsia="Calibri"/>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004-2018 de fecha 16 de marzo del año 2018, emitida por el Ministerio de Medio Ambiente y Recursos Naturales, que aprueba el </w:t>
      </w:r>
      <w:r w:rsidRPr="001A1A48">
        <w:rPr>
          <w:rFonts w:eastAsia="Calibri"/>
          <w:b/>
          <w:bCs/>
          <w:color w:val="767171"/>
          <w:spacing w:val="20"/>
          <w:lang w:val="es-DO"/>
        </w:rPr>
        <w:t>Reglamento Técnico Ambiental para la Gestión de Granjas Porcinas</w:t>
      </w:r>
      <w:r w:rsidRPr="001A1A48">
        <w:rPr>
          <w:rFonts w:eastAsia="Calibri"/>
          <w:color w:val="767171"/>
          <w:spacing w:val="20"/>
          <w:lang w:val="es-DO"/>
        </w:rPr>
        <w:t>.</w:t>
      </w:r>
    </w:p>
    <w:p w14:paraId="5E757D0F" w14:textId="5ED7C79A" w:rsidR="00893869" w:rsidRPr="001A1A48" w:rsidRDefault="00893869" w:rsidP="00331DE1">
      <w:pPr>
        <w:pStyle w:val="Default"/>
        <w:numPr>
          <w:ilvl w:val="0"/>
          <w:numId w:val="23"/>
        </w:numPr>
        <w:spacing w:after="186" w:line="360" w:lineRule="auto"/>
        <w:jc w:val="both"/>
        <w:rPr>
          <w:rFonts w:eastAsia="Calibri"/>
          <w:b/>
          <w:bCs/>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002-2018 de fecha 15 de enero del año 2018, emitida por el Ministerio de Medio Ambiente y Recursos Naturales, que aprueba el </w:t>
      </w:r>
      <w:r w:rsidRPr="001A1A48">
        <w:rPr>
          <w:rFonts w:eastAsia="Calibri"/>
          <w:b/>
          <w:bCs/>
          <w:color w:val="767171"/>
          <w:spacing w:val="20"/>
          <w:lang w:val="es-DO"/>
        </w:rPr>
        <w:t>Reglamento de acceso a Recursos Genéticos y conocimientos tradicionales asociados y Distribución justa y equitativa de beneficios.</w:t>
      </w:r>
    </w:p>
    <w:p w14:paraId="5C4B99AA" w14:textId="4CE1D75F" w:rsidR="00893869" w:rsidRPr="001A1A48" w:rsidRDefault="00893869" w:rsidP="00331DE1">
      <w:pPr>
        <w:pStyle w:val="Default"/>
        <w:numPr>
          <w:ilvl w:val="0"/>
          <w:numId w:val="23"/>
        </w:numPr>
        <w:spacing w:after="186" w:line="360" w:lineRule="auto"/>
        <w:jc w:val="both"/>
        <w:rPr>
          <w:rFonts w:eastAsia="Calibri"/>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13-2015 de fecha 11 de agosto del año 2015, emitida por el Ministerio de Medio Ambiente y Recursos Naturales, que </w:t>
      </w:r>
      <w:r w:rsidRPr="001A1A48">
        <w:rPr>
          <w:rFonts w:eastAsia="Calibri"/>
          <w:b/>
          <w:bCs/>
          <w:color w:val="767171"/>
          <w:spacing w:val="20"/>
          <w:lang w:val="es-DO"/>
        </w:rPr>
        <w:t>prohíbe temporalmente la extracción de materiales de construcción en los lechos de los ríos y el corte y trasiego de madera procedente de la zona boscosa del país</w:t>
      </w:r>
      <w:r w:rsidRPr="001A1A48">
        <w:rPr>
          <w:rFonts w:eastAsia="Calibri"/>
          <w:color w:val="767171"/>
          <w:spacing w:val="20"/>
          <w:lang w:val="es-DO"/>
        </w:rPr>
        <w:t>.</w:t>
      </w:r>
    </w:p>
    <w:p w14:paraId="5B52FA34" w14:textId="1693E3B7" w:rsidR="00893869" w:rsidRPr="001A1A48" w:rsidRDefault="00893869" w:rsidP="00331DE1">
      <w:pPr>
        <w:pStyle w:val="Default"/>
        <w:numPr>
          <w:ilvl w:val="0"/>
          <w:numId w:val="23"/>
        </w:numPr>
        <w:spacing w:after="186" w:line="360" w:lineRule="auto"/>
        <w:jc w:val="both"/>
        <w:rPr>
          <w:rFonts w:eastAsia="Calibri"/>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005-2015 de fecha 18 de febrero del año 2015, emitida por el Ministerio de Medio Ambiente y Recursos Naturales, que aprueba el </w:t>
      </w:r>
      <w:r w:rsidRPr="001A1A48">
        <w:rPr>
          <w:rFonts w:eastAsia="Calibri"/>
          <w:b/>
          <w:bCs/>
          <w:color w:val="767171"/>
          <w:spacing w:val="20"/>
          <w:lang w:val="es-DO"/>
        </w:rPr>
        <w:t>Reglamento Técnico Ambiental para la Gestión de Neumáticos Fuera de Uso</w:t>
      </w:r>
      <w:r w:rsidRPr="001A1A48">
        <w:rPr>
          <w:rFonts w:eastAsia="Calibri"/>
          <w:color w:val="767171"/>
          <w:spacing w:val="20"/>
          <w:lang w:val="es-DO"/>
        </w:rPr>
        <w:t>.</w:t>
      </w:r>
    </w:p>
    <w:p w14:paraId="195588DD" w14:textId="70EB0622" w:rsidR="00893869" w:rsidRPr="001A1A48" w:rsidRDefault="00893869" w:rsidP="00331DE1">
      <w:pPr>
        <w:pStyle w:val="Default"/>
        <w:numPr>
          <w:ilvl w:val="0"/>
          <w:numId w:val="23"/>
        </w:numPr>
        <w:spacing w:after="186" w:line="360" w:lineRule="auto"/>
        <w:jc w:val="both"/>
        <w:rPr>
          <w:rFonts w:eastAsia="Calibri"/>
          <w:b/>
          <w:bCs/>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02-2015 de fecha 28 de enero del año 2015, emitida por el Ministerio de Medio Ambiente y Recursos Naturales, que aprueba el </w:t>
      </w:r>
      <w:r w:rsidRPr="001A1A48">
        <w:rPr>
          <w:rFonts w:eastAsia="Calibri"/>
          <w:b/>
          <w:bCs/>
          <w:color w:val="767171"/>
          <w:spacing w:val="20"/>
          <w:lang w:val="es-DO"/>
        </w:rPr>
        <w:t>Reglamento para el Co-manejo de áreas protegidas.</w:t>
      </w:r>
    </w:p>
    <w:p w14:paraId="01705650" w14:textId="2FB42CDD" w:rsidR="00893869" w:rsidRPr="001A1A48" w:rsidRDefault="00893869" w:rsidP="00331DE1">
      <w:pPr>
        <w:pStyle w:val="Default"/>
        <w:numPr>
          <w:ilvl w:val="0"/>
          <w:numId w:val="23"/>
        </w:numPr>
        <w:spacing w:after="186" w:line="360" w:lineRule="auto"/>
        <w:jc w:val="both"/>
        <w:rPr>
          <w:rFonts w:eastAsia="Calibri"/>
          <w:b/>
          <w:bCs/>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14-2014 de fecha 07 de octubre del año 2014, emitida por el Ministerio de Medio Ambiente y Recursos Naturales, que aprueba el </w:t>
      </w:r>
      <w:r w:rsidRPr="001A1A48">
        <w:rPr>
          <w:rFonts w:eastAsia="Calibri"/>
          <w:b/>
          <w:bCs/>
          <w:color w:val="767171"/>
          <w:spacing w:val="20"/>
          <w:lang w:val="es-DO"/>
        </w:rPr>
        <w:t>Reglamento del Proceso de Consulta Pública en el Proceso de Evaluación Ambiental y su Procedimiento.</w:t>
      </w:r>
    </w:p>
    <w:p w14:paraId="4DABEE3D" w14:textId="567BA488" w:rsidR="00893869" w:rsidRPr="001A1A48" w:rsidRDefault="00893869" w:rsidP="00331DE1">
      <w:pPr>
        <w:pStyle w:val="Default"/>
        <w:numPr>
          <w:ilvl w:val="0"/>
          <w:numId w:val="23"/>
        </w:numPr>
        <w:spacing w:after="186" w:line="360" w:lineRule="auto"/>
        <w:jc w:val="both"/>
        <w:rPr>
          <w:rFonts w:eastAsia="Calibri"/>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004-2014 de fecha 02 de junio del año 2014, emitida por el Ministerio de Medio Ambiente y Recursos Naturales, que aprueba el </w:t>
      </w:r>
      <w:r w:rsidRPr="001A1A48">
        <w:rPr>
          <w:rFonts w:eastAsia="Calibri"/>
          <w:b/>
          <w:bCs/>
          <w:color w:val="767171"/>
          <w:spacing w:val="20"/>
          <w:lang w:val="es-DO"/>
        </w:rPr>
        <w:t>Reglamento Técnico Ambiental para el manejo de Residuos de Chatarra del Sector Metalero</w:t>
      </w:r>
      <w:r w:rsidRPr="001A1A48">
        <w:rPr>
          <w:rFonts w:eastAsia="Calibri"/>
          <w:color w:val="767171"/>
          <w:spacing w:val="20"/>
          <w:lang w:val="es-DO"/>
        </w:rPr>
        <w:t>.</w:t>
      </w:r>
    </w:p>
    <w:p w14:paraId="57DF7652" w14:textId="76A60DD7" w:rsidR="00893869" w:rsidRPr="001A1A48" w:rsidRDefault="00893869" w:rsidP="00331DE1">
      <w:pPr>
        <w:pStyle w:val="Default"/>
        <w:numPr>
          <w:ilvl w:val="0"/>
          <w:numId w:val="23"/>
        </w:numPr>
        <w:spacing w:after="186" w:line="360" w:lineRule="auto"/>
        <w:jc w:val="both"/>
        <w:rPr>
          <w:rFonts w:eastAsia="Calibri"/>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012-2013 de fecha 14 de agosto del año 2013, emitida por el Ministerio de Medio Ambiente y Recursos Naturales, que aprueba el </w:t>
      </w:r>
      <w:r w:rsidRPr="001A1A48">
        <w:rPr>
          <w:rFonts w:eastAsia="Calibri"/>
          <w:b/>
          <w:bCs/>
          <w:color w:val="767171"/>
          <w:spacing w:val="20"/>
          <w:lang w:val="es-DO"/>
        </w:rPr>
        <w:t>Reglamento Técnico Ambiental para el Manejo de las Estaciones de Servicios</w:t>
      </w:r>
      <w:r w:rsidRPr="001A1A48">
        <w:rPr>
          <w:rFonts w:eastAsia="Calibri"/>
          <w:color w:val="767171"/>
          <w:spacing w:val="20"/>
          <w:lang w:val="es-DO"/>
        </w:rPr>
        <w:t>.</w:t>
      </w:r>
    </w:p>
    <w:p w14:paraId="32CB1D21" w14:textId="55DF11B9" w:rsidR="00893869" w:rsidRPr="001A1A48" w:rsidRDefault="00893869" w:rsidP="00331DE1">
      <w:pPr>
        <w:pStyle w:val="Default"/>
        <w:numPr>
          <w:ilvl w:val="0"/>
          <w:numId w:val="23"/>
        </w:numPr>
        <w:spacing w:after="186" w:line="360" w:lineRule="auto"/>
        <w:jc w:val="both"/>
        <w:rPr>
          <w:rFonts w:eastAsia="Calibri"/>
          <w:b/>
          <w:bCs/>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13-2013 de fecha 14 de agosto del año 2013, emitida por el Ministerio de Medio Ambiente y Recursos Naturales, que aprueba el </w:t>
      </w:r>
      <w:r w:rsidRPr="001A1A48">
        <w:rPr>
          <w:rFonts w:eastAsia="Calibri"/>
          <w:b/>
          <w:bCs/>
          <w:color w:val="767171"/>
          <w:spacing w:val="20"/>
          <w:lang w:val="es-DO"/>
        </w:rPr>
        <w:t>Reglamento Técnico Ambiental para Plantas de Almacenamiento, Envasado y Expendio de Gas Licuado de Petróleo (GLP).</w:t>
      </w:r>
    </w:p>
    <w:p w14:paraId="35293FB3" w14:textId="77777777" w:rsidR="00893869" w:rsidRPr="001A1A48" w:rsidRDefault="00893869" w:rsidP="00331DE1">
      <w:pPr>
        <w:pStyle w:val="Default"/>
        <w:numPr>
          <w:ilvl w:val="0"/>
          <w:numId w:val="23"/>
        </w:numPr>
        <w:spacing w:after="186" w:line="360" w:lineRule="auto"/>
        <w:jc w:val="both"/>
        <w:rPr>
          <w:rFonts w:eastAsia="Calibri"/>
          <w:b/>
          <w:bCs/>
          <w:color w:val="767171"/>
          <w:spacing w:val="20"/>
          <w:lang w:val="es-DO"/>
        </w:rPr>
      </w:pPr>
      <w:r w:rsidRPr="001A1A48">
        <w:rPr>
          <w:rFonts w:eastAsia="Calibri"/>
          <w:color w:val="767171"/>
          <w:spacing w:val="20"/>
          <w:lang w:val="es-DO"/>
        </w:rPr>
        <w:t xml:space="preserve">Resolución No.01-2008 de fecha 15 de diciembre del año 2008, emitida por el Ministerio de Medio Ambiente y Recursos Naturales que aprueba el </w:t>
      </w:r>
      <w:r w:rsidRPr="001A1A48">
        <w:rPr>
          <w:rFonts w:eastAsia="Calibri"/>
          <w:b/>
          <w:bCs/>
          <w:color w:val="767171"/>
          <w:spacing w:val="20"/>
          <w:lang w:val="es-DO"/>
        </w:rPr>
        <w:t>Reglamento para la Tenencia, Manejo y Exhibición de Especies de Mamíferos Marinos en la República Dominicana.</w:t>
      </w:r>
    </w:p>
    <w:p w14:paraId="0A7D7F29" w14:textId="64E64F37" w:rsidR="00893869" w:rsidRPr="001A1A48" w:rsidRDefault="00893869" w:rsidP="00331DE1">
      <w:pPr>
        <w:pStyle w:val="Default"/>
        <w:numPr>
          <w:ilvl w:val="0"/>
          <w:numId w:val="23"/>
        </w:numPr>
        <w:spacing w:after="186" w:line="360" w:lineRule="auto"/>
        <w:jc w:val="both"/>
        <w:rPr>
          <w:rFonts w:eastAsia="Calibri"/>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18-2007 de fecha 15 de agosto del año 2007, emitida por el Ministerio de Medio Ambiente y Recursos Naturales que aprueba el </w:t>
      </w:r>
      <w:r w:rsidRPr="001A1A48">
        <w:rPr>
          <w:rFonts w:eastAsia="Calibri"/>
          <w:b/>
          <w:bCs/>
          <w:color w:val="767171"/>
          <w:spacing w:val="20"/>
          <w:lang w:val="es-DO"/>
        </w:rPr>
        <w:t>Reglamento para el control, vigilancia e inspección ambiental y aplicación de sanciones administrativas y el Listado de ilícitos y Manual de vigilancia</w:t>
      </w:r>
      <w:r w:rsidRPr="001A1A48">
        <w:rPr>
          <w:rFonts w:eastAsia="Calibri"/>
          <w:color w:val="767171"/>
          <w:spacing w:val="20"/>
          <w:lang w:val="es-DO"/>
        </w:rPr>
        <w:t>.</w:t>
      </w:r>
    </w:p>
    <w:p w14:paraId="0B84062A" w14:textId="257CC788" w:rsidR="00893869" w:rsidRPr="001A1A48" w:rsidRDefault="00893869" w:rsidP="00331DE1">
      <w:pPr>
        <w:pStyle w:val="Default"/>
        <w:numPr>
          <w:ilvl w:val="0"/>
          <w:numId w:val="23"/>
        </w:numPr>
        <w:spacing w:after="186" w:line="360" w:lineRule="auto"/>
        <w:jc w:val="both"/>
        <w:rPr>
          <w:rFonts w:eastAsia="Calibri"/>
          <w:b/>
          <w:bCs/>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07-2007 de fecha 2 de mayo del año 2007, emitida por el Ministerio de Medio Ambiente y Recursos Naturales que aprueba el </w:t>
      </w:r>
      <w:r w:rsidRPr="001A1A48">
        <w:rPr>
          <w:rFonts w:eastAsia="Calibri"/>
          <w:b/>
          <w:bCs/>
          <w:color w:val="767171"/>
          <w:spacing w:val="20"/>
          <w:lang w:val="es-DO"/>
        </w:rPr>
        <w:t>Reglamento para la Gestión Integral de los Aceites Usados.</w:t>
      </w:r>
    </w:p>
    <w:p w14:paraId="62ED2A8F" w14:textId="143625EA" w:rsidR="00893869" w:rsidRPr="001A1A48" w:rsidRDefault="00893869" w:rsidP="00331DE1">
      <w:pPr>
        <w:pStyle w:val="Default"/>
        <w:numPr>
          <w:ilvl w:val="0"/>
          <w:numId w:val="23"/>
        </w:numPr>
        <w:spacing w:after="186" w:line="360" w:lineRule="auto"/>
        <w:jc w:val="both"/>
        <w:rPr>
          <w:rFonts w:eastAsia="Calibri"/>
          <w:b/>
          <w:bCs/>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001-2001 de fecha 22 de agosto del año 2005, emitida por el Ministerio de Medio Ambiente y Recursos Naturales, que aprueba el </w:t>
      </w:r>
      <w:r w:rsidRPr="001A1A48">
        <w:rPr>
          <w:rFonts w:eastAsia="Calibri"/>
          <w:b/>
          <w:bCs/>
          <w:color w:val="767171"/>
          <w:spacing w:val="20"/>
          <w:lang w:val="es-DO"/>
        </w:rPr>
        <w:t>Reglamento Ambiental para Uso, Manejo, Transporte y Disposición de Bifenilos Policlorados (PCB).</w:t>
      </w:r>
    </w:p>
    <w:p w14:paraId="3F869DB8" w14:textId="2B8F4FED" w:rsidR="00893869" w:rsidRPr="001A1A48" w:rsidRDefault="00893869" w:rsidP="00331DE1">
      <w:pPr>
        <w:pStyle w:val="Default"/>
        <w:numPr>
          <w:ilvl w:val="0"/>
          <w:numId w:val="23"/>
        </w:numPr>
        <w:spacing w:after="186" w:line="360" w:lineRule="auto"/>
        <w:jc w:val="both"/>
        <w:rPr>
          <w:rFonts w:eastAsia="Calibri"/>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007-2004 de fecha 29 de julio del año 2004, emitida por el Ministerio de Medio Ambiente y Recursos Naturales, que aprueba el </w:t>
      </w:r>
      <w:r w:rsidRPr="001A1A48">
        <w:rPr>
          <w:rFonts w:eastAsia="Calibri"/>
          <w:b/>
          <w:bCs/>
          <w:color w:val="767171"/>
          <w:spacing w:val="20"/>
          <w:lang w:val="es-DO"/>
        </w:rPr>
        <w:t>Reglamento de Investigación de áreas Protegidas y Biodiversidad</w:t>
      </w:r>
      <w:r w:rsidRPr="001A1A48">
        <w:rPr>
          <w:rFonts w:eastAsia="Calibri"/>
          <w:color w:val="767171"/>
          <w:spacing w:val="20"/>
          <w:lang w:val="es-DO"/>
        </w:rPr>
        <w:t>.</w:t>
      </w:r>
    </w:p>
    <w:p w14:paraId="2A5D79A8" w14:textId="1ABDD883" w:rsidR="00893869" w:rsidRPr="001A1A48" w:rsidRDefault="00893869" w:rsidP="00331DE1">
      <w:pPr>
        <w:pStyle w:val="Default"/>
        <w:numPr>
          <w:ilvl w:val="0"/>
          <w:numId w:val="23"/>
        </w:numPr>
        <w:spacing w:after="186" w:line="360" w:lineRule="auto"/>
        <w:jc w:val="both"/>
        <w:rPr>
          <w:rFonts w:eastAsia="Calibri"/>
          <w:b/>
          <w:bCs/>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011-2001 de fecha 11 de diciembre del año 2001, emitida por el Ministerio de Medio Ambiente y Recursos Naturales, que aprueba el </w:t>
      </w:r>
      <w:r w:rsidRPr="001A1A48">
        <w:rPr>
          <w:rFonts w:eastAsia="Calibri"/>
          <w:b/>
          <w:bCs/>
          <w:color w:val="767171"/>
          <w:spacing w:val="20"/>
          <w:lang w:val="es-DO"/>
        </w:rPr>
        <w:t>Reglamento para el Registro y certificación de los prestadores de Servicios Ambientales.</w:t>
      </w:r>
    </w:p>
    <w:p w14:paraId="552F2BED" w14:textId="77777777" w:rsidR="00596630" w:rsidRDefault="00596630">
      <w:pPr>
        <w:rPr>
          <w:rFonts w:eastAsia="Calibri" w:cs="Times New Roman"/>
          <w:b/>
          <w:bCs/>
          <w:color w:val="767171"/>
          <w:spacing w:val="20"/>
          <w:szCs w:val="24"/>
          <w:lang w:val="es-DO"/>
        </w:rPr>
      </w:pPr>
      <w:r>
        <w:rPr>
          <w:rFonts w:eastAsia="Calibri" w:cs="Times New Roman"/>
          <w:b/>
          <w:bCs/>
          <w:color w:val="767171"/>
          <w:spacing w:val="20"/>
          <w:szCs w:val="24"/>
          <w:lang w:val="es-DO"/>
        </w:rPr>
        <w:br w:type="page"/>
      </w:r>
    </w:p>
    <w:p w14:paraId="263D127C" w14:textId="5998C7A0" w:rsidR="00893869" w:rsidRDefault="00893869" w:rsidP="00893869">
      <w:pPr>
        <w:spacing w:line="360" w:lineRule="auto"/>
        <w:jc w:val="both"/>
        <w:rPr>
          <w:rFonts w:eastAsia="Calibri" w:cs="Times New Roman"/>
          <w:b/>
          <w:bCs/>
          <w:color w:val="767171"/>
          <w:spacing w:val="20"/>
          <w:szCs w:val="24"/>
          <w:lang w:val="es-DO"/>
        </w:rPr>
      </w:pPr>
      <w:r w:rsidRPr="00AB7FDB">
        <w:rPr>
          <w:rFonts w:eastAsia="Calibri" w:cs="Times New Roman"/>
          <w:b/>
          <w:bCs/>
          <w:color w:val="767171"/>
          <w:spacing w:val="20"/>
          <w:szCs w:val="24"/>
          <w:lang w:val="es-DO"/>
        </w:rPr>
        <w:t>Normas</w:t>
      </w:r>
    </w:p>
    <w:p w14:paraId="0FFADAC5" w14:textId="12CF34A5" w:rsidR="00893869" w:rsidRPr="001A1A48" w:rsidRDefault="00893869" w:rsidP="00331DE1">
      <w:pPr>
        <w:pStyle w:val="Default"/>
        <w:numPr>
          <w:ilvl w:val="0"/>
          <w:numId w:val="24"/>
        </w:numPr>
        <w:spacing w:after="183" w:line="360" w:lineRule="auto"/>
        <w:jc w:val="both"/>
        <w:rPr>
          <w:rFonts w:eastAsia="Calibri"/>
          <w:color w:val="767171"/>
          <w:spacing w:val="20"/>
          <w:lang w:val="es-DO"/>
        </w:rPr>
      </w:pPr>
      <w:r w:rsidRPr="001A1A48">
        <w:rPr>
          <w:rFonts w:eastAsia="Calibri"/>
          <w:color w:val="767171"/>
          <w:spacing w:val="20"/>
          <w:lang w:val="es-DO"/>
        </w:rPr>
        <w:t xml:space="preserve">Norma Ambiental sobre la Calidad de las Aguas Subterráneas y Descargas al Subsuelo emitida por el Ministerio de Medio Ambiente y Recursos Naturales por medio de la Resolución </w:t>
      </w:r>
      <w:r w:rsidR="4DD0C59C" w:rsidRPr="001A1A48">
        <w:rPr>
          <w:rFonts w:eastAsia="Calibri"/>
          <w:color w:val="767171"/>
          <w:spacing w:val="20"/>
          <w:lang w:val="es-DO"/>
        </w:rPr>
        <w:t>Núm</w:t>
      </w:r>
      <w:r w:rsidRPr="001A1A48">
        <w:rPr>
          <w:rFonts w:eastAsia="Calibri"/>
          <w:color w:val="767171"/>
          <w:spacing w:val="20"/>
          <w:lang w:val="es-DO"/>
        </w:rPr>
        <w:t>. 09-2004 de fecha 12 de julio del año 2004</w:t>
      </w:r>
    </w:p>
    <w:p w14:paraId="491C2A45" w14:textId="77777777" w:rsidR="004E6661" w:rsidRDefault="00893869" w:rsidP="00331DE1">
      <w:pPr>
        <w:pStyle w:val="Default"/>
        <w:numPr>
          <w:ilvl w:val="0"/>
          <w:numId w:val="24"/>
        </w:numPr>
        <w:spacing w:line="360" w:lineRule="auto"/>
        <w:jc w:val="both"/>
        <w:rPr>
          <w:rFonts w:eastAsia="Calibri"/>
          <w:color w:val="767171"/>
          <w:spacing w:val="20"/>
          <w:lang w:val="es-DO"/>
        </w:rPr>
      </w:pPr>
      <w:r w:rsidRPr="001A1A48">
        <w:rPr>
          <w:rFonts w:eastAsia="Calibri"/>
          <w:color w:val="767171"/>
          <w:spacing w:val="20"/>
          <w:lang w:val="es-DO"/>
        </w:rPr>
        <w:t xml:space="preserve">Normas Ambientales de la Calidad del Aire y Control de Emisiones emitida por el Ministerio de Medio Ambiente y Recursos Naturales por medio de la Resolución </w:t>
      </w:r>
      <w:r w:rsidR="4DD0C59C" w:rsidRPr="001A1A48">
        <w:rPr>
          <w:rFonts w:eastAsia="Calibri"/>
          <w:color w:val="767171"/>
          <w:spacing w:val="20"/>
          <w:lang w:val="es-DO"/>
        </w:rPr>
        <w:t>Núm</w:t>
      </w:r>
      <w:r w:rsidRPr="001A1A48">
        <w:rPr>
          <w:rFonts w:eastAsia="Calibri"/>
          <w:color w:val="767171"/>
          <w:spacing w:val="20"/>
          <w:lang w:val="es-DO"/>
        </w:rPr>
        <w:t>. 010-2003 de fecha 5 de ju</w:t>
      </w:r>
      <w:r>
        <w:rPr>
          <w:rFonts w:eastAsia="Calibri"/>
          <w:color w:val="767171"/>
          <w:spacing w:val="20"/>
          <w:lang w:val="es-DO"/>
        </w:rPr>
        <w:t>l</w:t>
      </w:r>
      <w:r w:rsidRPr="001A1A48">
        <w:rPr>
          <w:rFonts w:eastAsia="Calibri"/>
          <w:color w:val="767171"/>
          <w:spacing w:val="20"/>
          <w:lang w:val="es-DO"/>
        </w:rPr>
        <w:t>io del año 2003.</w:t>
      </w:r>
      <w:r w:rsidR="00596630">
        <w:rPr>
          <w:rFonts w:eastAsia="Calibri"/>
          <w:color w:val="767171"/>
          <w:spacing w:val="20"/>
          <w:lang w:val="es-DO"/>
        </w:rPr>
        <w:t xml:space="preserve"> </w:t>
      </w:r>
    </w:p>
    <w:p w14:paraId="25A76221" w14:textId="1C321A00" w:rsidR="00893869" w:rsidRDefault="00E752F4" w:rsidP="00331DE1">
      <w:pPr>
        <w:pStyle w:val="Default"/>
        <w:numPr>
          <w:ilvl w:val="0"/>
          <w:numId w:val="24"/>
        </w:numPr>
        <w:spacing w:line="360" w:lineRule="auto"/>
        <w:jc w:val="both"/>
        <w:rPr>
          <w:rFonts w:eastAsia="Calibri"/>
          <w:color w:val="767171"/>
          <w:spacing w:val="20"/>
          <w:lang w:val="es-DO"/>
        </w:rPr>
      </w:pPr>
      <w:r>
        <w:rPr>
          <w:rFonts w:eastAsia="Calibri"/>
          <w:color w:val="767171"/>
          <w:spacing w:val="20"/>
          <w:lang w:val="es-DO"/>
        </w:rPr>
        <w:t>Norma</w:t>
      </w:r>
      <w:r w:rsidR="004E6661">
        <w:rPr>
          <w:rFonts w:eastAsia="Calibri"/>
          <w:color w:val="767171"/>
          <w:spacing w:val="20"/>
          <w:lang w:val="es-DO"/>
        </w:rPr>
        <w:t xml:space="preserve"> </w:t>
      </w:r>
      <w:r w:rsidRPr="009861B9">
        <w:rPr>
          <w:rFonts w:eastAsia="Calibri"/>
          <w:color w:val="767171"/>
          <w:spacing w:val="20"/>
          <w:lang w:val="es-DO"/>
        </w:rPr>
        <w:t xml:space="preserve">Ambiental para la Protección contra </w:t>
      </w:r>
      <w:r>
        <w:rPr>
          <w:rFonts w:eastAsia="Calibri"/>
          <w:color w:val="767171"/>
          <w:spacing w:val="20"/>
          <w:lang w:val="es-DO"/>
        </w:rPr>
        <w:t>r</w:t>
      </w:r>
      <w:r w:rsidRPr="009861B9">
        <w:rPr>
          <w:rFonts w:eastAsia="Calibri"/>
          <w:color w:val="767171"/>
          <w:spacing w:val="20"/>
          <w:lang w:val="es-DO"/>
        </w:rPr>
        <w:t xml:space="preserve">uidos, emitida por el Ministerio de Medio Ambiente y Recursos Naturales </w:t>
      </w:r>
      <w:r>
        <w:rPr>
          <w:rFonts w:eastAsia="Calibri"/>
          <w:color w:val="767171"/>
          <w:spacing w:val="20"/>
          <w:lang w:val="es-DO"/>
        </w:rPr>
        <w:t>según</w:t>
      </w:r>
      <w:r w:rsidRPr="009861B9">
        <w:rPr>
          <w:rFonts w:eastAsia="Calibri"/>
          <w:color w:val="767171"/>
          <w:spacing w:val="20"/>
          <w:lang w:val="es-DO"/>
        </w:rPr>
        <w:t xml:space="preserve"> Resolución Núm. 008-2003 de fecha 5 de junio del año 2003</w:t>
      </w:r>
    </w:p>
    <w:p w14:paraId="51C87E85" w14:textId="77777777" w:rsidR="004E6661" w:rsidRDefault="004E6661" w:rsidP="00893869">
      <w:pPr>
        <w:spacing w:line="360" w:lineRule="auto"/>
        <w:jc w:val="both"/>
        <w:rPr>
          <w:rFonts w:eastAsia="Calibri" w:cs="Times New Roman"/>
          <w:b/>
          <w:bCs/>
          <w:color w:val="767171"/>
          <w:spacing w:val="20"/>
          <w:szCs w:val="24"/>
          <w:lang w:val="es-DO"/>
        </w:rPr>
      </w:pPr>
    </w:p>
    <w:p w14:paraId="13AAA2B0" w14:textId="77777777" w:rsidR="00893869" w:rsidRPr="001A1A48" w:rsidRDefault="00893869" w:rsidP="00893869">
      <w:pPr>
        <w:spacing w:line="360" w:lineRule="auto"/>
        <w:jc w:val="both"/>
        <w:rPr>
          <w:rFonts w:eastAsia="Calibri"/>
          <w:b/>
          <w:color w:val="767171"/>
          <w:spacing w:val="20"/>
        </w:rPr>
      </w:pPr>
      <w:r w:rsidRPr="00AB7FDB">
        <w:rPr>
          <w:rFonts w:eastAsia="Calibri" w:cs="Times New Roman"/>
          <w:b/>
          <w:bCs/>
          <w:color w:val="767171"/>
          <w:spacing w:val="20"/>
          <w:szCs w:val="24"/>
          <w:lang w:val="es-DO"/>
        </w:rPr>
        <w:t>Resoluciones</w:t>
      </w:r>
    </w:p>
    <w:p w14:paraId="143002C5" w14:textId="1D8CF94C" w:rsidR="00893869" w:rsidRPr="001A1A48" w:rsidRDefault="00893869" w:rsidP="00331DE1">
      <w:pPr>
        <w:pStyle w:val="Default"/>
        <w:numPr>
          <w:ilvl w:val="0"/>
          <w:numId w:val="25"/>
        </w:numPr>
        <w:spacing w:after="186" w:line="360" w:lineRule="auto"/>
        <w:jc w:val="both"/>
        <w:rPr>
          <w:rFonts w:eastAsia="Calibri"/>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697-16 de fecha 19 de diciembre del año 2016, emitida por el Congreso Nacional, que aprueba la Convención sobre la Conservación de las Especies Migratorias de Animales Silvestres, aprobada por la Organización de las Naciones Unidas, en Bonn, el 23 de junio de 1979. </w:t>
      </w:r>
    </w:p>
    <w:p w14:paraId="10E70853" w14:textId="5EFFE4DB" w:rsidR="00893869" w:rsidRPr="001A1A48" w:rsidRDefault="00893869" w:rsidP="00331DE1">
      <w:pPr>
        <w:pStyle w:val="Default"/>
        <w:numPr>
          <w:ilvl w:val="0"/>
          <w:numId w:val="24"/>
        </w:numPr>
        <w:spacing w:after="186" w:line="360" w:lineRule="auto"/>
        <w:jc w:val="both"/>
        <w:rPr>
          <w:rFonts w:eastAsia="Calibri"/>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02-2015 de fecha 27 de enero del año 2015, emitida por el Ministerio de Medio Ambiente y Recursos Naturales, que aprueba el Reglamento para el Co-Manejo de Áreas Protegidas en la República Dominicana. </w:t>
      </w:r>
    </w:p>
    <w:p w14:paraId="0A3719F1" w14:textId="51F25C54" w:rsidR="00893869" w:rsidRPr="001A1A48" w:rsidRDefault="00893869" w:rsidP="00331DE1">
      <w:pPr>
        <w:pStyle w:val="Default"/>
        <w:numPr>
          <w:ilvl w:val="0"/>
          <w:numId w:val="24"/>
        </w:numPr>
        <w:spacing w:after="186" w:line="360" w:lineRule="auto"/>
        <w:jc w:val="both"/>
        <w:rPr>
          <w:rFonts w:eastAsia="Calibri"/>
          <w:color w:val="767171"/>
          <w:spacing w:val="20"/>
          <w:lang w:val="es-DO"/>
        </w:rPr>
      </w:pPr>
      <w:r w:rsidRPr="001A1A48">
        <w:rPr>
          <w:rFonts w:eastAsia="Calibri"/>
          <w:color w:val="767171"/>
          <w:spacing w:val="20"/>
          <w:lang w:val="es-DO"/>
        </w:rPr>
        <w:t xml:space="preserve">Resolución </w:t>
      </w:r>
      <w:r w:rsidR="0303E6C3" w:rsidRPr="001A1A48">
        <w:rPr>
          <w:rFonts w:eastAsia="Calibri"/>
          <w:color w:val="767171"/>
          <w:spacing w:val="20"/>
          <w:lang w:val="es-DO"/>
        </w:rPr>
        <w:t>N</w:t>
      </w:r>
      <w:r w:rsidR="2A6D0298" w:rsidRPr="001A1A48">
        <w:rPr>
          <w:rFonts w:eastAsia="Calibri"/>
          <w:color w:val="767171"/>
          <w:spacing w:val="20"/>
          <w:lang w:val="es-DO"/>
        </w:rPr>
        <w:t>úm</w:t>
      </w:r>
      <w:r w:rsidR="0303E6C3" w:rsidRPr="001A1A48">
        <w:rPr>
          <w:rFonts w:eastAsia="Calibri"/>
          <w:color w:val="767171"/>
          <w:spacing w:val="20"/>
          <w:lang w:val="es-DO"/>
        </w:rPr>
        <w:t>.</w:t>
      </w:r>
      <w:r w:rsidR="25DCAAE4" w:rsidRPr="001A1A48">
        <w:rPr>
          <w:rFonts w:eastAsia="Calibri"/>
          <w:color w:val="767171"/>
          <w:spacing w:val="20"/>
          <w:lang w:val="es-DO"/>
        </w:rPr>
        <w:t xml:space="preserve"> </w:t>
      </w:r>
      <w:r w:rsidRPr="001A1A48">
        <w:rPr>
          <w:rFonts w:eastAsia="Calibri"/>
          <w:color w:val="767171"/>
          <w:spacing w:val="20"/>
          <w:lang w:val="es-DO"/>
        </w:rPr>
        <w:t xml:space="preserve">13-14 de fecha 22 de septiembre del año 2014, emitida por el Ministerio de Medio Ambiente y Recursos Naturales, que deroga la Resolución </w:t>
      </w:r>
      <w:r w:rsidR="4DD0C59C" w:rsidRPr="001A1A48">
        <w:rPr>
          <w:rFonts w:eastAsia="Calibri"/>
          <w:color w:val="767171"/>
          <w:spacing w:val="20"/>
          <w:lang w:val="es-DO"/>
        </w:rPr>
        <w:t>Núm</w:t>
      </w:r>
      <w:r w:rsidRPr="001A1A48">
        <w:rPr>
          <w:rFonts w:eastAsia="Calibri"/>
          <w:color w:val="767171"/>
          <w:spacing w:val="20"/>
          <w:lang w:val="es-DO"/>
        </w:rPr>
        <w:t xml:space="preserve">. 09-2013, de fecha 29 de noviembre de 2013, y emite el Compendio de Reglamento y Procedimientos para Autorizaciones Ambientales de la República Dominicana. </w:t>
      </w:r>
    </w:p>
    <w:p w14:paraId="7EEAF875" w14:textId="79D7B5E6" w:rsidR="00893869" w:rsidRPr="001A1A48" w:rsidRDefault="00893869" w:rsidP="00331DE1">
      <w:pPr>
        <w:pStyle w:val="Default"/>
        <w:numPr>
          <w:ilvl w:val="0"/>
          <w:numId w:val="24"/>
        </w:numPr>
        <w:spacing w:after="186" w:line="360" w:lineRule="auto"/>
        <w:jc w:val="both"/>
        <w:rPr>
          <w:rFonts w:eastAsia="Calibri"/>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18-2007 de fecha 15 de agosto del año 2007, emitida por la Secretaría de Estado de Medio Ambiente y Recursos Naturales (hoy Ministerio de Medio Ambiente y Recursos Naturales) que aprueba el Reglamento para el Control, Vigilancia e Inspección Ambiental y la Aplicación de Sanciones Administrativas, listado de Ilícitos Administrativos y Manual de Vigilancia e Inspección. </w:t>
      </w:r>
    </w:p>
    <w:p w14:paraId="174A8C67" w14:textId="22676A6D" w:rsidR="00893869" w:rsidRPr="001A1A48" w:rsidRDefault="00893869" w:rsidP="00331DE1">
      <w:pPr>
        <w:pStyle w:val="Default"/>
        <w:numPr>
          <w:ilvl w:val="0"/>
          <w:numId w:val="24"/>
        </w:numPr>
        <w:spacing w:after="186" w:line="360" w:lineRule="auto"/>
        <w:jc w:val="both"/>
        <w:rPr>
          <w:rFonts w:eastAsia="Calibri"/>
          <w:color w:val="767171"/>
          <w:spacing w:val="20"/>
          <w:lang w:val="es-DO"/>
        </w:rPr>
      </w:pPr>
      <w:r w:rsidRPr="001A1A48">
        <w:rPr>
          <w:rFonts w:eastAsia="Calibri"/>
          <w:color w:val="767171"/>
          <w:spacing w:val="20"/>
          <w:lang w:val="es-DO"/>
        </w:rPr>
        <w:t xml:space="preserve">Resolución </w:t>
      </w:r>
      <w:r w:rsidR="4DD0C59C" w:rsidRPr="001A1A48">
        <w:rPr>
          <w:rFonts w:eastAsia="Calibri"/>
          <w:color w:val="767171"/>
          <w:spacing w:val="20"/>
          <w:lang w:val="es-DO"/>
        </w:rPr>
        <w:t>Núm</w:t>
      </w:r>
      <w:r w:rsidRPr="001A1A48">
        <w:rPr>
          <w:rFonts w:eastAsia="Calibri"/>
          <w:color w:val="767171"/>
          <w:spacing w:val="20"/>
          <w:lang w:val="es-DO"/>
        </w:rPr>
        <w:t xml:space="preserve">. 001-2001 de fecha 18 de marzo del año 2001, emitida por la Secretaría de Estado de Medio Ambiente y Recursos Naturales (hoy Ministerio de Medio Ambiente y Recursos Naturales) que establece el Procedimiento para la Recuperación de Multimateriales Reciclables con Valor Comercial. </w:t>
      </w:r>
    </w:p>
    <w:p w14:paraId="21F9147A" w14:textId="77777777" w:rsidR="00893869" w:rsidRPr="001A1A48" w:rsidRDefault="00893869" w:rsidP="00893869">
      <w:pPr>
        <w:spacing w:line="360" w:lineRule="auto"/>
        <w:jc w:val="both"/>
        <w:rPr>
          <w:rFonts w:eastAsia="Calibri" w:cs="Times New Roman"/>
          <w:b/>
          <w:bCs/>
          <w:color w:val="767171"/>
          <w:spacing w:val="20"/>
          <w:szCs w:val="24"/>
          <w:lang w:val="es-MX"/>
        </w:rPr>
        <w:sectPr w:rsidR="00893869" w:rsidRPr="001A1A48" w:rsidSect="008136E3">
          <w:headerReference w:type="default" r:id="rId15"/>
          <w:footerReference w:type="default" r:id="rId16"/>
          <w:pgSz w:w="12240" w:h="15840"/>
          <w:pgMar w:top="1440" w:right="2160" w:bottom="1440" w:left="2160" w:header="720" w:footer="720" w:gutter="0"/>
          <w:cols w:space="720"/>
          <w:docGrid w:linePitch="360"/>
        </w:sectPr>
      </w:pPr>
    </w:p>
    <w:p w14:paraId="6B93439D" w14:textId="77777777" w:rsidR="00893869" w:rsidRPr="004631EF" w:rsidRDefault="00893869" w:rsidP="00331DE1">
      <w:pPr>
        <w:pStyle w:val="Titulo2-EVR"/>
        <w:numPr>
          <w:ilvl w:val="1"/>
          <w:numId w:val="70"/>
        </w:numPr>
        <w:ind w:left="567" w:hanging="567"/>
        <w:rPr>
          <w:lang w:val="es-DO"/>
        </w:rPr>
      </w:pPr>
      <w:bookmarkStart w:id="17" w:name="_Toc122010112"/>
      <w:bookmarkStart w:id="18" w:name="_Toc122454369"/>
      <w:r w:rsidRPr="004631EF">
        <w:rPr>
          <w:lang w:val="es-DO"/>
        </w:rPr>
        <w:t>Estructura organizativa</w:t>
      </w:r>
      <w:bookmarkEnd w:id="17"/>
      <w:bookmarkEnd w:id="18"/>
    </w:p>
    <w:p w14:paraId="0B95E030" w14:textId="77777777" w:rsidR="00893869" w:rsidRPr="004631EF" w:rsidRDefault="00893869" w:rsidP="00893869">
      <w:pPr>
        <w:spacing w:line="360" w:lineRule="auto"/>
        <w:jc w:val="center"/>
        <w:rPr>
          <w:rFonts w:eastAsia="Calibri" w:cs="Times New Roman"/>
          <w:color w:val="767171"/>
          <w:spacing w:val="20"/>
          <w:szCs w:val="24"/>
          <w:lang w:val="es-DO"/>
        </w:rPr>
        <w:sectPr w:rsidR="00893869" w:rsidRPr="004631EF" w:rsidSect="008136E3">
          <w:pgSz w:w="15840" w:h="12240" w:orient="landscape"/>
          <w:pgMar w:top="2160" w:right="1440" w:bottom="2160" w:left="1440" w:header="720" w:footer="720" w:gutter="0"/>
          <w:cols w:space="720"/>
          <w:docGrid w:linePitch="360"/>
        </w:sectPr>
      </w:pPr>
      <w:r>
        <w:rPr>
          <w:noProof/>
          <w:lang w:val="es-ES" w:eastAsia="es-ES"/>
        </w:rPr>
        <w:drawing>
          <wp:anchor distT="0" distB="0" distL="114300" distR="114300" simplePos="0" relativeHeight="251658263" behindDoc="0" locked="0" layoutInCell="1" allowOverlap="1" wp14:anchorId="17DDEEFD" wp14:editId="382629A4">
            <wp:simplePos x="0" y="0"/>
            <wp:positionH relativeFrom="column">
              <wp:posOffset>5798820</wp:posOffset>
            </wp:positionH>
            <wp:positionV relativeFrom="paragraph">
              <wp:posOffset>13970</wp:posOffset>
            </wp:positionV>
            <wp:extent cx="1658968" cy="1659890"/>
            <wp:effectExtent l="0" t="0" r="0" b="0"/>
            <wp:wrapNone/>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Logotipo, nombre de la empres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8968" cy="1659890"/>
                    </a:xfrm>
                    <a:prstGeom prst="rect">
                      <a:avLst/>
                    </a:prstGeom>
                  </pic:spPr>
                </pic:pic>
              </a:graphicData>
            </a:graphic>
            <wp14:sizeRelH relativeFrom="margin">
              <wp14:pctWidth>0</wp14:pctWidth>
            </wp14:sizeRelH>
            <wp14:sizeRelV relativeFrom="margin">
              <wp14:pctHeight>0</wp14:pctHeight>
            </wp14:sizeRelV>
          </wp:anchor>
        </w:drawing>
      </w:r>
      <w:r w:rsidRPr="004631EF">
        <w:rPr>
          <w:rFonts w:eastAsia="Calibri" w:cs="Times New Roman"/>
          <w:noProof/>
          <w:color w:val="767171"/>
          <w:spacing w:val="20"/>
          <w:szCs w:val="24"/>
          <w:lang w:val="es-ES" w:eastAsia="es-ES"/>
        </w:rPr>
        <w:drawing>
          <wp:inline distT="0" distB="0" distL="0" distR="0" wp14:anchorId="2B18483A" wp14:editId="5D97B621">
            <wp:extent cx="7632000" cy="473049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8" cstate="print">
                      <a:extLst>
                        <a:ext uri="{28A0092B-C50C-407E-A947-70E740481C1C}">
                          <a14:useLocalDpi xmlns:a14="http://schemas.microsoft.com/office/drawing/2010/main" val="0"/>
                        </a:ext>
                      </a:extLst>
                    </a:blip>
                    <a:srcRect t="5726" b="5726"/>
                    <a:stretch>
                      <a:fillRect/>
                    </a:stretch>
                  </pic:blipFill>
                  <pic:spPr bwMode="auto">
                    <a:xfrm>
                      <a:off x="0" y="0"/>
                      <a:ext cx="7632000" cy="4730498"/>
                    </a:xfrm>
                    <a:prstGeom prst="rect">
                      <a:avLst/>
                    </a:prstGeom>
                    <a:ln>
                      <a:noFill/>
                    </a:ln>
                    <a:extLst>
                      <a:ext uri="{53640926-AAD7-44D8-BBD7-CCE9431645EC}">
                        <a14:shadowObscured xmlns:a14="http://schemas.microsoft.com/office/drawing/2010/main"/>
                      </a:ext>
                    </a:extLst>
                  </pic:spPr>
                </pic:pic>
              </a:graphicData>
            </a:graphic>
          </wp:inline>
        </w:drawing>
      </w:r>
    </w:p>
    <w:p w14:paraId="0FC6588C" w14:textId="77777777" w:rsidR="00893869" w:rsidRPr="004631EF" w:rsidRDefault="00893869" w:rsidP="00331DE1">
      <w:pPr>
        <w:pStyle w:val="Titulo2-EVR"/>
        <w:numPr>
          <w:ilvl w:val="1"/>
          <w:numId w:val="70"/>
        </w:numPr>
        <w:ind w:left="567" w:hanging="567"/>
        <w:rPr>
          <w:lang w:val="es-DO"/>
        </w:rPr>
      </w:pPr>
      <w:bookmarkStart w:id="19" w:name="_Toc122010113"/>
      <w:bookmarkStart w:id="20" w:name="_Toc122454370"/>
      <w:r w:rsidRPr="004631EF">
        <w:rPr>
          <w:lang w:val="es-DO"/>
        </w:rPr>
        <w:t>Planificación estratégica institucional</w:t>
      </w:r>
      <w:bookmarkEnd w:id="19"/>
      <w:bookmarkEnd w:id="20"/>
    </w:p>
    <w:p w14:paraId="60109645" w14:textId="77777777" w:rsidR="007B3465" w:rsidRDefault="007B3465" w:rsidP="00893869">
      <w:pPr>
        <w:spacing w:line="360" w:lineRule="auto"/>
        <w:jc w:val="both"/>
        <w:rPr>
          <w:rFonts w:eastAsia="Calibri" w:cs="Times New Roman"/>
          <w:color w:val="767171"/>
          <w:spacing w:val="20"/>
          <w:szCs w:val="24"/>
          <w:lang w:val="es-DO"/>
        </w:rPr>
      </w:pPr>
    </w:p>
    <w:p w14:paraId="473FB4CC" w14:textId="77777777" w:rsidR="00893869" w:rsidRPr="004631EF" w:rsidRDefault="00893869" w:rsidP="00893869">
      <w:pPr>
        <w:spacing w:line="360" w:lineRule="auto"/>
        <w:jc w:val="both"/>
        <w:rPr>
          <w:rFonts w:eastAsia="Calibri" w:cs="Times New Roman"/>
          <w:color w:val="767171"/>
          <w:spacing w:val="20"/>
          <w:szCs w:val="24"/>
          <w:lang w:val="es-DO"/>
        </w:rPr>
      </w:pPr>
      <w:r w:rsidRPr="004631EF">
        <w:rPr>
          <w:rFonts w:eastAsia="Calibri" w:cs="Times New Roman"/>
          <w:color w:val="767171"/>
          <w:spacing w:val="20"/>
          <w:szCs w:val="24"/>
          <w:lang w:val="es-DO"/>
        </w:rPr>
        <w:t>Para el periodo 2021-2024 el</w:t>
      </w:r>
      <w:r>
        <w:rPr>
          <w:rFonts w:eastAsia="Calibri" w:cs="Times New Roman"/>
          <w:color w:val="767171"/>
          <w:spacing w:val="20"/>
          <w:szCs w:val="24"/>
          <w:lang w:val="es-DO"/>
        </w:rPr>
        <w:t xml:space="preserve"> accionar del</w:t>
      </w:r>
      <w:r w:rsidRPr="004631EF">
        <w:rPr>
          <w:rFonts w:eastAsia="Calibri" w:cs="Times New Roman"/>
          <w:color w:val="767171"/>
          <w:spacing w:val="20"/>
          <w:szCs w:val="24"/>
          <w:lang w:val="es-DO"/>
        </w:rPr>
        <w:t xml:space="preserve"> ministerio se </w:t>
      </w:r>
      <w:r>
        <w:rPr>
          <w:rFonts w:eastAsia="Calibri" w:cs="Times New Roman"/>
          <w:color w:val="767171"/>
          <w:spacing w:val="20"/>
          <w:szCs w:val="24"/>
          <w:lang w:val="es-DO"/>
        </w:rPr>
        <w:t>enmarca en el siguiente</w:t>
      </w:r>
      <w:r w:rsidRPr="004631EF">
        <w:rPr>
          <w:rFonts w:eastAsia="Calibri" w:cs="Times New Roman"/>
          <w:color w:val="767171"/>
          <w:spacing w:val="20"/>
          <w:szCs w:val="24"/>
          <w:lang w:val="es-DO"/>
        </w:rPr>
        <w:t xml:space="preserve"> </w:t>
      </w:r>
      <w:r>
        <w:rPr>
          <w:rFonts w:eastAsia="Calibri" w:cs="Times New Roman"/>
          <w:color w:val="767171"/>
          <w:spacing w:val="20"/>
          <w:szCs w:val="24"/>
          <w:lang w:val="es-DO"/>
        </w:rPr>
        <w:t>o</w:t>
      </w:r>
      <w:r w:rsidRPr="004631EF">
        <w:rPr>
          <w:rFonts w:eastAsia="Calibri" w:cs="Times New Roman"/>
          <w:color w:val="767171"/>
          <w:spacing w:val="20"/>
          <w:szCs w:val="24"/>
          <w:lang w:val="es-DO"/>
        </w:rPr>
        <w:t xml:space="preserve">bjetivo </w:t>
      </w:r>
      <w:r>
        <w:rPr>
          <w:rFonts w:eastAsia="Calibri" w:cs="Times New Roman"/>
          <w:color w:val="767171"/>
          <w:spacing w:val="20"/>
          <w:szCs w:val="24"/>
          <w:lang w:val="es-DO"/>
        </w:rPr>
        <w:t>e</w:t>
      </w:r>
      <w:r w:rsidRPr="004631EF">
        <w:rPr>
          <w:rFonts w:eastAsia="Calibri" w:cs="Times New Roman"/>
          <w:color w:val="767171"/>
          <w:spacing w:val="20"/>
          <w:szCs w:val="24"/>
          <w:lang w:val="es-DO"/>
        </w:rPr>
        <w:t>stratégico</w:t>
      </w:r>
      <w:r>
        <w:rPr>
          <w:rFonts w:eastAsia="Calibri" w:cs="Times New Roman"/>
          <w:color w:val="767171"/>
          <w:spacing w:val="20"/>
          <w:szCs w:val="24"/>
          <w:lang w:val="es-DO"/>
        </w:rPr>
        <w:t>:</w:t>
      </w:r>
      <w:r w:rsidRPr="004631EF">
        <w:rPr>
          <w:rFonts w:eastAsia="Calibri" w:cs="Times New Roman"/>
          <w:color w:val="767171"/>
          <w:spacing w:val="20"/>
          <w:szCs w:val="24"/>
          <w:lang w:val="es-DO"/>
        </w:rPr>
        <w:t xml:space="preserve"> </w:t>
      </w:r>
      <w:r>
        <w:rPr>
          <w:rFonts w:eastAsia="Calibri" w:cs="Times New Roman"/>
          <w:color w:val="767171"/>
          <w:spacing w:val="20"/>
          <w:szCs w:val="24"/>
          <w:lang w:val="es-DO"/>
        </w:rPr>
        <w:t>“</w:t>
      </w:r>
      <w:r w:rsidRPr="004631EF">
        <w:rPr>
          <w:rFonts w:eastAsia="Calibri" w:cs="Times New Roman"/>
          <w:color w:val="767171"/>
          <w:spacing w:val="20"/>
          <w:szCs w:val="24"/>
          <w:lang w:val="es-DO"/>
        </w:rPr>
        <w:t xml:space="preserve">consolidar la rectoría del Ministerio de Medio Ambiente y Recursos Naturales y elevar la jerarquía del Sistema de Autorizaciones Ambientales que administra, para la aplicación efectiva de la política transversal de sostenibilidad ambiental establecida en la </w:t>
      </w:r>
      <w:r>
        <w:rPr>
          <w:rFonts w:eastAsia="Calibri" w:cs="Times New Roman"/>
          <w:color w:val="767171"/>
          <w:spacing w:val="20"/>
          <w:szCs w:val="24"/>
          <w:lang w:val="es-DO"/>
        </w:rPr>
        <w:t xml:space="preserve">Estrategia Nacional de Desarrollo, </w:t>
      </w:r>
      <w:r w:rsidRPr="004631EF">
        <w:rPr>
          <w:rFonts w:eastAsia="Calibri" w:cs="Times New Roman"/>
          <w:color w:val="767171"/>
          <w:spacing w:val="20"/>
          <w:szCs w:val="24"/>
          <w:lang w:val="es-DO"/>
        </w:rPr>
        <w:t>END 2030 en todas las acciones del gobierno y de los actores privados</w:t>
      </w:r>
      <w:r>
        <w:rPr>
          <w:rFonts w:eastAsia="Calibri" w:cs="Times New Roman"/>
          <w:color w:val="767171"/>
          <w:spacing w:val="20"/>
          <w:szCs w:val="24"/>
          <w:lang w:val="es-DO"/>
        </w:rPr>
        <w:t>”</w:t>
      </w:r>
      <w:r w:rsidRPr="004631EF">
        <w:rPr>
          <w:rFonts w:eastAsia="Calibri" w:cs="Times New Roman"/>
          <w:color w:val="767171"/>
          <w:spacing w:val="20"/>
          <w:szCs w:val="24"/>
          <w:lang w:val="es-DO"/>
        </w:rPr>
        <w:t>.</w:t>
      </w:r>
    </w:p>
    <w:p w14:paraId="7207C9F4" w14:textId="77777777" w:rsidR="00893869" w:rsidRDefault="00893869" w:rsidP="00893869">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En ese mismo orden, se establecieron </w:t>
      </w:r>
      <w:r w:rsidRPr="004631EF">
        <w:rPr>
          <w:rFonts w:eastAsia="Calibri" w:cs="Times New Roman"/>
          <w:color w:val="767171"/>
          <w:spacing w:val="20"/>
          <w:szCs w:val="24"/>
          <w:lang w:val="es-DO"/>
        </w:rPr>
        <w:t xml:space="preserve">cinco </w:t>
      </w:r>
      <w:r>
        <w:rPr>
          <w:rFonts w:eastAsia="Calibri" w:cs="Times New Roman"/>
          <w:color w:val="767171"/>
          <w:spacing w:val="20"/>
          <w:szCs w:val="24"/>
          <w:lang w:val="es-DO"/>
        </w:rPr>
        <w:t>e</w:t>
      </w:r>
      <w:r w:rsidRPr="004631EF">
        <w:rPr>
          <w:rFonts w:eastAsia="Calibri" w:cs="Times New Roman"/>
          <w:color w:val="767171"/>
          <w:spacing w:val="20"/>
          <w:szCs w:val="24"/>
          <w:lang w:val="es-DO"/>
        </w:rPr>
        <w:t>jes estratégicos</w:t>
      </w:r>
      <w:r>
        <w:rPr>
          <w:rFonts w:eastAsia="Calibri" w:cs="Times New Roman"/>
          <w:color w:val="767171"/>
          <w:spacing w:val="20"/>
          <w:szCs w:val="24"/>
          <w:lang w:val="es-DO"/>
        </w:rPr>
        <w:t xml:space="preserve"> que establecen los</w:t>
      </w:r>
      <w:r w:rsidRPr="004631EF">
        <w:rPr>
          <w:rFonts w:eastAsia="Calibri" w:cs="Times New Roman"/>
          <w:color w:val="767171"/>
          <w:spacing w:val="20"/>
          <w:szCs w:val="24"/>
          <w:lang w:val="es-DO"/>
        </w:rPr>
        <w:t xml:space="preserve"> </w:t>
      </w:r>
      <w:r w:rsidRPr="00002AAD">
        <w:rPr>
          <w:rFonts w:eastAsia="Calibri" w:cs="Times New Roman"/>
          <w:color w:val="767171"/>
          <w:spacing w:val="20"/>
          <w:szCs w:val="24"/>
          <w:lang w:val="es-DO"/>
        </w:rPr>
        <w:t>lineamientos fundamentales para el desarrollo</w:t>
      </w:r>
      <w:r>
        <w:rPr>
          <w:rFonts w:eastAsia="Calibri" w:cs="Times New Roman"/>
          <w:color w:val="767171"/>
          <w:spacing w:val="20"/>
          <w:szCs w:val="24"/>
          <w:lang w:val="es-DO"/>
        </w:rPr>
        <w:t xml:space="preserve"> de las funciones de las diferentes áreas organizativas del ministerio, </w:t>
      </w:r>
      <w:r w:rsidRPr="004631EF">
        <w:rPr>
          <w:rFonts w:eastAsia="Calibri" w:cs="Times New Roman"/>
          <w:color w:val="767171"/>
          <w:spacing w:val="20"/>
          <w:szCs w:val="24"/>
          <w:lang w:val="es-DO"/>
        </w:rPr>
        <w:t>definidos mediante un proceso participativo</w:t>
      </w:r>
      <w:r>
        <w:rPr>
          <w:rFonts w:eastAsia="Calibri" w:cs="Times New Roman"/>
          <w:color w:val="767171"/>
          <w:spacing w:val="20"/>
          <w:szCs w:val="24"/>
          <w:lang w:val="es-DO"/>
        </w:rPr>
        <w:t xml:space="preserve"> y basados en</w:t>
      </w:r>
      <w:r w:rsidRPr="004631EF">
        <w:rPr>
          <w:rFonts w:eastAsia="Calibri" w:cs="Times New Roman"/>
          <w:color w:val="767171"/>
          <w:spacing w:val="20"/>
          <w:szCs w:val="24"/>
          <w:lang w:val="es-DO"/>
        </w:rPr>
        <w:t xml:space="preserve"> el análisis del marco legal y del contexto </w:t>
      </w:r>
      <w:r>
        <w:rPr>
          <w:rFonts w:eastAsia="Calibri" w:cs="Times New Roman"/>
          <w:color w:val="767171"/>
          <w:spacing w:val="20"/>
          <w:szCs w:val="24"/>
          <w:lang w:val="es-DO"/>
        </w:rPr>
        <w:t xml:space="preserve">situacional </w:t>
      </w:r>
      <w:r w:rsidRPr="004631EF">
        <w:rPr>
          <w:rFonts w:eastAsia="Calibri" w:cs="Times New Roman"/>
          <w:color w:val="767171"/>
          <w:spacing w:val="20"/>
          <w:szCs w:val="24"/>
          <w:lang w:val="es-DO"/>
        </w:rPr>
        <w:t xml:space="preserve">interno y externo, así como de los múltiples compromisos internacionales vinculantes para la República Dominicana en materia ambiental y de desarrollo sostenible. </w:t>
      </w:r>
    </w:p>
    <w:p w14:paraId="2FDB794C" w14:textId="77777777" w:rsidR="00893869" w:rsidRPr="00AC2861" w:rsidRDefault="00893869" w:rsidP="00893869">
      <w:pPr>
        <w:spacing w:line="360" w:lineRule="auto"/>
        <w:jc w:val="both"/>
        <w:rPr>
          <w:rFonts w:eastAsia="Calibri" w:cs="Times New Roman"/>
          <w:color w:val="767171"/>
          <w:spacing w:val="20"/>
          <w:szCs w:val="24"/>
          <w:lang w:val="es-DO"/>
        </w:rPr>
      </w:pPr>
      <w:r w:rsidRPr="00AC2861">
        <w:rPr>
          <w:rFonts w:eastAsia="Calibri" w:cs="Times New Roman"/>
          <w:color w:val="767171"/>
          <w:spacing w:val="20"/>
          <w:szCs w:val="24"/>
          <w:lang w:val="es-DO"/>
        </w:rPr>
        <w:t>A continuación, se presentan u</w:t>
      </w:r>
      <w:r>
        <w:rPr>
          <w:rFonts w:eastAsia="Calibri" w:cs="Times New Roman"/>
          <w:color w:val="767171"/>
          <w:spacing w:val="20"/>
          <w:szCs w:val="24"/>
          <w:lang w:val="es-DO"/>
        </w:rPr>
        <w:t>na breve descripción de los referidos ejes, además de los objetivos que persiguen con cada uno de ellos:</w:t>
      </w:r>
    </w:p>
    <w:p w14:paraId="11C92291" w14:textId="77777777" w:rsidR="00893869" w:rsidRDefault="00893869" w:rsidP="00331DE1">
      <w:pPr>
        <w:pStyle w:val="Prrafodelista"/>
        <w:numPr>
          <w:ilvl w:val="0"/>
          <w:numId w:val="21"/>
        </w:numPr>
        <w:spacing w:line="360" w:lineRule="auto"/>
        <w:jc w:val="both"/>
        <w:rPr>
          <w:rFonts w:eastAsia="Calibri" w:cs="Times New Roman"/>
          <w:color w:val="767171"/>
          <w:spacing w:val="20"/>
          <w:szCs w:val="24"/>
          <w:lang w:val="es-DO"/>
        </w:rPr>
      </w:pPr>
      <w:r w:rsidRPr="004631EF">
        <w:rPr>
          <w:rFonts w:eastAsia="Calibri" w:cs="Times New Roman"/>
          <w:color w:val="767171"/>
          <w:spacing w:val="20"/>
          <w:szCs w:val="24"/>
          <w:lang w:val="es-DO"/>
        </w:rPr>
        <w:t>Eje estratégico 1: Fortalecimiento y desarrollo de las capacidades institucionales.</w:t>
      </w:r>
      <w:r>
        <w:rPr>
          <w:rFonts w:eastAsia="Calibri" w:cs="Times New Roman"/>
          <w:color w:val="767171"/>
          <w:spacing w:val="20"/>
          <w:szCs w:val="24"/>
          <w:lang w:val="es-DO"/>
        </w:rPr>
        <w:t xml:space="preserve"> </w:t>
      </w:r>
    </w:p>
    <w:p w14:paraId="6C3FD2DD" w14:textId="77777777" w:rsidR="00893869" w:rsidRPr="004631EF" w:rsidRDefault="00893869" w:rsidP="00893869">
      <w:pPr>
        <w:pStyle w:val="Prrafodelista"/>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Las iniciativas planteadas en este eje están orientadas a potencializar el desarrollo de las capacidades internas requeridas para garantizar la calidad en la prestación de servicios e impulsar la innovación y el logro de los objetivos institucionales. El objetivo estratégico definió en este eje es el siguiente: </w:t>
      </w:r>
      <w:r w:rsidRPr="00B90D2B">
        <w:rPr>
          <w:rFonts w:eastAsia="Calibri" w:cs="Times New Roman"/>
          <w:b/>
          <w:bCs/>
          <w:i/>
          <w:iCs/>
          <w:color w:val="767171"/>
          <w:spacing w:val="20"/>
          <w:szCs w:val="24"/>
          <w:lang w:val="es-DO"/>
        </w:rPr>
        <w:t>Dirigir el Ministerio de Medio Ambiente y Recursos Naturales de conformidad con su misión institucional, bajo los principios de eficiencia, transparencia y gestión por resultados.</w:t>
      </w:r>
    </w:p>
    <w:p w14:paraId="67895F58" w14:textId="77777777" w:rsidR="00893869" w:rsidRDefault="00893869" w:rsidP="00331DE1">
      <w:pPr>
        <w:pStyle w:val="Prrafodelista"/>
        <w:numPr>
          <w:ilvl w:val="0"/>
          <w:numId w:val="21"/>
        </w:numPr>
        <w:spacing w:line="360" w:lineRule="auto"/>
        <w:jc w:val="both"/>
        <w:rPr>
          <w:rFonts w:eastAsia="Calibri" w:cs="Times New Roman"/>
          <w:color w:val="767171"/>
          <w:spacing w:val="20"/>
          <w:szCs w:val="24"/>
          <w:lang w:val="es-DO"/>
        </w:rPr>
      </w:pPr>
      <w:r w:rsidRPr="004631EF">
        <w:rPr>
          <w:rFonts w:eastAsia="Calibri" w:cs="Times New Roman"/>
          <w:color w:val="767171"/>
          <w:spacing w:val="20"/>
          <w:szCs w:val="24"/>
          <w:lang w:val="es-DO"/>
        </w:rPr>
        <w:t>Eje estratégico 2: Desarrollo y fortalecimiento de instrumentos de gestión del medio ambiente y los recursos naturales.</w:t>
      </w:r>
    </w:p>
    <w:p w14:paraId="1C1BA4F0" w14:textId="77777777" w:rsidR="00893869" w:rsidRDefault="00893869" w:rsidP="00893869">
      <w:pPr>
        <w:pStyle w:val="Prrafodelista"/>
        <w:spacing w:line="360" w:lineRule="auto"/>
        <w:jc w:val="both"/>
        <w:rPr>
          <w:color w:val="363435"/>
          <w:spacing w:val="15"/>
          <w:szCs w:val="24"/>
          <w:lang w:val="es-DO"/>
        </w:rPr>
      </w:pPr>
      <w:r>
        <w:rPr>
          <w:rFonts w:eastAsia="Calibri" w:cs="Times New Roman"/>
          <w:color w:val="767171"/>
          <w:spacing w:val="20"/>
          <w:szCs w:val="24"/>
          <w:lang w:val="es-DO"/>
        </w:rPr>
        <w:t xml:space="preserve">Este eje está enfocado al manejo y supervisión de la aplicación de instrumentos de gestión ambiental que incorporan la valoración ecológica y económica de los ecosistemas y recursos naturales e incentiven los métodos de producción y consumo sostenibles, </w:t>
      </w:r>
      <w:r w:rsidRPr="00B90D2B">
        <w:rPr>
          <w:rFonts w:eastAsia="Calibri" w:cs="Times New Roman"/>
          <w:color w:val="767171"/>
          <w:spacing w:val="20"/>
          <w:szCs w:val="24"/>
          <w:lang w:val="es-DO"/>
        </w:rPr>
        <w:t>adaptados a lo</w:t>
      </w:r>
      <w:r>
        <w:rPr>
          <w:rFonts w:eastAsia="Calibri" w:cs="Times New Roman"/>
          <w:color w:val="767171"/>
          <w:spacing w:val="20"/>
          <w:szCs w:val="24"/>
          <w:lang w:val="es-DO"/>
        </w:rPr>
        <w:t xml:space="preserve">s </w:t>
      </w:r>
      <w:r w:rsidRPr="00B90D2B">
        <w:rPr>
          <w:rFonts w:eastAsia="Calibri" w:cs="Times New Roman"/>
          <w:color w:val="767171"/>
          <w:spacing w:val="20"/>
          <w:szCs w:val="24"/>
          <w:lang w:val="es-DO"/>
        </w:rPr>
        <w:t>efectos adversos del cambio climático, de conformidad con la legislación vigente.</w:t>
      </w:r>
      <w:r w:rsidRPr="00B90D2B">
        <w:rPr>
          <w:color w:val="363435"/>
          <w:spacing w:val="15"/>
          <w:szCs w:val="24"/>
          <w:lang w:val="es-DO"/>
        </w:rPr>
        <w:t xml:space="preserve"> </w:t>
      </w:r>
      <w:r w:rsidRPr="001B1972">
        <w:rPr>
          <w:rFonts w:eastAsia="Calibri" w:cs="Times New Roman"/>
          <w:color w:val="767171"/>
          <w:spacing w:val="20"/>
          <w:szCs w:val="24"/>
          <w:lang w:val="es-DO"/>
        </w:rPr>
        <w:t xml:space="preserve">Tiene como objetivo estratégico: </w:t>
      </w:r>
      <w:r w:rsidRPr="00F31CF2">
        <w:rPr>
          <w:rFonts w:eastAsia="Calibri" w:cs="Times New Roman"/>
          <w:b/>
          <w:bCs/>
          <w:i/>
          <w:iCs/>
          <w:color w:val="767171"/>
          <w:spacing w:val="20"/>
          <w:szCs w:val="24"/>
          <w:lang w:val="es-DO"/>
        </w:rPr>
        <w:t>Elevar la conciencia ciudadana y la responsabilidad social de los actores económicos, a fin de garantizar la conservación y el uso sostenible del capital natural, proteger la salud de la población y estimular la adopción de modalidades de consumo y producción sostenibles, adaptadas a los efectos adversos del cambio climático.</w:t>
      </w:r>
    </w:p>
    <w:p w14:paraId="6B93493A" w14:textId="77777777" w:rsidR="00893869" w:rsidRPr="000D07D2" w:rsidRDefault="00893869" w:rsidP="00331DE1">
      <w:pPr>
        <w:pStyle w:val="Prrafodelista"/>
        <w:numPr>
          <w:ilvl w:val="0"/>
          <w:numId w:val="26"/>
        </w:numPr>
        <w:spacing w:line="360" w:lineRule="auto"/>
        <w:jc w:val="both"/>
        <w:rPr>
          <w:color w:val="363435"/>
          <w:spacing w:val="15"/>
          <w:szCs w:val="24"/>
          <w:lang w:val="es-DO"/>
        </w:rPr>
      </w:pPr>
      <w:r w:rsidRPr="001B1972">
        <w:rPr>
          <w:rFonts w:eastAsia="Calibri" w:cs="Times New Roman"/>
          <w:color w:val="767171"/>
          <w:spacing w:val="20"/>
          <w:szCs w:val="24"/>
          <w:lang w:val="es-DO"/>
        </w:rPr>
        <w:t>Eje estratégico 3: Preservación del patrimonio natural y cultural de las áreas protegidas.</w:t>
      </w:r>
    </w:p>
    <w:p w14:paraId="0C6D1F33" w14:textId="77777777" w:rsidR="00893869" w:rsidRPr="001B1972" w:rsidRDefault="00893869" w:rsidP="00893869">
      <w:pPr>
        <w:pStyle w:val="Prrafodelista"/>
        <w:spacing w:line="360" w:lineRule="auto"/>
        <w:jc w:val="both"/>
        <w:rPr>
          <w:color w:val="363435"/>
          <w:spacing w:val="15"/>
          <w:szCs w:val="24"/>
          <w:lang w:val="es-DO"/>
        </w:rPr>
      </w:pPr>
      <w:r>
        <w:rPr>
          <w:rFonts w:eastAsia="Calibri" w:cs="Times New Roman"/>
          <w:color w:val="767171"/>
          <w:spacing w:val="20"/>
          <w:szCs w:val="24"/>
          <w:lang w:val="es-DO"/>
        </w:rPr>
        <w:t xml:space="preserve">Las iniciativas bajo este eje están orientadas a lograr un control adecuado para evitar el avance de la frontera agrícola y ganadera dentro de algunos parques nacionales, así como de la colecta o captura de especies protegidas y en peligro de extinción. Como objetivo estratégico se plantea: </w:t>
      </w:r>
      <w:r w:rsidRPr="000D07D2">
        <w:rPr>
          <w:rFonts w:eastAsia="Calibri" w:cs="Times New Roman"/>
          <w:b/>
          <w:bCs/>
          <w:i/>
          <w:iCs/>
          <w:color w:val="767171"/>
          <w:spacing w:val="20"/>
          <w:szCs w:val="24"/>
          <w:lang w:val="es-DO"/>
        </w:rPr>
        <w:t>Garantizar la conservación y preservación de muestras representativas de los diferentes ecosistemas y del patrimonio natural y cultural de la República Dominicana, para asegurar la permanencia</w:t>
      </w:r>
      <w:r>
        <w:rPr>
          <w:rFonts w:eastAsia="Calibri" w:cs="Times New Roman"/>
          <w:b/>
          <w:bCs/>
          <w:i/>
          <w:iCs/>
          <w:color w:val="767171"/>
          <w:spacing w:val="20"/>
          <w:szCs w:val="24"/>
          <w:lang w:val="es-DO"/>
        </w:rPr>
        <w:t xml:space="preserve"> </w:t>
      </w:r>
      <w:r w:rsidRPr="000D07D2">
        <w:rPr>
          <w:rFonts w:eastAsia="Calibri" w:cs="Times New Roman"/>
          <w:b/>
          <w:bCs/>
          <w:i/>
          <w:iCs/>
          <w:color w:val="767171"/>
          <w:spacing w:val="20"/>
          <w:szCs w:val="24"/>
          <w:lang w:val="es-DO"/>
        </w:rPr>
        <w:t>y optimización de los servicios ambientales y económicos que estos ecosistemas ofrecen a la sociedad dominicana en la presente y futuras generaciones</w:t>
      </w:r>
      <w:r w:rsidRPr="000D07D2">
        <w:rPr>
          <w:rFonts w:eastAsia="Calibri" w:cs="Times New Roman"/>
          <w:color w:val="767171"/>
          <w:spacing w:val="20"/>
          <w:szCs w:val="24"/>
          <w:lang w:val="es-DO"/>
        </w:rPr>
        <w:t>.</w:t>
      </w:r>
    </w:p>
    <w:p w14:paraId="51529502" w14:textId="77777777" w:rsidR="00893869" w:rsidRDefault="00893869" w:rsidP="00331DE1">
      <w:pPr>
        <w:pStyle w:val="Prrafodelista"/>
        <w:numPr>
          <w:ilvl w:val="0"/>
          <w:numId w:val="21"/>
        </w:numPr>
        <w:spacing w:line="360" w:lineRule="auto"/>
        <w:jc w:val="both"/>
        <w:rPr>
          <w:rFonts w:eastAsia="Calibri" w:cs="Times New Roman"/>
          <w:color w:val="767171"/>
          <w:spacing w:val="20"/>
          <w:szCs w:val="24"/>
          <w:lang w:val="es-DO"/>
        </w:rPr>
      </w:pPr>
      <w:r w:rsidRPr="004631EF">
        <w:rPr>
          <w:rFonts w:eastAsia="Calibri" w:cs="Times New Roman"/>
          <w:color w:val="767171"/>
          <w:spacing w:val="20"/>
          <w:szCs w:val="24"/>
          <w:lang w:val="es-DO"/>
        </w:rPr>
        <w:t>Eje estratégico 4: Aprovechamiento sostenible de los recursos naturales y de la biodiversidad con enfoque ecosistémico y de cuenca.</w:t>
      </w:r>
    </w:p>
    <w:p w14:paraId="682B5161" w14:textId="77777777" w:rsidR="00893869" w:rsidRDefault="00893869" w:rsidP="00893869">
      <w:pPr>
        <w:pStyle w:val="Prrafodelista"/>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Las iniciativas contenidas en este eje tienen el propósito de administrar los recursos naturales del dominio del Estado que le hayan sido asignados y velar por su conservación y uso sostenible, a fin de mantener la producción de los bienes y servicios que proveen los ecosistemas. En consecuencia, este objetivo estratégico persigue: </w:t>
      </w:r>
      <w:r w:rsidRPr="0093351E">
        <w:rPr>
          <w:rFonts w:eastAsia="Calibri" w:cs="Times New Roman"/>
          <w:b/>
          <w:bCs/>
          <w:i/>
          <w:iCs/>
          <w:color w:val="767171"/>
          <w:spacing w:val="20"/>
          <w:szCs w:val="24"/>
          <w:lang w:val="es-DO"/>
        </w:rPr>
        <w:t>Asegurar la conservación, el restablecimiento y el uso sostenible de los ecosistemas terrestres y los ecosistemas interiores de agua dulce y sus servicios.</w:t>
      </w:r>
    </w:p>
    <w:p w14:paraId="60DDE667" w14:textId="77777777" w:rsidR="00893869" w:rsidRDefault="00893869" w:rsidP="00331DE1">
      <w:pPr>
        <w:pStyle w:val="Prrafodelista"/>
        <w:numPr>
          <w:ilvl w:val="0"/>
          <w:numId w:val="21"/>
        </w:numPr>
        <w:spacing w:line="360" w:lineRule="auto"/>
        <w:jc w:val="both"/>
        <w:rPr>
          <w:rFonts w:eastAsia="Calibri" w:cs="Times New Roman"/>
          <w:color w:val="767171"/>
          <w:spacing w:val="20"/>
          <w:szCs w:val="24"/>
          <w:lang w:val="es-DO"/>
        </w:rPr>
      </w:pPr>
      <w:r w:rsidRPr="00E06B66">
        <w:rPr>
          <w:rFonts w:eastAsia="Calibri" w:cs="Times New Roman"/>
          <w:color w:val="767171"/>
          <w:spacing w:val="20"/>
          <w:szCs w:val="24"/>
          <w:lang w:val="es-DO"/>
        </w:rPr>
        <w:t>Eje estratégico 5: Gestión de la calidad ambiental de los ecosistemas y asentamientos humanos.</w:t>
      </w:r>
    </w:p>
    <w:p w14:paraId="3BDCFA66" w14:textId="77777777" w:rsidR="00893869" w:rsidRPr="00E06B66" w:rsidRDefault="00893869" w:rsidP="00893869">
      <w:pPr>
        <w:pStyle w:val="Prrafodelista"/>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Este eje aborda la </w:t>
      </w:r>
      <w:r w:rsidRPr="0093351E">
        <w:rPr>
          <w:rFonts w:eastAsia="Calibri" w:cs="Times New Roman"/>
          <w:color w:val="767171"/>
          <w:spacing w:val="20"/>
          <w:szCs w:val="24"/>
          <w:lang w:val="es-DO"/>
        </w:rPr>
        <w:t>gestión de</w:t>
      </w:r>
      <w:r>
        <w:rPr>
          <w:rFonts w:eastAsia="Calibri" w:cs="Times New Roman"/>
          <w:color w:val="767171"/>
          <w:spacing w:val="20"/>
          <w:szCs w:val="24"/>
          <w:lang w:val="es-DO"/>
        </w:rPr>
        <w:t xml:space="preserve"> </w:t>
      </w:r>
      <w:r w:rsidRPr="0093351E">
        <w:rPr>
          <w:rFonts w:eastAsia="Calibri" w:cs="Times New Roman"/>
          <w:color w:val="767171"/>
          <w:spacing w:val="20"/>
          <w:szCs w:val="24"/>
          <w:lang w:val="es-DO"/>
        </w:rPr>
        <w:t>la calidad ambiental, de los ecosistemas y de los asentamientos humanos, articulando el cumplimiento de la Estrategia Nacional de Desarrollo con los compromisos internacionales asumidos por el país frente a la Agenda 2030 para el Desarrollo Sostenible y a los acuerdos multilaterales de medio ambiente.</w:t>
      </w:r>
      <w:r>
        <w:rPr>
          <w:rFonts w:eastAsia="Calibri" w:cs="Times New Roman"/>
          <w:color w:val="767171"/>
          <w:spacing w:val="20"/>
          <w:szCs w:val="24"/>
          <w:lang w:val="es-DO"/>
        </w:rPr>
        <w:t xml:space="preserve"> Como objetivo estratégico se plantea: </w:t>
      </w:r>
      <w:r w:rsidRPr="0093351E">
        <w:rPr>
          <w:rFonts w:eastAsia="Calibri" w:cs="Times New Roman"/>
          <w:b/>
          <w:bCs/>
          <w:i/>
          <w:iCs/>
          <w:color w:val="767171"/>
          <w:spacing w:val="20"/>
          <w:szCs w:val="24"/>
          <w:lang w:val="es-DO"/>
        </w:rPr>
        <w:t>Prevenir, mitigar y reducir la contaminación y otros daños a los</w:t>
      </w:r>
      <w:r>
        <w:rPr>
          <w:rFonts w:eastAsia="Calibri" w:cs="Times New Roman"/>
          <w:b/>
          <w:bCs/>
          <w:i/>
          <w:iCs/>
          <w:color w:val="767171"/>
          <w:spacing w:val="20"/>
          <w:szCs w:val="24"/>
          <w:lang w:val="es-DO"/>
        </w:rPr>
        <w:t xml:space="preserve"> </w:t>
      </w:r>
      <w:r w:rsidRPr="0093351E">
        <w:rPr>
          <w:rFonts w:eastAsia="Calibri" w:cs="Times New Roman"/>
          <w:b/>
          <w:bCs/>
          <w:i/>
          <w:iCs/>
          <w:color w:val="767171"/>
          <w:spacing w:val="20"/>
          <w:szCs w:val="24"/>
          <w:lang w:val="es-DO"/>
        </w:rPr>
        <w:t>ecosistemas y recursos naturales del país, y aplicar medidas de mitigación y adaptación a los efectos del cambio climático.</w:t>
      </w:r>
    </w:p>
    <w:bookmarkEnd w:id="6"/>
    <w:p w14:paraId="412CF293" w14:textId="13402205" w:rsidR="00E06B66" w:rsidRDefault="00E06B66" w:rsidP="00E06B66">
      <w:pPr>
        <w:pStyle w:val="Titulo1-EVR"/>
        <w:ind w:left="284"/>
        <w:jc w:val="left"/>
        <w:rPr>
          <w:lang w:val="es-DO"/>
        </w:rPr>
      </w:pPr>
    </w:p>
    <w:p w14:paraId="1E65E040" w14:textId="77777777" w:rsidR="00E06B66" w:rsidRDefault="00E06B66" w:rsidP="00E06B66">
      <w:pPr>
        <w:pStyle w:val="Titulo1-EVR"/>
        <w:ind w:left="284"/>
        <w:jc w:val="left"/>
        <w:rPr>
          <w:lang w:val="es-DO"/>
        </w:rPr>
      </w:pPr>
    </w:p>
    <w:p w14:paraId="34A30FD3" w14:textId="77777777" w:rsidR="00A23A0E" w:rsidRDefault="00A23A0E" w:rsidP="00E06B66">
      <w:pPr>
        <w:pStyle w:val="Titulo1-EVR"/>
        <w:ind w:left="284"/>
        <w:jc w:val="left"/>
        <w:rPr>
          <w:lang w:val="es-DO"/>
        </w:rPr>
      </w:pPr>
    </w:p>
    <w:p w14:paraId="7C30FDEF" w14:textId="77777777" w:rsidR="00A23A0E" w:rsidRDefault="00A23A0E" w:rsidP="00E06B66">
      <w:pPr>
        <w:pStyle w:val="Titulo1-EVR"/>
        <w:ind w:left="284"/>
        <w:jc w:val="left"/>
        <w:rPr>
          <w:lang w:val="es-DO"/>
        </w:rPr>
      </w:pPr>
    </w:p>
    <w:p w14:paraId="2C2EE35C" w14:textId="77777777" w:rsidR="00A23A0E" w:rsidRDefault="00A23A0E" w:rsidP="00E06B66">
      <w:pPr>
        <w:pStyle w:val="Titulo1-EVR"/>
        <w:ind w:left="284"/>
        <w:jc w:val="left"/>
        <w:rPr>
          <w:lang w:val="es-DO"/>
        </w:rPr>
      </w:pPr>
    </w:p>
    <w:p w14:paraId="597DC00A" w14:textId="3945ADE5" w:rsidR="0070044F" w:rsidRPr="00106C7A" w:rsidRDefault="0070044F" w:rsidP="0070044F">
      <w:pPr>
        <w:pStyle w:val="Titulo1-EVR"/>
        <w:numPr>
          <w:ilvl w:val="0"/>
          <w:numId w:val="1"/>
        </w:numPr>
        <w:ind w:left="284" w:hanging="284"/>
        <w:rPr>
          <w:lang w:val="es-DO"/>
        </w:rPr>
      </w:pPr>
      <w:bookmarkStart w:id="21" w:name="_Toc122010114"/>
      <w:bookmarkStart w:id="22" w:name="_Toc122454371"/>
      <w:r w:rsidRPr="00106C7A">
        <w:rPr>
          <w:lang w:val="es-DO"/>
        </w:rPr>
        <w:t>RESU</w:t>
      </w:r>
      <w:r w:rsidR="00874E82" w:rsidRPr="00106C7A">
        <w:rPr>
          <w:lang w:val="es-DO"/>
        </w:rPr>
        <w:t>LTADOS MISIONALES</w:t>
      </w:r>
      <w:bookmarkEnd w:id="21"/>
      <w:bookmarkEnd w:id="22"/>
    </w:p>
    <w:bookmarkStart w:id="23" w:name="_Toc90936211"/>
    <w:bookmarkStart w:id="24" w:name="_Toc122010115"/>
    <w:bookmarkStart w:id="25" w:name="_Toc122452127"/>
    <w:bookmarkStart w:id="26" w:name="_Toc122452233"/>
    <w:bookmarkStart w:id="27" w:name="_Toc122452332"/>
    <w:bookmarkStart w:id="28" w:name="_Toc122452908"/>
    <w:bookmarkStart w:id="29" w:name="_Toc122454372"/>
    <w:p w14:paraId="08584F7A" w14:textId="77777777" w:rsidR="00B86AE6" w:rsidRDefault="00B821AC" w:rsidP="00B86AE6">
      <w:pPr>
        <w:pStyle w:val="Titulo2-EVR"/>
        <w:ind w:left="171"/>
        <w:rPr>
          <w:b w:val="0"/>
          <w:bCs/>
          <w:szCs w:val="24"/>
          <w:lang w:val="es-DO"/>
        </w:rPr>
      </w:pPr>
      <w:r w:rsidRPr="00106C7A">
        <w:rPr>
          <w:noProof/>
          <w:sz w:val="18"/>
          <w:lang w:val="es-ES" w:eastAsia="es-ES"/>
        </w:rPr>
        <mc:AlternateContent>
          <mc:Choice Requires="wps">
            <w:drawing>
              <wp:anchor distT="0" distB="0" distL="114300" distR="114300" simplePos="0" relativeHeight="251658242" behindDoc="0" locked="0" layoutInCell="1" allowOverlap="1" wp14:anchorId="08171064" wp14:editId="681459B7">
                <wp:simplePos x="0" y="0"/>
                <wp:positionH relativeFrom="margin">
                  <wp:align>center</wp:align>
                </wp:positionH>
                <wp:positionV relativeFrom="paragraph">
                  <wp:posOffset>24765</wp:posOffset>
                </wp:positionV>
                <wp:extent cx="463550" cy="0"/>
                <wp:effectExtent l="0" t="19050" r="31750" b="19050"/>
                <wp:wrapNone/>
                <wp:docPr id="6"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0ED59" id="Straight Connector 21" o:spid="_x0000_s1026" style="position:absolute;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95pt" to="3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yXyBd2AAAAAMBAAAP&#10;AAAAZHJzL2Rvd25yZXYueG1sTI/LTsMwEEX3SPyDNUjsqANFLQ1xKoSExAYopYsup/HkAfE4it0k&#10;/D1DN7A8uqN7z2TrybVqoD40ng1czxJQxIW3DVcGdh9PV3egQkS22HomA98UYJ2fn2WYWj/yOw3b&#10;WCkp4ZCigTrGLtU6FDU5DDPfEUtW+t5hFOwrbXscpdy1+iZJFtphw7JQY0ePNRVf26OT3bcXvyyH&#10;58Vt3Hzu0a7G5rXcGHN5MT3cg4o0xb9j+NUXdcjF6eCPbINqDcgj0cB8BUrC5Vz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sl8gXdgAAAADAQAADwAAAAAAAAAAAAAA&#10;AAAgBAAAZHJzL2Rvd25yZXYueG1sUEsFBgAAAAAEAAQA8wAAACUFAAAAAA==&#10;" strokecolor="#ee2a24" strokeweight="2.25pt">
                <v:stroke joinstyle="miter"/>
                <w10:wrap anchorx="margin"/>
              </v:line>
            </w:pict>
          </mc:Fallback>
        </mc:AlternateContent>
      </w:r>
      <w:bookmarkEnd w:id="23"/>
      <w:bookmarkEnd w:id="24"/>
      <w:bookmarkEnd w:id="25"/>
      <w:bookmarkEnd w:id="26"/>
      <w:bookmarkEnd w:id="27"/>
      <w:bookmarkEnd w:id="28"/>
      <w:bookmarkEnd w:id="29"/>
    </w:p>
    <w:p w14:paraId="54ACD10B" w14:textId="77777777" w:rsidR="00B86AE6" w:rsidRPr="00B86AE6" w:rsidRDefault="00B86AE6" w:rsidP="00B86AE6">
      <w:pPr>
        <w:pStyle w:val="Titulo2-EVR"/>
        <w:ind w:left="171"/>
        <w:rPr>
          <w:szCs w:val="24"/>
          <w:lang w:val="es-DO"/>
        </w:rPr>
      </w:pPr>
    </w:p>
    <w:p w14:paraId="579DBC22" w14:textId="1137CC27" w:rsidR="00A23A0E" w:rsidRPr="00B86AE6" w:rsidRDefault="00024C23" w:rsidP="00B86AE6">
      <w:pPr>
        <w:pStyle w:val="Titulo2-EVR"/>
        <w:ind w:left="171"/>
        <w:rPr>
          <w:szCs w:val="24"/>
          <w:lang w:val="es-DO"/>
        </w:rPr>
      </w:pPr>
      <w:bookmarkStart w:id="30" w:name="_Toc122010116"/>
      <w:bookmarkStart w:id="31" w:name="_Toc122454373"/>
      <w:r>
        <w:rPr>
          <w:sz w:val="28"/>
          <w:szCs w:val="28"/>
          <w:lang w:val="es-DO"/>
        </w:rPr>
        <w:t xml:space="preserve">3.1 </w:t>
      </w:r>
      <w:r w:rsidR="00234713" w:rsidRPr="00B86AE6">
        <w:rPr>
          <w:sz w:val="28"/>
          <w:szCs w:val="28"/>
          <w:lang w:val="es-DO"/>
        </w:rPr>
        <w:t>Desarrollo y fortalecimiento</w:t>
      </w:r>
      <w:r w:rsidR="00B821AC" w:rsidRPr="00B86AE6">
        <w:rPr>
          <w:sz w:val="28"/>
          <w:szCs w:val="28"/>
          <w:lang w:val="es-DO"/>
        </w:rPr>
        <w:t xml:space="preserve"> de instrumentos de gestión del medio ambiente y los recursos naturales.</w:t>
      </w:r>
      <w:bookmarkEnd w:id="30"/>
      <w:bookmarkEnd w:id="31"/>
    </w:p>
    <w:p w14:paraId="4D9E22C7" w14:textId="77777777" w:rsidR="002E323A" w:rsidRDefault="002E323A" w:rsidP="00A23A0E">
      <w:pPr>
        <w:spacing w:line="360" w:lineRule="auto"/>
        <w:jc w:val="both"/>
        <w:rPr>
          <w:rFonts w:eastAsia="Calibri" w:cs="Times New Roman"/>
          <w:b/>
          <w:bCs/>
          <w:color w:val="767171"/>
          <w:spacing w:val="20"/>
          <w:szCs w:val="24"/>
          <w:lang w:val="es-DO"/>
        </w:rPr>
      </w:pPr>
    </w:p>
    <w:p w14:paraId="63952FFC" w14:textId="189956A8" w:rsidR="00A23A0E" w:rsidRPr="00407874" w:rsidRDefault="00A23A0E" w:rsidP="00A23A0E">
      <w:pPr>
        <w:spacing w:line="360" w:lineRule="auto"/>
        <w:jc w:val="both"/>
        <w:rPr>
          <w:rFonts w:eastAsia="Calibri" w:cs="Times New Roman"/>
          <w:b/>
          <w:bCs/>
          <w:color w:val="767171"/>
          <w:spacing w:val="20"/>
          <w:szCs w:val="24"/>
          <w:lang w:val="es-DO"/>
        </w:rPr>
      </w:pPr>
      <w:r w:rsidRPr="00407874">
        <w:rPr>
          <w:rFonts w:eastAsia="Calibri" w:cs="Times New Roman"/>
          <w:b/>
          <w:bCs/>
          <w:color w:val="767171"/>
          <w:spacing w:val="20"/>
          <w:szCs w:val="24"/>
          <w:lang w:val="es-DO"/>
        </w:rPr>
        <w:t xml:space="preserve">Evaluación de </w:t>
      </w:r>
      <w:r>
        <w:rPr>
          <w:rFonts w:eastAsia="Calibri" w:cs="Times New Roman"/>
          <w:b/>
          <w:bCs/>
          <w:color w:val="767171"/>
          <w:spacing w:val="20"/>
          <w:szCs w:val="24"/>
          <w:lang w:val="es-DO"/>
        </w:rPr>
        <w:t>i</w:t>
      </w:r>
      <w:r w:rsidRPr="00407874">
        <w:rPr>
          <w:rFonts w:eastAsia="Calibri" w:cs="Times New Roman"/>
          <w:b/>
          <w:bCs/>
          <w:color w:val="767171"/>
          <w:spacing w:val="20"/>
          <w:szCs w:val="24"/>
          <w:lang w:val="es-DO"/>
        </w:rPr>
        <w:t xml:space="preserve">mpacto </w:t>
      </w:r>
      <w:r>
        <w:rPr>
          <w:rFonts w:eastAsia="Calibri" w:cs="Times New Roman"/>
          <w:b/>
          <w:bCs/>
          <w:color w:val="767171"/>
          <w:spacing w:val="20"/>
          <w:szCs w:val="24"/>
          <w:lang w:val="es-DO"/>
        </w:rPr>
        <w:t>a</w:t>
      </w:r>
      <w:r w:rsidRPr="00407874">
        <w:rPr>
          <w:rFonts w:eastAsia="Calibri" w:cs="Times New Roman"/>
          <w:b/>
          <w:bCs/>
          <w:color w:val="767171"/>
          <w:spacing w:val="20"/>
          <w:szCs w:val="24"/>
          <w:lang w:val="es-DO"/>
        </w:rPr>
        <w:t>mbiental</w:t>
      </w:r>
    </w:p>
    <w:p w14:paraId="6D5EB255" w14:textId="704410C1" w:rsidR="00A23A0E" w:rsidRPr="00213AB0" w:rsidRDefault="00656BC5" w:rsidP="00A23A0E">
      <w:pPr>
        <w:spacing w:line="360" w:lineRule="auto"/>
        <w:jc w:val="both"/>
        <w:rPr>
          <w:rFonts w:eastAsia="Calibri" w:cs="Times New Roman"/>
          <w:color w:val="767171"/>
          <w:spacing w:val="20"/>
          <w:szCs w:val="24"/>
          <w:lang w:val="es-DO"/>
        </w:rPr>
      </w:pPr>
      <w:r w:rsidRPr="00643883">
        <w:rPr>
          <w:rFonts w:eastAsia="Calibri" w:cs="Times New Roman"/>
          <w:color w:val="767171"/>
          <w:spacing w:val="20"/>
          <w:szCs w:val="24"/>
          <w:lang w:val="es-DO"/>
        </w:rPr>
        <w:t>En el año 2022, en se emitieron 6</w:t>
      </w:r>
      <w:r>
        <w:rPr>
          <w:rFonts w:eastAsia="Calibri" w:cs="Times New Roman"/>
          <w:color w:val="767171"/>
          <w:spacing w:val="20"/>
          <w:szCs w:val="24"/>
          <w:lang w:val="es-DO"/>
        </w:rPr>
        <w:t>46</w:t>
      </w:r>
      <w:r w:rsidRPr="00643883">
        <w:rPr>
          <w:rFonts w:eastAsia="Calibri" w:cs="Times New Roman"/>
          <w:color w:val="767171"/>
          <w:spacing w:val="20"/>
          <w:szCs w:val="24"/>
          <w:lang w:val="es-DO"/>
        </w:rPr>
        <w:t xml:space="preserve"> autorizaciones ambientales, con un incremento </w:t>
      </w:r>
      <w:r>
        <w:rPr>
          <w:rFonts w:eastAsia="Calibri" w:cs="Times New Roman"/>
          <w:color w:val="767171"/>
          <w:spacing w:val="20"/>
          <w:szCs w:val="24"/>
          <w:lang w:val="es-DO"/>
        </w:rPr>
        <w:t>28</w:t>
      </w:r>
      <w:r w:rsidRPr="00643883">
        <w:rPr>
          <w:rFonts w:eastAsia="Calibri" w:cs="Times New Roman"/>
          <w:color w:val="767171"/>
          <w:spacing w:val="20"/>
          <w:szCs w:val="24"/>
          <w:lang w:val="es-DO"/>
        </w:rPr>
        <w:t xml:space="preserve"> emisiones, respecto al año 2021, en cual se emitieron 6</w:t>
      </w:r>
      <w:r>
        <w:rPr>
          <w:rFonts w:eastAsia="Calibri" w:cs="Times New Roman"/>
          <w:color w:val="767171"/>
          <w:spacing w:val="20"/>
          <w:szCs w:val="24"/>
          <w:lang w:val="es-DO"/>
        </w:rPr>
        <w:t>18</w:t>
      </w:r>
      <w:r w:rsidRPr="00643883">
        <w:rPr>
          <w:rFonts w:eastAsia="Calibri" w:cs="Times New Roman"/>
          <w:color w:val="767171"/>
          <w:spacing w:val="20"/>
          <w:szCs w:val="24"/>
          <w:lang w:val="es-DO"/>
        </w:rPr>
        <w:t xml:space="preserve"> autorizaciones ambientales, lo que representa un aumento del </w:t>
      </w:r>
      <w:r>
        <w:rPr>
          <w:rFonts w:eastAsia="Calibri" w:cs="Times New Roman"/>
          <w:color w:val="767171"/>
          <w:spacing w:val="20"/>
          <w:szCs w:val="24"/>
          <w:lang w:val="es-DO"/>
        </w:rPr>
        <w:t>4.53</w:t>
      </w:r>
      <w:r w:rsidRPr="00643883">
        <w:rPr>
          <w:rFonts w:eastAsia="Calibri" w:cs="Times New Roman"/>
          <w:color w:val="767171"/>
          <w:spacing w:val="20"/>
          <w:szCs w:val="24"/>
          <w:lang w:val="es-DO"/>
        </w:rPr>
        <w:t>% en relación con el año anterior.</w:t>
      </w:r>
      <w:r w:rsidRPr="00213AB0">
        <w:rPr>
          <w:rFonts w:eastAsia="Calibri" w:cs="Times New Roman"/>
          <w:color w:val="767171"/>
          <w:spacing w:val="20"/>
          <w:szCs w:val="24"/>
          <w:lang w:val="es-DO"/>
        </w:rPr>
        <w:t xml:space="preserve"> </w:t>
      </w:r>
    </w:p>
    <w:p w14:paraId="64EC5446" w14:textId="77777777" w:rsidR="00A23A0E" w:rsidRDefault="00A23A0E" w:rsidP="00A23A0E">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A continuación, se muestran el número de autorizaciones emitidas según el tipo de autorización y su distribución por sector.</w:t>
      </w:r>
    </w:p>
    <w:p w14:paraId="5969E2C3" w14:textId="02E23600" w:rsidR="00A23A0E" w:rsidRDefault="00A23A0E" w:rsidP="00A23A0E">
      <w:pPr>
        <w:spacing w:line="360" w:lineRule="auto"/>
        <w:jc w:val="center"/>
        <w:rPr>
          <w:rFonts w:eastAsia="Calibri" w:cs="Times New Roman"/>
          <w:b/>
          <w:bCs/>
          <w:color w:val="767171"/>
          <w:spacing w:val="20"/>
          <w:szCs w:val="24"/>
          <w:lang w:val="es-DO"/>
        </w:rPr>
      </w:pPr>
      <w:r w:rsidRPr="00442787">
        <w:rPr>
          <w:rFonts w:eastAsia="Calibri" w:cs="Times New Roman"/>
          <w:b/>
          <w:bCs/>
          <w:color w:val="767171"/>
          <w:spacing w:val="20"/>
          <w:szCs w:val="24"/>
          <w:lang w:val="es-DO"/>
        </w:rPr>
        <w:t>Cantidad y tipo de autorizaciones ambientales</w:t>
      </w:r>
      <w:r w:rsidR="008A4867">
        <w:rPr>
          <w:rFonts w:eastAsia="Calibri" w:cs="Times New Roman"/>
          <w:b/>
          <w:bCs/>
          <w:color w:val="767171"/>
          <w:spacing w:val="20"/>
          <w:szCs w:val="24"/>
          <w:lang w:val="es-DO"/>
        </w:rPr>
        <w:t xml:space="preserve"> </w:t>
      </w:r>
    </w:p>
    <w:p w14:paraId="616C5F9F" w14:textId="73D5C11E" w:rsidR="008A4867" w:rsidRPr="00442787" w:rsidRDefault="008A4867" w:rsidP="00A23A0E">
      <w:pPr>
        <w:spacing w:line="360" w:lineRule="auto"/>
        <w:jc w:val="center"/>
        <w:rPr>
          <w:rFonts w:eastAsia="Calibri" w:cs="Times New Roman"/>
          <w:b/>
          <w:bCs/>
          <w:color w:val="767171"/>
          <w:spacing w:val="20"/>
          <w:szCs w:val="24"/>
          <w:lang w:val="es-DO"/>
        </w:rPr>
      </w:pPr>
      <w:r>
        <w:rPr>
          <w:rFonts w:eastAsia="Calibri" w:cs="Times New Roman"/>
          <w:b/>
          <w:bCs/>
          <w:color w:val="767171"/>
          <w:spacing w:val="20"/>
          <w:szCs w:val="24"/>
          <w:lang w:val="es-DO"/>
        </w:rPr>
        <w:t>Año 2022</w:t>
      </w:r>
    </w:p>
    <w:tbl>
      <w:tblPr>
        <w:tblpPr w:leftFromText="141" w:rightFromText="141" w:vertAnchor="text" w:tblpXSpec="center" w:tblpY="1"/>
        <w:tblOverlap w:val="never"/>
        <w:tblW w:w="7002" w:type="dxa"/>
        <w:tblCellMar>
          <w:left w:w="70" w:type="dxa"/>
          <w:right w:w="70" w:type="dxa"/>
        </w:tblCellMar>
        <w:tblLook w:val="04A0" w:firstRow="1" w:lastRow="0" w:firstColumn="1" w:lastColumn="0" w:noHBand="0" w:noVBand="1"/>
      </w:tblPr>
      <w:tblGrid>
        <w:gridCol w:w="667"/>
        <w:gridCol w:w="4671"/>
        <w:gridCol w:w="1822"/>
      </w:tblGrid>
      <w:tr w:rsidR="00A23A0E" w:rsidRPr="00633A4F" w14:paraId="50ED35EE" w14:textId="77777777" w:rsidTr="000155FD">
        <w:trPr>
          <w:trHeight w:val="557"/>
        </w:trPr>
        <w:tc>
          <w:tcPr>
            <w:tcW w:w="478" w:type="dxa"/>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4E2D2ACE" w14:textId="77777777" w:rsidR="00A23A0E" w:rsidRPr="00633A4F" w:rsidRDefault="00A23A0E" w:rsidP="00F42C8D">
            <w:pPr>
              <w:jc w:val="center"/>
              <w:rPr>
                <w:b/>
                <w:bCs/>
                <w:color w:val="767171"/>
                <w:lang w:val="es-DO"/>
              </w:rPr>
            </w:pPr>
            <w:r w:rsidRPr="00633A4F">
              <w:rPr>
                <w:b/>
                <w:bCs/>
                <w:color w:val="767171"/>
                <w:lang w:val="es-DO"/>
              </w:rPr>
              <w:t> </w:t>
            </w:r>
          </w:p>
        </w:tc>
        <w:tc>
          <w:tcPr>
            <w:tcW w:w="5219" w:type="dxa"/>
            <w:tcBorders>
              <w:top w:val="single" w:sz="8" w:space="0" w:color="767171"/>
              <w:left w:val="nil"/>
              <w:bottom w:val="single" w:sz="8" w:space="0" w:color="767171"/>
              <w:right w:val="single" w:sz="8" w:space="0" w:color="767171"/>
            </w:tcBorders>
            <w:shd w:val="clear" w:color="000000" w:fill="011C50"/>
            <w:vAlign w:val="center"/>
            <w:hideMark/>
          </w:tcPr>
          <w:p w14:paraId="35D0041E" w14:textId="77777777" w:rsidR="00A23A0E" w:rsidRPr="00633A4F" w:rsidRDefault="00A23A0E" w:rsidP="00F42C8D">
            <w:pPr>
              <w:jc w:val="center"/>
              <w:rPr>
                <w:b/>
                <w:bCs/>
                <w:color w:val="767171"/>
                <w:lang w:val="es-DO"/>
              </w:rPr>
            </w:pPr>
            <w:r w:rsidRPr="00633A4F">
              <w:rPr>
                <w:b/>
                <w:bCs/>
                <w:color w:val="767171"/>
                <w:lang w:val="es-DO"/>
              </w:rPr>
              <w:t>Tipo de Autorización Ambiental</w:t>
            </w:r>
          </w:p>
        </w:tc>
        <w:tc>
          <w:tcPr>
            <w:tcW w:w="1305" w:type="dxa"/>
            <w:tcBorders>
              <w:top w:val="single" w:sz="8" w:space="0" w:color="767171"/>
              <w:left w:val="nil"/>
              <w:bottom w:val="single" w:sz="8" w:space="0" w:color="767171"/>
              <w:right w:val="single" w:sz="8" w:space="0" w:color="767171"/>
            </w:tcBorders>
            <w:shd w:val="clear" w:color="000000" w:fill="011C50"/>
            <w:vAlign w:val="center"/>
            <w:hideMark/>
          </w:tcPr>
          <w:p w14:paraId="083AC03A" w14:textId="77777777" w:rsidR="00A23A0E" w:rsidRPr="00633A4F" w:rsidRDefault="00A23A0E" w:rsidP="00F42C8D">
            <w:pPr>
              <w:jc w:val="center"/>
              <w:rPr>
                <w:b/>
                <w:bCs/>
                <w:color w:val="767171"/>
                <w:lang w:val="es-DO"/>
              </w:rPr>
            </w:pPr>
            <w:r w:rsidRPr="00633A4F">
              <w:rPr>
                <w:b/>
                <w:bCs/>
                <w:color w:val="767171"/>
                <w:lang w:val="es-DO"/>
              </w:rPr>
              <w:t xml:space="preserve">Cantidad </w:t>
            </w:r>
          </w:p>
        </w:tc>
      </w:tr>
      <w:tr w:rsidR="00A23A0E" w:rsidRPr="00633A4F" w14:paraId="14E6A69B" w14:textId="77777777" w:rsidTr="000155FD">
        <w:trPr>
          <w:trHeight w:val="409"/>
        </w:trPr>
        <w:tc>
          <w:tcPr>
            <w:tcW w:w="478" w:type="dxa"/>
            <w:tcBorders>
              <w:top w:val="nil"/>
              <w:left w:val="single" w:sz="8" w:space="0" w:color="767171"/>
              <w:bottom w:val="single" w:sz="8" w:space="0" w:color="767171"/>
              <w:right w:val="single" w:sz="8" w:space="0" w:color="767171"/>
            </w:tcBorders>
            <w:shd w:val="clear" w:color="000000" w:fill="FFFFFF"/>
            <w:noWrap/>
            <w:vAlign w:val="center"/>
            <w:hideMark/>
          </w:tcPr>
          <w:p w14:paraId="373AC287" w14:textId="77777777" w:rsidR="00A23A0E" w:rsidRPr="00633A4F" w:rsidRDefault="00A23A0E" w:rsidP="00F42C8D">
            <w:pPr>
              <w:jc w:val="center"/>
              <w:rPr>
                <w:color w:val="595959"/>
                <w:lang w:val="es-DO"/>
              </w:rPr>
            </w:pPr>
            <w:r w:rsidRPr="00633A4F">
              <w:rPr>
                <w:color w:val="595959"/>
                <w:lang w:val="es-DO"/>
              </w:rPr>
              <w:t>1</w:t>
            </w:r>
          </w:p>
        </w:tc>
        <w:tc>
          <w:tcPr>
            <w:tcW w:w="5219" w:type="dxa"/>
            <w:tcBorders>
              <w:top w:val="nil"/>
              <w:left w:val="nil"/>
              <w:bottom w:val="single" w:sz="8" w:space="0" w:color="767171"/>
              <w:right w:val="single" w:sz="8" w:space="0" w:color="767171"/>
            </w:tcBorders>
            <w:shd w:val="clear" w:color="000000" w:fill="FFFFFF"/>
            <w:vAlign w:val="center"/>
            <w:hideMark/>
          </w:tcPr>
          <w:p w14:paraId="6445916D" w14:textId="77777777" w:rsidR="00A23A0E" w:rsidRPr="00633A4F" w:rsidRDefault="00A23A0E" w:rsidP="00F42C8D">
            <w:pPr>
              <w:rPr>
                <w:color w:val="595959"/>
                <w:lang w:val="es-DO"/>
              </w:rPr>
            </w:pPr>
            <w:r w:rsidRPr="00633A4F">
              <w:rPr>
                <w:color w:val="595959"/>
                <w:lang w:val="es-DO"/>
              </w:rPr>
              <w:t>Licencias</w:t>
            </w:r>
          </w:p>
        </w:tc>
        <w:tc>
          <w:tcPr>
            <w:tcW w:w="1305" w:type="dxa"/>
            <w:tcBorders>
              <w:top w:val="nil"/>
              <w:left w:val="nil"/>
              <w:bottom w:val="single" w:sz="8" w:space="0" w:color="767171"/>
              <w:right w:val="single" w:sz="8" w:space="0" w:color="767171"/>
            </w:tcBorders>
            <w:shd w:val="clear" w:color="auto" w:fill="auto"/>
            <w:noWrap/>
            <w:vAlign w:val="center"/>
            <w:hideMark/>
          </w:tcPr>
          <w:p w14:paraId="5BE90160" w14:textId="77777777" w:rsidR="00A23A0E" w:rsidRPr="00633A4F" w:rsidRDefault="00A23A0E" w:rsidP="00F42C8D">
            <w:pPr>
              <w:jc w:val="center"/>
              <w:rPr>
                <w:color w:val="595959"/>
                <w:lang w:val="es-DO"/>
              </w:rPr>
            </w:pPr>
            <w:r w:rsidRPr="00633A4F">
              <w:rPr>
                <w:color w:val="595959"/>
                <w:lang w:val="es-DO"/>
              </w:rPr>
              <w:t>50</w:t>
            </w:r>
          </w:p>
        </w:tc>
      </w:tr>
      <w:tr w:rsidR="00A23A0E" w:rsidRPr="00633A4F" w14:paraId="26E40171" w14:textId="77777777" w:rsidTr="000155FD">
        <w:trPr>
          <w:trHeight w:val="345"/>
        </w:trPr>
        <w:tc>
          <w:tcPr>
            <w:tcW w:w="478" w:type="dxa"/>
            <w:tcBorders>
              <w:top w:val="nil"/>
              <w:left w:val="single" w:sz="8" w:space="0" w:color="767171"/>
              <w:bottom w:val="single" w:sz="8" w:space="0" w:color="767171"/>
              <w:right w:val="single" w:sz="8" w:space="0" w:color="767171"/>
            </w:tcBorders>
            <w:shd w:val="clear" w:color="000000" w:fill="FFFFFF"/>
            <w:noWrap/>
            <w:vAlign w:val="center"/>
            <w:hideMark/>
          </w:tcPr>
          <w:p w14:paraId="6F923CE8" w14:textId="77777777" w:rsidR="00A23A0E" w:rsidRPr="00633A4F" w:rsidRDefault="00A23A0E" w:rsidP="00F42C8D">
            <w:pPr>
              <w:jc w:val="center"/>
              <w:rPr>
                <w:color w:val="595959"/>
                <w:lang w:val="es-DO"/>
              </w:rPr>
            </w:pPr>
            <w:r w:rsidRPr="00633A4F">
              <w:rPr>
                <w:color w:val="595959"/>
                <w:lang w:val="es-DO"/>
              </w:rPr>
              <w:t>2</w:t>
            </w:r>
          </w:p>
        </w:tc>
        <w:tc>
          <w:tcPr>
            <w:tcW w:w="5219" w:type="dxa"/>
            <w:tcBorders>
              <w:top w:val="nil"/>
              <w:left w:val="nil"/>
              <w:bottom w:val="single" w:sz="8" w:space="0" w:color="767171"/>
              <w:right w:val="single" w:sz="8" w:space="0" w:color="767171"/>
            </w:tcBorders>
            <w:shd w:val="clear" w:color="000000" w:fill="FFFFFF"/>
            <w:vAlign w:val="center"/>
            <w:hideMark/>
          </w:tcPr>
          <w:p w14:paraId="58377DC0" w14:textId="77777777" w:rsidR="00A23A0E" w:rsidRPr="00633A4F" w:rsidRDefault="00A23A0E" w:rsidP="00F42C8D">
            <w:pPr>
              <w:rPr>
                <w:color w:val="595959"/>
                <w:lang w:val="es-DO"/>
              </w:rPr>
            </w:pPr>
            <w:r w:rsidRPr="00633A4F">
              <w:rPr>
                <w:color w:val="595959"/>
                <w:lang w:val="es-DO"/>
              </w:rPr>
              <w:t>Permisos</w:t>
            </w:r>
          </w:p>
        </w:tc>
        <w:tc>
          <w:tcPr>
            <w:tcW w:w="1305" w:type="dxa"/>
            <w:tcBorders>
              <w:top w:val="nil"/>
              <w:left w:val="nil"/>
              <w:bottom w:val="single" w:sz="8" w:space="0" w:color="767171"/>
              <w:right w:val="single" w:sz="8" w:space="0" w:color="767171"/>
            </w:tcBorders>
            <w:shd w:val="clear" w:color="auto" w:fill="auto"/>
            <w:noWrap/>
            <w:vAlign w:val="center"/>
            <w:hideMark/>
          </w:tcPr>
          <w:p w14:paraId="63E01720" w14:textId="77777777" w:rsidR="00A23A0E" w:rsidRPr="00633A4F" w:rsidRDefault="00A23A0E" w:rsidP="00F42C8D">
            <w:pPr>
              <w:jc w:val="center"/>
              <w:rPr>
                <w:color w:val="595959"/>
                <w:lang w:val="es-DO"/>
              </w:rPr>
            </w:pPr>
            <w:r w:rsidRPr="00633A4F">
              <w:rPr>
                <w:color w:val="595959"/>
                <w:lang w:val="es-DO"/>
              </w:rPr>
              <w:t>244</w:t>
            </w:r>
          </w:p>
        </w:tc>
      </w:tr>
      <w:tr w:rsidR="00A23A0E" w:rsidRPr="00633A4F" w14:paraId="653380B8" w14:textId="77777777" w:rsidTr="000155FD">
        <w:trPr>
          <w:trHeight w:val="284"/>
        </w:trPr>
        <w:tc>
          <w:tcPr>
            <w:tcW w:w="478" w:type="dxa"/>
            <w:tcBorders>
              <w:top w:val="nil"/>
              <w:left w:val="single" w:sz="8" w:space="0" w:color="767171"/>
              <w:bottom w:val="single" w:sz="8" w:space="0" w:color="767171"/>
              <w:right w:val="single" w:sz="8" w:space="0" w:color="767171"/>
            </w:tcBorders>
            <w:shd w:val="clear" w:color="000000" w:fill="FFFFFF"/>
            <w:noWrap/>
            <w:vAlign w:val="center"/>
            <w:hideMark/>
          </w:tcPr>
          <w:p w14:paraId="14180539" w14:textId="77777777" w:rsidR="00A23A0E" w:rsidRPr="00633A4F" w:rsidRDefault="00A23A0E" w:rsidP="00F42C8D">
            <w:pPr>
              <w:jc w:val="center"/>
              <w:rPr>
                <w:color w:val="595959"/>
                <w:lang w:val="es-DO"/>
              </w:rPr>
            </w:pPr>
            <w:r w:rsidRPr="00633A4F">
              <w:rPr>
                <w:color w:val="595959"/>
                <w:lang w:val="es-DO"/>
              </w:rPr>
              <w:t>3</w:t>
            </w:r>
          </w:p>
        </w:tc>
        <w:tc>
          <w:tcPr>
            <w:tcW w:w="5219" w:type="dxa"/>
            <w:tcBorders>
              <w:top w:val="nil"/>
              <w:left w:val="nil"/>
              <w:bottom w:val="single" w:sz="8" w:space="0" w:color="767171"/>
              <w:right w:val="single" w:sz="8" w:space="0" w:color="767171"/>
            </w:tcBorders>
            <w:shd w:val="clear" w:color="000000" w:fill="FFFFFF"/>
            <w:vAlign w:val="center"/>
            <w:hideMark/>
          </w:tcPr>
          <w:p w14:paraId="788D25E2" w14:textId="77777777" w:rsidR="00A23A0E" w:rsidRPr="00633A4F" w:rsidRDefault="00A23A0E" w:rsidP="00F42C8D">
            <w:pPr>
              <w:rPr>
                <w:color w:val="595959"/>
                <w:lang w:val="es-DO"/>
              </w:rPr>
            </w:pPr>
            <w:r w:rsidRPr="00633A4F">
              <w:rPr>
                <w:color w:val="595959"/>
                <w:lang w:val="es-DO"/>
              </w:rPr>
              <w:t>Constancias</w:t>
            </w:r>
          </w:p>
        </w:tc>
        <w:tc>
          <w:tcPr>
            <w:tcW w:w="1305" w:type="dxa"/>
            <w:tcBorders>
              <w:top w:val="nil"/>
              <w:left w:val="nil"/>
              <w:bottom w:val="single" w:sz="8" w:space="0" w:color="767171"/>
              <w:right w:val="single" w:sz="8" w:space="0" w:color="767171"/>
            </w:tcBorders>
            <w:shd w:val="clear" w:color="auto" w:fill="auto"/>
            <w:noWrap/>
            <w:vAlign w:val="center"/>
            <w:hideMark/>
          </w:tcPr>
          <w:p w14:paraId="59F3488F" w14:textId="77777777" w:rsidR="00A23A0E" w:rsidRPr="00633A4F" w:rsidRDefault="00A23A0E" w:rsidP="00F42C8D">
            <w:pPr>
              <w:jc w:val="center"/>
              <w:rPr>
                <w:color w:val="595959"/>
                <w:lang w:val="es-DO"/>
              </w:rPr>
            </w:pPr>
            <w:r w:rsidRPr="00633A4F">
              <w:rPr>
                <w:color w:val="595959"/>
                <w:lang w:val="es-DO"/>
              </w:rPr>
              <w:t>352</w:t>
            </w:r>
          </w:p>
        </w:tc>
      </w:tr>
      <w:tr w:rsidR="00A23A0E" w:rsidRPr="00643883" w14:paraId="789EEFC3" w14:textId="77777777" w:rsidTr="000155FD">
        <w:trPr>
          <w:trHeight w:val="441"/>
        </w:trPr>
        <w:tc>
          <w:tcPr>
            <w:tcW w:w="7002" w:type="dxa"/>
            <w:gridSpan w:val="3"/>
            <w:tcBorders>
              <w:top w:val="nil"/>
              <w:left w:val="nil"/>
              <w:bottom w:val="nil"/>
              <w:right w:val="nil"/>
            </w:tcBorders>
            <w:shd w:val="clear" w:color="auto" w:fill="auto"/>
            <w:vAlign w:val="center"/>
            <w:hideMark/>
          </w:tcPr>
          <w:p w14:paraId="5E2AB327" w14:textId="77777777" w:rsidR="00A23A0E" w:rsidRDefault="00A23A0E" w:rsidP="00F42C8D">
            <w:pPr>
              <w:rPr>
                <w:i/>
                <w:iCs/>
                <w:color w:val="767171"/>
                <w:sz w:val="20"/>
                <w:szCs w:val="20"/>
                <w:lang w:val="es-DO"/>
              </w:rPr>
            </w:pPr>
            <w:r w:rsidRPr="00633A4F">
              <w:rPr>
                <w:i/>
                <w:iCs/>
                <w:color w:val="767171"/>
                <w:sz w:val="20"/>
                <w:szCs w:val="20"/>
                <w:lang w:val="es-DO"/>
              </w:rPr>
              <w:t>Fuente: Registros internos de la Dirección de Evaluación de Impacto Ambiental</w:t>
            </w:r>
            <w:r>
              <w:rPr>
                <w:i/>
                <w:iCs/>
                <w:color w:val="767171"/>
                <w:sz w:val="20"/>
                <w:szCs w:val="20"/>
                <w:lang w:val="es-DO"/>
              </w:rPr>
              <w:t>, MMARN.</w:t>
            </w:r>
          </w:p>
          <w:p w14:paraId="03DE0CD5" w14:textId="4A76580A" w:rsidR="000155FD" w:rsidRPr="00633A4F" w:rsidRDefault="000155FD" w:rsidP="00F42C8D">
            <w:pPr>
              <w:rPr>
                <w:i/>
                <w:iCs/>
                <w:color w:val="767171"/>
                <w:sz w:val="20"/>
                <w:szCs w:val="20"/>
                <w:lang w:val="es-DO"/>
              </w:rPr>
            </w:pPr>
            <w:r>
              <w:rPr>
                <w:noProof/>
                <w:lang w:val="es-ES" w:eastAsia="es-ES"/>
              </w:rPr>
              <w:drawing>
                <wp:inline distT="0" distB="0" distL="0" distR="0" wp14:anchorId="391C4FF9" wp14:editId="48C0EEF0">
                  <wp:extent cx="4457700" cy="2228850"/>
                  <wp:effectExtent l="0" t="0" r="0" b="0"/>
                  <wp:docPr id="3" name="Gráfico 3">
                    <a:extLst xmlns:a="http://schemas.openxmlformats.org/drawingml/2006/main">
                      <a:ext uri="{FF2B5EF4-FFF2-40B4-BE49-F238E27FC236}">
                        <a16:creationId xmlns:a16="http://schemas.microsoft.com/office/drawing/2014/main" id="{F93E3743-B67B-E4DF-2207-38603AC62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5BCB49B1" w14:textId="77777777" w:rsidR="000155FD" w:rsidRDefault="000155FD" w:rsidP="00A23A0E">
      <w:pPr>
        <w:spacing w:line="360" w:lineRule="auto"/>
        <w:jc w:val="center"/>
        <w:rPr>
          <w:rFonts w:eastAsia="Calibri" w:cs="Times New Roman"/>
          <w:b/>
          <w:bCs/>
          <w:color w:val="767171"/>
          <w:spacing w:val="20"/>
          <w:szCs w:val="24"/>
          <w:lang w:val="es-DO"/>
        </w:rPr>
      </w:pPr>
    </w:p>
    <w:p w14:paraId="03AB9B9D" w14:textId="77777777" w:rsidR="00A23A0E" w:rsidRDefault="00A23A0E" w:rsidP="00FA73F0">
      <w:pPr>
        <w:spacing w:line="240" w:lineRule="auto"/>
        <w:jc w:val="center"/>
        <w:rPr>
          <w:rFonts w:eastAsia="Calibri" w:cs="Times New Roman"/>
          <w:b/>
          <w:bCs/>
          <w:color w:val="767171"/>
          <w:spacing w:val="20"/>
          <w:szCs w:val="24"/>
          <w:lang w:val="es-DO"/>
        </w:rPr>
      </w:pPr>
      <w:r>
        <w:rPr>
          <w:rFonts w:eastAsia="Calibri" w:cs="Times New Roman"/>
          <w:b/>
          <w:bCs/>
          <w:color w:val="767171"/>
          <w:spacing w:val="20"/>
          <w:szCs w:val="24"/>
          <w:lang w:val="es-DO"/>
        </w:rPr>
        <w:t>A</w:t>
      </w:r>
      <w:r w:rsidRPr="00442787">
        <w:rPr>
          <w:rFonts w:eastAsia="Calibri" w:cs="Times New Roman"/>
          <w:b/>
          <w:bCs/>
          <w:color w:val="767171"/>
          <w:spacing w:val="20"/>
          <w:szCs w:val="24"/>
          <w:lang w:val="es-DO"/>
        </w:rPr>
        <w:t>utorizaciones ambientales</w:t>
      </w:r>
      <w:r>
        <w:rPr>
          <w:rFonts w:eastAsia="Calibri" w:cs="Times New Roman"/>
          <w:b/>
          <w:bCs/>
          <w:color w:val="767171"/>
          <w:spacing w:val="20"/>
          <w:szCs w:val="24"/>
          <w:lang w:val="es-DO"/>
        </w:rPr>
        <w:t xml:space="preserve"> según sector</w:t>
      </w:r>
    </w:p>
    <w:p w14:paraId="100C9826" w14:textId="571A8DD5" w:rsidR="00FA73F0" w:rsidRPr="00442787" w:rsidRDefault="00FA73F0" w:rsidP="00FA73F0">
      <w:pPr>
        <w:spacing w:line="240" w:lineRule="auto"/>
        <w:jc w:val="center"/>
        <w:rPr>
          <w:rFonts w:eastAsia="Calibri" w:cs="Times New Roman"/>
          <w:b/>
          <w:bCs/>
          <w:color w:val="767171"/>
          <w:spacing w:val="20"/>
          <w:szCs w:val="24"/>
          <w:lang w:val="es-DO"/>
        </w:rPr>
      </w:pPr>
      <w:r>
        <w:rPr>
          <w:rFonts w:eastAsia="Calibri" w:cs="Times New Roman"/>
          <w:b/>
          <w:bCs/>
          <w:color w:val="767171"/>
          <w:spacing w:val="20"/>
          <w:szCs w:val="24"/>
          <w:lang w:val="es-DO"/>
        </w:rPr>
        <w:t>Año 2022</w:t>
      </w:r>
    </w:p>
    <w:tbl>
      <w:tblPr>
        <w:tblW w:w="6948" w:type="dxa"/>
        <w:jc w:val="center"/>
        <w:tblCellMar>
          <w:top w:w="15" w:type="dxa"/>
          <w:left w:w="70" w:type="dxa"/>
          <w:right w:w="70" w:type="dxa"/>
        </w:tblCellMar>
        <w:tblLook w:val="04A0" w:firstRow="1" w:lastRow="0" w:firstColumn="1" w:lastColumn="0" w:noHBand="0" w:noVBand="1"/>
      </w:tblPr>
      <w:tblGrid>
        <w:gridCol w:w="1211"/>
        <w:gridCol w:w="3840"/>
        <w:gridCol w:w="2703"/>
        <w:gridCol w:w="146"/>
      </w:tblGrid>
      <w:tr w:rsidR="00A23A0E" w:rsidRPr="00633A4F" w14:paraId="7AA0E390" w14:textId="77777777" w:rsidTr="000155FD">
        <w:trPr>
          <w:gridAfter w:val="1"/>
          <w:wAfter w:w="146" w:type="dxa"/>
          <w:trHeight w:val="619"/>
          <w:tblHeader/>
          <w:jc w:val="center"/>
        </w:trPr>
        <w:tc>
          <w:tcPr>
            <w:tcW w:w="929" w:type="dxa"/>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697D89A9" w14:textId="77777777" w:rsidR="00A23A0E" w:rsidRPr="00633A4F" w:rsidRDefault="00A23A0E" w:rsidP="00F42C8D">
            <w:pPr>
              <w:spacing w:after="0" w:line="240" w:lineRule="auto"/>
              <w:jc w:val="center"/>
              <w:rPr>
                <w:rFonts w:eastAsia="Times New Roman" w:cs="Times New Roman"/>
                <w:b/>
                <w:bCs/>
                <w:color w:val="767171"/>
                <w:szCs w:val="24"/>
                <w:lang w:val="es-DO" w:eastAsia="es-DO"/>
              </w:rPr>
            </w:pPr>
            <w:bookmarkStart w:id="32" w:name="RANGE!I40"/>
            <w:bookmarkStart w:id="33" w:name="_Hlk120458563" w:colFirst="1" w:colLast="2"/>
            <w:r w:rsidRPr="00633A4F">
              <w:rPr>
                <w:rFonts w:eastAsia="Times New Roman" w:cs="Times New Roman"/>
                <w:b/>
                <w:bCs/>
                <w:color w:val="767171"/>
                <w:szCs w:val="24"/>
                <w:lang w:val="es-DO" w:eastAsia="es-DO"/>
              </w:rPr>
              <w:t> </w:t>
            </w:r>
            <w:bookmarkEnd w:id="32"/>
          </w:p>
        </w:tc>
        <w:tc>
          <w:tcPr>
            <w:tcW w:w="3795" w:type="dxa"/>
            <w:tcBorders>
              <w:top w:val="single" w:sz="8" w:space="0" w:color="767171"/>
              <w:left w:val="nil"/>
              <w:bottom w:val="single" w:sz="8" w:space="0" w:color="767171"/>
              <w:right w:val="single" w:sz="8" w:space="0" w:color="767171"/>
            </w:tcBorders>
            <w:shd w:val="clear" w:color="000000" w:fill="011C50"/>
            <w:vAlign w:val="center"/>
            <w:hideMark/>
          </w:tcPr>
          <w:p w14:paraId="1016F802" w14:textId="77777777" w:rsidR="00A23A0E" w:rsidRPr="00633A4F" w:rsidRDefault="00A23A0E" w:rsidP="00F42C8D">
            <w:pPr>
              <w:spacing w:after="0" w:line="240" w:lineRule="auto"/>
              <w:jc w:val="center"/>
              <w:rPr>
                <w:rFonts w:eastAsia="Times New Roman" w:cs="Times New Roman"/>
                <w:b/>
                <w:bCs/>
                <w:color w:val="767171"/>
                <w:szCs w:val="24"/>
                <w:lang w:val="es-DO" w:eastAsia="es-DO"/>
              </w:rPr>
            </w:pPr>
            <w:r w:rsidRPr="00633A4F">
              <w:rPr>
                <w:rFonts w:eastAsia="Times New Roman" w:cs="Times New Roman"/>
                <w:b/>
                <w:bCs/>
                <w:color w:val="767171"/>
                <w:szCs w:val="24"/>
                <w:lang w:val="es-DO" w:eastAsia="es-DO"/>
              </w:rPr>
              <w:t>Sector Económico</w:t>
            </w:r>
          </w:p>
        </w:tc>
        <w:tc>
          <w:tcPr>
            <w:tcW w:w="2078" w:type="dxa"/>
            <w:tcBorders>
              <w:top w:val="single" w:sz="8" w:space="0" w:color="767171"/>
              <w:left w:val="nil"/>
              <w:bottom w:val="single" w:sz="8" w:space="0" w:color="767171"/>
              <w:right w:val="single" w:sz="8" w:space="0" w:color="767171"/>
            </w:tcBorders>
            <w:shd w:val="clear" w:color="000000" w:fill="011C50"/>
            <w:vAlign w:val="center"/>
            <w:hideMark/>
          </w:tcPr>
          <w:p w14:paraId="5C350F82" w14:textId="77777777" w:rsidR="00A23A0E" w:rsidRPr="00633A4F" w:rsidRDefault="00A23A0E" w:rsidP="00F42C8D">
            <w:pPr>
              <w:spacing w:after="0" w:line="240" w:lineRule="auto"/>
              <w:jc w:val="center"/>
              <w:rPr>
                <w:rFonts w:eastAsia="Times New Roman" w:cs="Times New Roman"/>
                <w:b/>
                <w:bCs/>
                <w:color w:val="767171"/>
                <w:szCs w:val="24"/>
                <w:lang w:val="es-DO" w:eastAsia="es-DO"/>
              </w:rPr>
            </w:pPr>
            <w:r w:rsidRPr="00633A4F">
              <w:rPr>
                <w:rFonts w:eastAsia="Times New Roman" w:cs="Times New Roman"/>
                <w:b/>
                <w:bCs/>
                <w:color w:val="767171"/>
                <w:szCs w:val="24"/>
                <w:lang w:val="es-DO" w:eastAsia="es-DO"/>
              </w:rPr>
              <w:t>Cantidad de Autorizaciones</w:t>
            </w:r>
          </w:p>
        </w:tc>
      </w:tr>
      <w:bookmarkEnd w:id="33"/>
      <w:tr w:rsidR="00A23A0E" w:rsidRPr="00633A4F" w14:paraId="7F91A5E3" w14:textId="77777777" w:rsidTr="000155FD">
        <w:trPr>
          <w:gridAfter w:val="1"/>
          <w:wAfter w:w="146" w:type="dxa"/>
          <w:trHeight w:val="316"/>
          <w:jc w:val="center"/>
        </w:trPr>
        <w:tc>
          <w:tcPr>
            <w:tcW w:w="929" w:type="dxa"/>
            <w:tcBorders>
              <w:top w:val="nil"/>
              <w:left w:val="single" w:sz="8" w:space="0" w:color="767171"/>
              <w:bottom w:val="single" w:sz="8" w:space="0" w:color="767171"/>
              <w:right w:val="single" w:sz="8" w:space="0" w:color="767171"/>
            </w:tcBorders>
            <w:shd w:val="clear" w:color="000000" w:fill="FFFFFF"/>
            <w:noWrap/>
            <w:vAlign w:val="center"/>
            <w:hideMark/>
          </w:tcPr>
          <w:p w14:paraId="0946F664"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1</w:t>
            </w:r>
          </w:p>
        </w:tc>
        <w:tc>
          <w:tcPr>
            <w:tcW w:w="3795" w:type="dxa"/>
            <w:tcBorders>
              <w:top w:val="nil"/>
              <w:left w:val="nil"/>
              <w:bottom w:val="single" w:sz="8" w:space="0" w:color="767171"/>
              <w:right w:val="single" w:sz="8" w:space="0" w:color="767171"/>
            </w:tcBorders>
            <w:shd w:val="clear" w:color="000000" w:fill="FFFFFF"/>
            <w:vAlign w:val="center"/>
            <w:hideMark/>
          </w:tcPr>
          <w:p w14:paraId="0266FD2D" w14:textId="77777777" w:rsidR="00A23A0E" w:rsidRPr="00633A4F" w:rsidRDefault="00A23A0E" w:rsidP="00F42C8D">
            <w:pPr>
              <w:spacing w:after="0" w:line="240" w:lineRule="auto"/>
              <w:rPr>
                <w:rFonts w:eastAsia="Times New Roman" w:cs="Times New Roman"/>
                <w:color w:val="595959"/>
                <w:szCs w:val="24"/>
                <w:lang w:val="es-DO" w:eastAsia="es-DO"/>
              </w:rPr>
            </w:pPr>
            <w:r w:rsidRPr="00633A4F">
              <w:rPr>
                <w:rFonts w:eastAsia="Times New Roman" w:cs="Times New Roman"/>
                <w:color w:val="595959"/>
                <w:szCs w:val="24"/>
                <w:lang w:val="es-DO" w:eastAsia="es-DO"/>
              </w:rPr>
              <w:t>Agropecuario</w:t>
            </w:r>
          </w:p>
        </w:tc>
        <w:tc>
          <w:tcPr>
            <w:tcW w:w="2078" w:type="dxa"/>
            <w:tcBorders>
              <w:top w:val="nil"/>
              <w:left w:val="nil"/>
              <w:bottom w:val="single" w:sz="8" w:space="0" w:color="767171"/>
              <w:right w:val="single" w:sz="8" w:space="0" w:color="767171"/>
            </w:tcBorders>
            <w:shd w:val="clear" w:color="auto" w:fill="auto"/>
            <w:noWrap/>
            <w:vAlign w:val="center"/>
            <w:hideMark/>
          </w:tcPr>
          <w:p w14:paraId="440B4638"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15</w:t>
            </w:r>
          </w:p>
        </w:tc>
      </w:tr>
      <w:tr w:rsidR="00A23A0E" w:rsidRPr="00633A4F" w14:paraId="1DECB737" w14:textId="77777777" w:rsidTr="000155FD">
        <w:trPr>
          <w:gridAfter w:val="1"/>
          <w:wAfter w:w="146" w:type="dxa"/>
          <w:trHeight w:val="316"/>
          <w:jc w:val="center"/>
        </w:trPr>
        <w:tc>
          <w:tcPr>
            <w:tcW w:w="929" w:type="dxa"/>
            <w:tcBorders>
              <w:top w:val="nil"/>
              <w:left w:val="single" w:sz="8" w:space="0" w:color="767171"/>
              <w:bottom w:val="single" w:sz="8" w:space="0" w:color="767171"/>
              <w:right w:val="single" w:sz="8" w:space="0" w:color="767171"/>
            </w:tcBorders>
            <w:shd w:val="clear" w:color="000000" w:fill="FFFFFF"/>
            <w:noWrap/>
            <w:vAlign w:val="center"/>
            <w:hideMark/>
          </w:tcPr>
          <w:p w14:paraId="1195FA9E"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2</w:t>
            </w:r>
          </w:p>
        </w:tc>
        <w:tc>
          <w:tcPr>
            <w:tcW w:w="3795" w:type="dxa"/>
            <w:tcBorders>
              <w:top w:val="nil"/>
              <w:left w:val="nil"/>
              <w:bottom w:val="single" w:sz="8" w:space="0" w:color="767171"/>
              <w:right w:val="single" w:sz="8" w:space="0" w:color="767171"/>
            </w:tcBorders>
            <w:shd w:val="clear" w:color="000000" w:fill="FFFFFF"/>
            <w:vAlign w:val="center"/>
            <w:hideMark/>
          </w:tcPr>
          <w:p w14:paraId="41BC2A55" w14:textId="77777777" w:rsidR="00A23A0E" w:rsidRPr="00633A4F" w:rsidRDefault="00A23A0E" w:rsidP="00F42C8D">
            <w:pPr>
              <w:spacing w:after="0" w:line="240" w:lineRule="auto"/>
              <w:rPr>
                <w:rFonts w:eastAsia="Times New Roman" w:cs="Times New Roman"/>
                <w:color w:val="595959"/>
                <w:szCs w:val="24"/>
                <w:lang w:val="es-DO" w:eastAsia="es-DO"/>
              </w:rPr>
            </w:pPr>
            <w:r w:rsidRPr="00633A4F">
              <w:rPr>
                <w:rFonts w:eastAsia="Times New Roman" w:cs="Times New Roman"/>
                <w:color w:val="595959"/>
                <w:szCs w:val="24"/>
                <w:lang w:val="es-DO" w:eastAsia="es-DO"/>
              </w:rPr>
              <w:t>Combustible</w:t>
            </w:r>
          </w:p>
        </w:tc>
        <w:tc>
          <w:tcPr>
            <w:tcW w:w="2078" w:type="dxa"/>
            <w:tcBorders>
              <w:top w:val="nil"/>
              <w:left w:val="nil"/>
              <w:bottom w:val="single" w:sz="8" w:space="0" w:color="767171"/>
              <w:right w:val="single" w:sz="8" w:space="0" w:color="767171"/>
            </w:tcBorders>
            <w:shd w:val="clear" w:color="auto" w:fill="auto"/>
            <w:noWrap/>
            <w:vAlign w:val="center"/>
            <w:hideMark/>
          </w:tcPr>
          <w:p w14:paraId="6AB0DBCA"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83</w:t>
            </w:r>
          </w:p>
        </w:tc>
      </w:tr>
      <w:tr w:rsidR="00A23A0E" w:rsidRPr="00633A4F" w14:paraId="1FAC6E84" w14:textId="77777777" w:rsidTr="000155FD">
        <w:trPr>
          <w:gridAfter w:val="1"/>
          <w:wAfter w:w="146" w:type="dxa"/>
          <w:trHeight w:val="261"/>
          <w:jc w:val="center"/>
        </w:trPr>
        <w:tc>
          <w:tcPr>
            <w:tcW w:w="929" w:type="dxa"/>
            <w:tcBorders>
              <w:top w:val="nil"/>
              <w:left w:val="single" w:sz="8" w:space="0" w:color="767171"/>
              <w:bottom w:val="single" w:sz="8" w:space="0" w:color="767171"/>
              <w:right w:val="single" w:sz="8" w:space="0" w:color="767171"/>
            </w:tcBorders>
            <w:shd w:val="clear" w:color="000000" w:fill="FFFFFF"/>
            <w:noWrap/>
            <w:vAlign w:val="center"/>
            <w:hideMark/>
          </w:tcPr>
          <w:p w14:paraId="1D3D82DD"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3</w:t>
            </w:r>
          </w:p>
        </w:tc>
        <w:tc>
          <w:tcPr>
            <w:tcW w:w="3795" w:type="dxa"/>
            <w:tcBorders>
              <w:top w:val="nil"/>
              <w:left w:val="nil"/>
              <w:bottom w:val="single" w:sz="8" w:space="0" w:color="767171"/>
              <w:right w:val="single" w:sz="8" w:space="0" w:color="767171"/>
            </w:tcBorders>
            <w:shd w:val="clear" w:color="000000" w:fill="FFFFFF"/>
            <w:vAlign w:val="center"/>
            <w:hideMark/>
          </w:tcPr>
          <w:p w14:paraId="5BD20F82" w14:textId="77777777" w:rsidR="00A23A0E" w:rsidRPr="00633A4F" w:rsidRDefault="00A23A0E" w:rsidP="00F42C8D">
            <w:pPr>
              <w:spacing w:after="0" w:line="240" w:lineRule="auto"/>
              <w:rPr>
                <w:rFonts w:eastAsia="Times New Roman" w:cs="Times New Roman"/>
                <w:color w:val="595959"/>
                <w:szCs w:val="24"/>
                <w:lang w:val="es-DO" w:eastAsia="es-DO"/>
              </w:rPr>
            </w:pPr>
            <w:r w:rsidRPr="00633A4F">
              <w:rPr>
                <w:rFonts w:eastAsia="Times New Roman" w:cs="Times New Roman"/>
                <w:color w:val="595959"/>
                <w:szCs w:val="24"/>
                <w:lang w:val="es-DO" w:eastAsia="es-DO"/>
              </w:rPr>
              <w:t>Energético</w:t>
            </w:r>
          </w:p>
        </w:tc>
        <w:tc>
          <w:tcPr>
            <w:tcW w:w="2078" w:type="dxa"/>
            <w:tcBorders>
              <w:top w:val="nil"/>
              <w:left w:val="nil"/>
              <w:bottom w:val="single" w:sz="8" w:space="0" w:color="767171"/>
              <w:right w:val="single" w:sz="8" w:space="0" w:color="767171"/>
            </w:tcBorders>
            <w:shd w:val="clear" w:color="auto" w:fill="auto"/>
            <w:noWrap/>
            <w:vAlign w:val="center"/>
            <w:hideMark/>
          </w:tcPr>
          <w:p w14:paraId="24A9C30C"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27</w:t>
            </w:r>
          </w:p>
        </w:tc>
      </w:tr>
      <w:tr w:rsidR="00A23A0E" w:rsidRPr="00633A4F" w14:paraId="57412603" w14:textId="77777777" w:rsidTr="000155FD">
        <w:trPr>
          <w:gridAfter w:val="1"/>
          <w:wAfter w:w="146" w:type="dxa"/>
          <w:trHeight w:val="388"/>
          <w:jc w:val="center"/>
        </w:trPr>
        <w:tc>
          <w:tcPr>
            <w:tcW w:w="929" w:type="dxa"/>
            <w:tcBorders>
              <w:top w:val="nil"/>
              <w:left w:val="single" w:sz="8" w:space="0" w:color="767171"/>
              <w:bottom w:val="single" w:sz="8" w:space="0" w:color="767171"/>
              <w:right w:val="single" w:sz="8" w:space="0" w:color="767171"/>
            </w:tcBorders>
            <w:shd w:val="clear" w:color="000000" w:fill="FFFFFF"/>
            <w:noWrap/>
            <w:vAlign w:val="center"/>
            <w:hideMark/>
          </w:tcPr>
          <w:p w14:paraId="3518788C"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4</w:t>
            </w:r>
          </w:p>
        </w:tc>
        <w:tc>
          <w:tcPr>
            <w:tcW w:w="3795" w:type="dxa"/>
            <w:tcBorders>
              <w:top w:val="nil"/>
              <w:left w:val="nil"/>
              <w:bottom w:val="single" w:sz="8" w:space="0" w:color="767171"/>
              <w:right w:val="single" w:sz="8" w:space="0" w:color="767171"/>
            </w:tcBorders>
            <w:shd w:val="clear" w:color="000000" w:fill="FFFFFF"/>
            <w:vAlign w:val="center"/>
            <w:hideMark/>
          </w:tcPr>
          <w:p w14:paraId="06D56E5A" w14:textId="77777777" w:rsidR="00A23A0E" w:rsidRPr="00633A4F" w:rsidRDefault="00A23A0E" w:rsidP="00F42C8D">
            <w:pPr>
              <w:spacing w:after="0" w:line="240" w:lineRule="auto"/>
              <w:rPr>
                <w:rFonts w:eastAsia="Times New Roman" w:cs="Times New Roman"/>
                <w:color w:val="595959"/>
                <w:szCs w:val="24"/>
                <w:lang w:val="es-DO" w:eastAsia="es-DO"/>
              </w:rPr>
            </w:pPr>
            <w:r w:rsidRPr="00633A4F">
              <w:rPr>
                <w:rFonts w:eastAsia="Times New Roman" w:cs="Times New Roman"/>
                <w:color w:val="595959"/>
                <w:szCs w:val="24"/>
                <w:lang w:val="es-DO" w:eastAsia="es-DO"/>
              </w:rPr>
              <w:t>Forestal</w:t>
            </w:r>
          </w:p>
        </w:tc>
        <w:tc>
          <w:tcPr>
            <w:tcW w:w="2078" w:type="dxa"/>
            <w:tcBorders>
              <w:top w:val="nil"/>
              <w:left w:val="nil"/>
              <w:bottom w:val="single" w:sz="8" w:space="0" w:color="767171"/>
              <w:right w:val="single" w:sz="8" w:space="0" w:color="767171"/>
            </w:tcBorders>
            <w:shd w:val="clear" w:color="auto" w:fill="auto"/>
            <w:noWrap/>
            <w:vAlign w:val="center"/>
            <w:hideMark/>
          </w:tcPr>
          <w:p w14:paraId="44F71DDB"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6</w:t>
            </w:r>
          </w:p>
        </w:tc>
      </w:tr>
      <w:tr w:rsidR="00A23A0E" w:rsidRPr="00633A4F" w14:paraId="6FC678FE" w14:textId="77777777" w:rsidTr="000155FD">
        <w:trPr>
          <w:gridAfter w:val="1"/>
          <w:wAfter w:w="146" w:type="dxa"/>
          <w:trHeight w:val="239"/>
          <w:jc w:val="center"/>
        </w:trPr>
        <w:tc>
          <w:tcPr>
            <w:tcW w:w="929" w:type="dxa"/>
            <w:tcBorders>
              <w:top w:val="nil"/>
              <w:left w:val="single" w:sz="8" w:space="0" w:color="767171"/>
              <w:bottom w:val="single" w:sz="8" w:space="0" w:color="767171"/>
              <w:right w:val="single" w:sz="8" w:space="0" w:color="767171"/>
            </w:tcBorders>
            <w:shd w:val="clear" w:color="000000" w:fill="FFFFFF"/>
            <w:noWrap/>
            <w:vAlign w:val="center"/>
            <w:hideMark/>
          </w:tcPr>
          <w:p w14:paraId="795C178E"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5</w:t>
            </w:r>
          </w:p>
        </w:tc>
        <w:tc>
          <w:tcPr>
            <w:tcW w:w="3795" w:type="dxa"/>
            <w:tcBorders>
              <w:top w:val="nil"/>
              <w:left w:val="nil"/>
              <w:bottom w:val="single" w:sz="8" w:space="0" w:color="767171"/>
              <w:right w:val="single" w:sz="8" w:space="0" w:color="767171"/>
            </w:tcBorders>
            <w:shd w:val="clear" w:color="000000" w:fill="FFFFFF"/>
            <w:vAlign w:val="center"/>
            <w:hideMark/>
          </w:tcPr>
          <w:p w14:paraId="5D0093F3" w14:textId="77777777" w:rsidR="00A23A0E" w:rsidRPr="00633A4F" w:rsidRDefault="00A23A0E" w:rsidP="00F42C8D">
            <w:pPr>
              <w:spacing w:after="0" w:line="240" w:lineRule="auto"/>
              <w:rPr>
                <w:rFonts w:eastAsia="Times New Roman" w:cs="Times New Roman"/>
                <w:color w:val="595959"/>
                <w:szCs w:val="24"/>
                <w:lang w:val="es-DO" w:eastAsia="es-DO"/>
              </w:rPr>
            </w:pPr>
            <w:r w:rsidRPr="00633A4F">
              <w:rPr>
                <w:rFonts w:eastAsia="Times New Roman" w:cs="Times New Roman"/>
                <w:color w:val="595959"/>
                <w:szCs w:val="24"/>
                <w:lang w:val="es-DO" w:eastAsia="es-DO"/>
              </w:rPr>
              <w:t>Industrial</w:t>
            </w:r>
          </w:p>
        </w:tc>
        <w:tc>
          <w:tcPr>
            <w:tcW w:w="2078" w:type="dxa"/>
            <w:tcBorders>
              <w:top w:val="nil"/>
              <w:left w:val="nil"/>
              <w:bottom w:val="single" w:sz="8" w:space="0" w:color="767171"/>
              <w:right w:val="single" w:sz="8" w:space="0" w:color="767171"/>
            </w:tcBorders>
            <w:shd w:val="clear" w:color="auto" w:fill="auto"/>
            <w:noWrap/>
            <w:vAlign w:val="center"/>
            <w:hideMark/>
          </w:tcPr>
          <w:p w14:paraId="7A38CABC"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105</w:t>
            </w:r>
          </w:p>
        </w:tc>
      </w:tr>
      <w:tr w:rsidR="00A23A0E" w:rsidRPr="00633A4F" w14:paraId="54B91C30" w14:textId="77777777" w:rsidTr="000155FD">
        <w:trPr>
          <w:gridAfter w:val="1"/>
          <w:wAfter w:w="146" w:type="dxa"/>
          <w:trHeight w:val="357"/>
          <w:jc w:val="center"/>
        </w:trPr>
        <w:tc>
          <w:tcPr>
            <w:tcW w:w="929" w:type="dxa"/>
            <w:tcBorders>
              <w:top w:val="nil"/>
              <w:left w:val="single" w:sz="8" w:space="0" w:color="767171"/>
              <w:bottom w:val="single" w:sz="8" w:space="0" w:color="767171"/>
              <w:right w:val="single" w:sz="8" w:space="0" w:color="767171"/>
            </w:tcBorders>
            <w:shd w:val="clear" w:color="000000" w:fill="FFFFFF"/>
            <w:noWrap/>
            <w:vAlign w:val="center"/>
            <w:hideMark/>
          </w:tcPr>
          <w:p w14:paraId="2C1C9B4A"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6</w:t>
            </w:r>
          </w:p>
        </w:tc>
        <w:tc>
          <w:tcPr>
            <w:tcW w:w="3795" w:type="dxa"/>
            <w:tcBorders>
              <w:top w:val="nil"/>
              <w:left w:val="nil"/>
              <w:bottom w:val="single" w:sz="8" w:space="0" w:color="767171"/>
              <w:right w:val="single" w:sz="8" w:space="0" w:color="767171"/>
            </w:tcBorders>
            <w:shd w:val="clear" w:color="000000" w:fill="FFFFFF"/>
            <w:vAlign w:val="center"/>
            <w:hideMark/>
          </w:tcPr>
          <w:p w14:paraId="607E38D4" w14:textId="77777777" w:rsidR="00A23A0E" w:rsidRPr="00633A4F" w:rsidRDefault="00A23A0E" w:rsidP="00F42C8D">
            <w:pPr>
              <w:spacing w:after="0" w:line="240" w:lineRule="auto"/>
              <w:rPr>
                <w:rFonts w:eastAsia="Times New Roman" w:cs="Times New Roman"/>
                <w:color w:val="595959"/>
                <w:szCs w:val="24"/>
                <w:lang w:val="es-DO" w:eastAsia="es-DO"/>
              </w:rPr>
            </w:pPr>
            <w:r w:rsidRPr="00633A4F">
              <w:rPr>
                <w:rFonts w:eastAsia="Times New Roman" w:cs="Times New Roman"/>
                <w:color w:val="595959"/>
                <w:szCs w:val="24"/>
                <w:lang w:val="es-DO" w:eastAsia="es-DO"/>
              </w:rPr>
              <w:t>Infraestructura</w:t>
            </w:r>
          </w:p>
        </w:tc>
        <w:tc>
          <w:tcPr>
            <w:tcW w:w="2078" w:type="dxa"/>
            <w:tcBorders>
              <w:top w:val="nil"/>
              <w:left w:val="nil"/>
              <w:bottom w:val="single" w:sz="8" w:space="0" w:color="767171"/>
              <w:right w:val="single" w:sz="8" w:space="0" w:color="767171"/>
            </w:tcBorders>
            <w:shd w:val="clear" w:color="auto" w:fill="auto"/>
            <w:noWrap/>
            <w:vAlign w:val="center"/>
            <w:hideMark/>
          </w:tcPr>
          <w:p w14:paraId="6556F9C6"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110</w:t>
            </w:r>
          </w:p>
        </w:tc>
      </w:tr>
      <w:tr w:rsidR="00A23A0E" w:rsidRPr="00633A4F" w14:paraId="77958340" w14:textId="77777777" w:rsidTr="000155FD">
        <w:trPr>
          <w:gridAfter w:val="1"/>
          <w:wAfter w:w="146" w:type="dxa"/>
          <w:trHeight w:val="276"/>
          <w:jc w:val="center"/>
        </w:trPr>
        <w:tc>
          <w:tcPr>
            <w:tcW w:w="929" w:type="dxa"/>
            <w:tcBorders>
              <w:top w:val="nil"/>
              <w:left w:val="single" w:sz="8" w:space="0" w:color="767171"/>
              <w:bottom w:val="single" w:sz="8" w:space="0" w:color="767171"/>
              <w:right w:val="single" w:sz="8" w:space="0" w:color="767171"/>
            </w:tcBorders>
            <w:shd w:val="clear" w:color="000000" w:fill="FFFFFF"/>
            <w:noWrap/>
            <w:vAlign w:val="center"/>
            <w:hideMark/>
          </w:tcPr>
          <w:p w14:paraId="5C7B2F8F"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7</w:t>
            </w:r>
          </w:p>
        </w:tc>
        <w:tc>
          <w:tcPr>
            <w:tcW w:w="3795" w:type="dxa"/>
            <w:tcBorders>
              <w:top w:val="nil"/>
              <w:left w:val="nil"/>
              <w:bottom w:val="single" w:sz="8" w:space="0" w:color="767171"/>
              <w:right w:val="single" w:sz="8" w:space="0" w:color="767171"/>
            </w:tcBorders>
            <w:shd w:val="clear" w:color="000000" w:fill="FFFFFF"/>
            <w:vAlign w:val="center"/>
            <w:hideMark/>
          </w:tcPr>
          <w:p w14:paraId="7CDC5DC8" w14:textId="77777777" w:rsidR="00A23A0E" w:rsidRPr="00633A4F" w:rsidRDefault="00A23A0E" w:rsidP="00F42C8D">
            <w:pPr>
              <w:spacing w:after="0" w:line="240" w:lineRule="auto"/>
              <w:rPr>
                <w:rFonts w:eastAsia="Times New Roman" w:cs="Times New Roman"/>
                <w:color w:val="595959"/>
                <w:szCs w:val="24"/>
                <w:lang w:val="es-DO" w:eastAsia="es-DO"/>
              </w:rPr>
            </w:pPr>
            <w:r w:rsidRPr="00633A4F">
              <w:rPr>
                <w:rFonts w:eastAsia="Times New Roman" w:cs="Times New Roman"/>
                <w:color w:val="595959"/>
                <w:szCs w:val="24"/>
                <w:lang w:val="es-DO" w:eastAsia="es-DO"/>
              </w:rPr>
              <w:t>Manejo de Residuos Sólidos</w:t>
            </w:r>
          </w:p>
        </w:tc>
        <w:tc>
          <w:tcPr>
            <w:tcW w:w="2078" w:type="dxa"/>
            <w:tcBorders>
              <w:top w:val="nil"/>
              <w:left w:val="nil"/>
              <w:bottom w:val="single" w:sz="8" w:space="0" w:color="767171"/>
              <w:right w:val="single" w:sz="8" w:space="0" w:color="767171"/>
            </w:tcBorders>
            <w:shd w:val="clear" w:color="auto" w:fill="auto"/>
            <w:noWrap/>
            <w:vAlign w:val="center"/>
            <w:hideMark/>
          </w:tcPr>
          <w:p w14:paraId="2D06C3E2"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10</w:t>
            </w:r>
          </w:p>
        </w:tc>
      </w:tr>
      <w:tr w:rsidR="00A23A0E" w:rsidRPr="00633A4F" w14:paraId="2F1A8EAC" w14:textId="77777777" w:rsidTr="000155FD">
        <w:trPr>
          <w:gridAfter w:val="1"/>
          <w:wAfter w:w="146" w:type="dxa"/>
          <w:trHeight w:val="253"/>
          <w:jc w:val="center"/>
        </w:trPr>
        <w:tc>
          <w:tcPr>
            <w:tcW w:w="929" w:type="dxa"/>
            <w:tcBorders>
              <w:top w:val="nil"/>
              <w:left w:val="single" w:sz="8" w:space="0" w:color="767171"/>
              <w:bottom w:val="single" w:sz="8" w:space="0" w:color="767171"/>
              <w:right w:val="single" w:sz="8" w:space="0" w:color="767171"/>
            </w:tcBorders>
            <w:shd w:val="clear" w:color="000000" w:fill="FFFFFF"/>
            <w:noWrap/>
            <w:vAlign w:val="center"/>
            <w:hideMark/>
          </w:tcPr>
          <w:p w14:paraId="3DD91966"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8</w:t>
            </w:r>
          </w:p>
        </w:tc>
        <w:tc>
          <w:tcPr>
            <w:tcW w:w="3795" w:type="dxa"/>
            <w:tcBorders>
              <w:top w:val="nil"/>
              <w:left w:val="nil"/>
              <w:bottom w:val="single" w:sz="8" w:space="0" w:color="767171"/>
              <w:right w:val="single" w:sz="8" w:space="0" w:color="767171"/>
            </w:tcBorders>
            <w:shd w:val="clear" w:color="000000" w:fill="FFFFFF"/>
            <w:vAlign w:val="center"/>
            <w:hideMark/>
          </w:tcPr>
          <w:p w14:paraId="4CB02E4D" w14:textId="77777777" w:rsidR="00A23A0E" w:rsidRPr="00633A4F" w:rsidRDefault="00A23A0E" w:rsidP="00F42C8D">
            <w:pPr>
              <w:spacing w:after="0" w:line="240" w:lineRule="auto"/>
              <w:rPr>
                <w:rFonts w:eastAsia="Times New Roman" w:cs="Times New Roman"/>
                <w:color w:val="595959"/>
                <w:szCs w:val="24"/>
                <w:lang w:val="es-DO" w:eastAsia="es-DO"/>
              </w:rPr>
            </w:pPr>
            <w:r w:rsidRPr="00633A4F">
              <w:rPr>
                <w:rFonts w:eastAsia="Times New Roman" w:cs="Times New Roman"/>
                <w:color w:val="595959"/>
                <w:szCs w:val="24"/>
                <w:lang w:val="es-DO" w:eastAsia="es-DO"/>
              </w:rPr>
              <w:t>Minero</w:t>
            </w:r>
          </w:p>
        </w:tc>
        <w:tc>
          <w:tcPr>
            <w:tcW w:w="2078" w:type="dxa"/>
            <w:tcBorders>
              <w:top w:val="nil"/>
              <w:left w:val="nil"/>
              <w:bottom w:val="single" w:sz="8" w:space="0" w:color="767171"/>
              <w:right w:val="single" w:sz="8" w:space="0" w:color="767171"/>
            </w:tcBorders>
            <w:shd w:val="clear" w:color="auto" w:fill="auto"/>
            <w:noWrap/>
            <w:vAlign w:val="center"/>
            <w:hideMark/>
          </w:tcPr>
          <w:p w14:paraId="1DED2E6B"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6</w:t>
            </w:r>
          </w:p>
        </w:tc>
      </w:tr>
      <w:tr w:rsidR="00A23A0E" w:rsidRPr="00633A4F" w14:paraId="520B79D6" w14:textId="77777777" w:rsidTr="000155FD">
        <w:trPr>
          <w:gridAfter w:val="1"/>
          <w:wAfter w:w="146" w:type="dxa"/>
          <w:trHeight w:val="273"/>
          <w:jc w:val="center"/>
        </w:trPr>
        <w:tc>
          <w:tcPr>
            <w:tcW w:w="929" w:type="dxa"/>
            <w:tcBorders>
              <w:top w:val="nil"/>
              <w:left w:val="single" w:sz="8" w:space="0" w:color="767171"/>
              <w:bottom w:val="single" w:sz="8" w:space="0" w:color="767171"/>
              <w:right w:val="single" w:sz="8" w:space="0" w:color="767171"/>
            </w:tcBorders>
            <w:shd w:val="clear" w:color="000000" w:fill="FFFFFF"/>
            <w:noWrap/>
            <w:vAlign w:val="center"/>
            <w:hideMark/>
          </w:tcPr>
          <w:p w14:paraId="28E0211F"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9</w:t>
            </w:r>
          </w:p>
        </w:tc>
        <w:tc>
          <w:tcPr>
            <w:tcW w:w="3795" w:type="dxa"/>
            <w:tcBorders>
              <w:top w:val="nil"/>
              <w:left w:val="nil"/>
              <w:bottom w:val="single" w:sz="8" w:space="0" w:color="767171"/>
              <w:right w:val="single" w:sz="8" w:space="0" w:color="767171"/>
            </w:tcBorders>
            <w:shd w:val="clear" w:color="000000" w:fill="FFFFFF"/>
            <w:vAlign w:val="center"/>
            <w:hideMark/>
          </w:tcPr>
          <w:p w14:paraId="3963646D" w14:textId="77777777" w:rsidR="00A23A0E" w:rsidRPr="00633A4F" w:rsidRDefault="00A23A0E" w:rsidP="00F42C8D">
            <w:pPr>
              <w:spacing w:after="0" w:line="240" w:lineRule="auto"/>
              <w:rPr>
                <w:rFonts w:eastAsia="Times New Roman" w:cs="Times New Roman"/>
                <w:color w:val="595959"/>
                <w:szCs w:val="24"/>
                <w:lang w:val="es-DO" w:eastAsia="es-DO"/>
              </w:rPr>
            </w:pPr>
            <w:r w:rsidRPr="00633A4F">
              <w:rPr>
                <w:rFonts w:eastAsia="Times New Roman" w:cs="Times New Roman"/>
                <w:color w:val="595959"/>
                <w:szCs w:val="24"/>
                <w:lang w:val="es-DO" w:eastAsia="es-DO"/>
              </w:rPr>
              <w:t>Misceláneos</w:t>
            </w:r>
          </w:p>
        </w:tc>
        <w:tc>
          <w:tcPr>
            <w:tcW w:w="2078" w:type="dxa"/>
            <w:tcBorders>
              <w:top w:val="nil"/>
              <w:left w:val="nil"/>
              <w:bottom w:val="single" w:sz="8" w:space="0" w:color="767171"/>
              <w:right w:val="single" w:sz="8" w:space="0" w:color="767171"/>
            </w:tcBorders>
            <w:shd w:val="clear" w:color="auto" w:fill="auto"/>
            <w:noWrap/>
            <w:vAlign w:val="center"/>
            <w:hideMark/>
          </w:tcPr>
          <w:p w14:paraId="35106BFC"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48</w:t>
            </w:r>
          </w:p>
        </w:tc>
      </w:tr>
      <w:tr w:rsidR="00A23A0E" w:rsidRPr="00633A4F" w14:paraId="5F4415F9" w14:textId="77777777" w:rsidTr="000155FD">
        <w:trPr>
          <w:gridAfter w:val="1"/>
          <w:wAfter w:w="146" w:type="dxa"/>
          <w:trHeight w:val="395"/>
          <w:jc w:val="center"/>
        </w:trPr>
        <w:tc>
          <w:tcPr>
            <w:tcW w:w="929" w:type="dxa"/>
            <w:tcBorders>
              <w:top w:val="nil"/>
              <w:left w:val="single" w:sz="8" w:space="0" w:color="767171"/>
              <w:bottom w:val="single" w:sz="8" w:space="0" w:color="767171"/>
              <w:right w:val="single" w:sz="8" w:space="0" w:color="767171"/>
            </w:tcBorders>
            <w:shd w:val="clear" w:color="000000" w:fill="FFFFFF"/>
            <w:noWrap/>
            <w:vAlign w:val="center"/>
            <w:hideMark/>
          </w:tcPr>
          <w:p w14:paraId="1D4DF809"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10</w:t>
            </w:r>
          </w:p>
        </w:tc>
        <w:tc>
          <w:tcPr>
            <w:tcW w:w="3795" w:type="dxa"/>
            <w:tcBorders>
              <w:top w:val="nil"/>
              <w:left w:val="nil"/>
              <w:bottom w:val="single" w:sz="8" w:space="0" w:color="767171"/>
              <w:right w:val="single" w:sz="8" w:space="0" w:color="767171"/>
            </w:tcBorders>
            <w:shd w:val="clear" w:color="000000" w:fill="FFFFFF"/>
            <w:vAlign w:val="center"/>
            <w:hideMark/>
          </w:tcPr>
          <w:p w14:paraId="53313D52" w14:textId="77777777" w:rsidR="00A23A0E" w:rsidRPr="00633A4F" w:rsidRDefault="00A23A0E" w:rsidP="00F42C8D">
            <w:pPr>
              <w:spacing w:after="0" w:line="240" w:lineRule="auto"/>
              <w:rPr>
                <w:rFonts w:eastAsia="Times New Roman" w:cs="Times New Roman"/>
                <w:color w:val="595959"/>
                <w:szCs w:val="24"/>
                <w:lang w:val="es-DO" w:eastAsia="es-DO"/>
              </w:rPr>
            </w:pPr>
            <w:r w:rsidRPr="00633A4F">
              <w:rPr>
                <w:rFonts w:eastAsia="Times New Roman" w:cs="Times New Roman"/>
                <w:color w:val="595959"/>
                <w:szCs w:val="24"/>
                <w:lang w:val="es-DO" w:eastAsia="es-DO"/>
              </w:rPr>
              <w:t>Telecomunicaciones</w:t>
            </w:r>
          </w:p>
        </w:tc>
        <w:tc>
          <w:tcPr>
            <w:tcW w:w="2078" w:type="dxa"/>
            <w:tcBorders>
              <w:top w:val="nil"/>
              <w:left w:val="nil"/>
              <w:bottom w:val="single" w:sz="8" w:space="0" w:color="767171"/>
              <w:right w:val="single" w:sz="8" w:space="0" w:color="767171"/>
            </w:tcBorders>
            <w:shd w:val="clear" w:color="auto" w:fill="auto"/>
            <w:noWrap/>
            <w:vAlign w:val="center"/>
            <w:hideMark/>
          </w:tcPr>
          <w:p w14:paraId="230A5AA4"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56</w:t>
            </w:r>
          </w:p>
        </w:tc>
      </w:tr>
      <w:tr w:rsidR="00A23A0E" w:rsidRPr="00633A4F" w14:paraId="374C0190" w14:textId="77777777" w:rsidTr="000155FD">
        <w:trPr>
          <w:gridAfter w:val="1"/>
          <w:wAfter w:w="146" w:type="dxa"/>
          <w:trHeight w:val="251"/>
          <w:jc w:val="center"/>
        </w:trPr>
        <w:tc>
          <w:tcPr>
            <w:tcW w:w="929" w:type="dxa"/>
            <w:tcBorders>
              <w:top w:val="nil"/>
              <w:left w:val="single" w:sz="8" w:space="0" w:color="767171"/>
              <w:bottom w:val="single" w:sz="8" w:space="0" w:color="767171"/>
              <w:right w:val="single" w:sz="8" w:space="0" w:color="767171"/>
            </w:tcBorders>
            <w:shd w:val="clear" w:color="000000" w:fill="FFFFFF"/>
            <w:noWrap/>
            <w:vAlign w:val="center"/>
            <w:hideMark/>
          </w:tcPr>
          <w:p w14:paraId="520BEDD6"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11</w:t>
            </w:r>
          </w:p>
        </w:tc>
        <w:tc>
          <w:tcPr>
            <w:tcW w:w="3795" w:type="dxa"/>
            <w:tcBorders>
              <w:top w:val="nil"/>
              <w:left w:val="nil"/>
              <w:bottom w:val="single" w:sz="8" w:space="0" w:color="767171"/>
              <w:right w:val="single" w:sz="8" w:space="0" w:color="767171"/>
            </w:tcBorders>
            <w:shd w:val="clear" w:color="000000" w:fill="FFFFFF"/>
            <w:vAlign w:val="center"/>
            <w:hideMark/>
          </w:tcPr>
          <w:p w14:paraId="2EB018AA" w14:textId="77777777" w:rsidR="00A23A0E" w:rsidRPr="00633A4F" w:rsidRDefault="00A23A0E" w:rsidP="00F42C8D">
            <w:pPr>
              <w:spacing w:after="0" w:line="240" w:lineRule="auto"/>
              <w:rPr>
                <w:rFonts w:eastAsia="Times New Roman" w:cs="Times New Roman"/>
                <w:color w:val="595959"/>
                <w:szCs w:val="24"/>
                <w:lang w:val="es-DO" w:eastAsia="es-DO"/>
              </w:rPr>
            </w:pPr>
            <w:r w:rsidRPr="00633A4F">
              <w:rPr>
                <w:rFonts w:eastAsia="Times New Roman" w:cs="Times New Roman"/>
                <w:color w:val="595959"/>
                <w:szCs w:val="24"/>
                <w:lang w:val="es-DO" w:eastAsia="es-DO"/>
              </w:rPr>
              <w:t>Turístico</w:t>
            </w:r>
          </w:p>
        </w:tc>
        <w:tc>
          <w:tcPr>
            <w:tcW w:w="2078" w:type="dxa"/>
            <w:tcBorders>
              <w:top w:val="nil"/>
              <w:left w:val="nil"/>
              <w:bottom w:val="single" w:sz="8" w:space="0" w:color="767171"/>
              <w:right w:val="single" w:sz="8" w:space="0" w:color="767171"/>
            </w:tcBorders>
            <w:shd w:val="clear" w:color="auto" w:fill="auto"/>
            <w:noWrap/>
            <w:vAlign w:val="center"/>
            <w:hideMark/>
          </w:tcPr>
          <w:p w14:paraId="34AEF724"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36</w:t>
            </w:r>
          </w:p>
        </w:tc>
      </w:tr>
      <w:tr w:rsidR="00A23A0E" w:rsidRPr="00633A4F" w14:paraId="35E19410" w14:textId="77777777" w:rsidTr="000155FD">
        <w:trPr>
          <w:gridAfter w:val="1"/>
          <w:wAfter w:w="146" w:type="dxa"/>
          <w:trHeight w:val="241"/>
          <w:jc w:val="center"/>
        </w:trPr>
        <w:tc>
          <w:tcPr>
            <w:tcW w:w="929" w:type="dxa"/>
            <w:tcBorders>
              <w:top w:val="nil"/>
              <w:left w:val="single" w:sz="8" w:space="0" w:color="767171"/>
              <w:bottom w:val="single" w:sz="8" w:space="0" w:color="767171"/>
              <w:right w:val="single" w:sz="8" w:space="0" w:color="767171"/>
            </w:tcBorders>
            <w:shd w:val="clear" w:color="000000" w:fill="FFFFFF"/>
            <w:noWrap/>
            <w:vAlign w:val="center"/>
            <w:hideMark/>
          </w:tcPr>
          <w:p w14:paraId="79E4B0D9"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12</w:t>
            </w:r>
          </w:p>
        </w:tc>
        <w:tc>
          <w:tcPr>
            <w:tcW w:w="3795" w:type="dxa"/>
            <w:tcBorders>
              <w:top w:val="nil"/>
              <w:left w:val="nil"/>
              <w:bottom w:val="single" w:sz="8" w:space="0" w:color="767171"/>
              <w:right w:val="single" w:sz="8" w:space="0" w:color="767171"/>
            </w:tcBorders>
            <w:shd w:val="clear" w:color="000000" w:fill="FFFFFF"/>
            <w:vAlign w:val="center"/>
            <w:hideMark/>
          </w:tcPr>
          <w:p w14:paraId="5561763B" w14:textId="77777777" w:rsidR="00A23A0E" w:rsidRPr="00633A4F" w:rsidRDefault="00A23A0E" w:rsidP="00F42C8D">
            <w:pPr>
              <w:spacing w:after="0" w:line="240" w:lineRule="auto"/>
              <w:rPr>
                <w:rFonts w:eastAsia="Times New Roman" w:cs="Times New Roman"/>
                <w:color w:val="595959"/>
                <w:szCs w:val="24"/>
                <w:lang w:val="es-DO" w:eastAsia="es-DO"/>
              </w:rPr>
            </w:pPr>
            <w:r w:rsidRPr="00633A4F">
              <w:rPr>
                <w:rFonts w:eastAsia="Times New Roman" w:cs="Times New Roman"/>
                <w:color w:val="595959"/>
                <w:szCs w:val="24"/>
                <w:lang w:val="es-DO" w:eastAsia="es-DO"/>
              </w:rPr>
              <w:t>Urbanísticos</w:t>
            </w:r>
          </w:p>
        </w:tc>
        <w:tc>
          <w:tcPr>
            <w:tcW w:w="2078" w:type="dxa"/>
            <w:tcBorders>
              <w:top w:val="nil"/>
              <w:left w:val="nil"/>
              <w:bottom w:val="single" w:sz="8" w:space="0" w:color="767171"/>
              <w:right w:val="single" w:sz="8" w:space="0" w:color="767171"/>
            </w:tcBorders>
            <w:shd w:val="clear" w:color="auto" w:fill="auto"/>
            <w:noWrap/>
            <w:vAlign w:val="center"/>
            <w:hideMark/>
          </w:tcPr>
          <w:p w14:paraId="1701A9F3" w14:textId="77777777" w:rsidR="00A23A0E" w:rsidRPr="00633A4F" w:rsidRDefault="00A23A0E" w:rsidP="00F42C8D">
            <w:pPr>
              <w:spacing w:after="0" w:line="240" w:lineRule="auto"/>
              <w:jc w:val="center"/>
              <w:rPr>
                <w:rFonts w:eastAsia="Times New Roman" w:cs="Times New Roman"/>
                <w:color w:val="595959"/>
                <w:szCs w:val="24"/>
                <w:lang w:val="es-DO" w:eastAsia="es-DO"/>
              </w:rPr>
            </w:pPr>
            <w:r w:rsidRPr="00633A4F">
              <w:rPr>
                <w:rFonts w:eastAsia="Times New Roman" w:cs="Times New Roman"/>
                <w:color w:val="595959"/>
                <w:szCs w:val="24"/>
                <w:lang w:val="es-DO" w:eastAsia="es-DO"/>
              </w:rPr>
              <w:t>144</w:t>
            </w:r>
          </w:p>
        </w:tc>
      </w:tr>
      <w:tr w:rsidR="00A23A0E" w:rsidRPr="00643883" w14:paraId="75F54026" w14:textId="77777777" w:rsidTr="000155FD">
        <w:trPr>
          <w:gridAfter w:val="1"/>
          <w:wAfter w:w="146" w:type="dxa"/>
          <w:trHeight w:val="561"/>
          <w:jc w:val="center"/>
        </w:trPr>
        <w:tc>
          <w:tcPr>
            <w:tcW w:w="6802" w:type="dxa"/>
            <w:gridSpan w:val="3"/>
            <w:vMerge w:val="restart"/>
            <w:tcBorders>
              <w:top w:val="nil"/>
              <w:left w:val="nil"/>
              <w:bottom w:val="nil"/>
              <w:right w:val="nil"/>
            </w:tcBorders>
            <w:shd w:val="clear" w:color="auto" w:fill="auto"/>
            <w:vAlign w:val="center"/>
            <w:hideMark/>
          </w:tcPr>
          <w:p w14:paraId="20D6E78A" w14:textId="77777777" w:rsidR="00A23A0E" w:rsidRDefault="00A23A0E" w:rsidP="00F42C8D">
            <w:pPr>
              <w:spacing w:after="0" w:line="240" w:lineRule="auto"/>
              <w:jc w:val="both"/>
              <w:rPr>
                <w:rFonts w:eastAsia="Times New Roman" w:cs="Times New Roman"/>
                <w:i/>
                <w:iCs/>
                <w:color w:val="767171"/>
                <w:sz w:val="20"/>
                <w:szCs w:val="20"/>
                <w:lang w:val="es-DO" w:eastAsia="es-DO"/>
              </w:rPr>
            </w:pPr>
            <w:r w:rsidRPr="00633A4F">
              <w:rPr>
                <w:rFonts w:eastAsia="Times New Roman" w:cs="Times New Roman"/>
                <w:i/>
                <w:iCs/>
                <w:color w:val="767171"/>
                <w:sz w:val="20"/>
                <w:szCs w:val="20"/>
                <w:lang w:val="es-DO" w:eastAsia="es-DO"/>
              </w:rPr>
              <w:t>Fuente: Registros internos de la Dirección de Evaluación de Impacto Ambiental</w:t>
            </w:r>
            <w:r>
              <w:rPr>
                <w:rFonts w:eastAsia="Times New Roman" w:cs="Times New Roman"/>
                <w:i/>
                <w:iCs/>
                <w:color w:val="767171"/>
                <w:sz w:val="20"/>
                <w:szCs w:val="20"/>
                <w:lang w:val="es-DO" w:eastAsia="es-DO"/>
              </w:rPr>
              <w:t>, MMARN.</w:t>
            </w:r>
            <w:r w:rsidRPr="00633A4F">
              <w:rPr>
                <w:rFonts w:eastAsia="Times New Roman" w:cs="Times New Roman"/>
                <w:i/>
                <w:iCs/>
                <w:color w:val="767171"/>
                <w:sz w:val="20"/>
                <w:szCs w:val="20"/>
                <w:lang w:val="es-DO" w:eastAsia="es-DO"/>
              </w:rPr>
              <w:t xml:space="preserve"> </w:t>
            </w:r>
          </w:p>
          <w:p w14:paraId="5399DBDE" w14:textId="77777777" w:rsidR="000155FD" w:rsidRDefault="000155FD" w:rsidP="00F42C8D">
            <w:pPr>
              <w:spacing w:after="0" w:line="240" w:lineRule="auto"/>
              <w:jc w:val="both"/>
              <w:rPr>
                <w:rFonts w:eastAsia="Times New Roman" w:cs="Times New Roman"/>
                <w:i/>
                <w:iCs/>
                <w:color w:val="767171"/>
                <w:sz w:val="20"/>
                <w:szCs w:val="20"/>
                <w:lang w:val="es-DO" w:eastAsia="es-DO"/>
              </w:rPr>
            </w:pPr>
          </w:p>
          <w:p w14:paraId="29F9F9EA" w14:textId="57EA7111" w:rsidR="000155FD" w:rsidRPr="00633A4F" w:rsidRDefault="000155FD" w:rsidP="00F42C8D">
            <w:pPr>
              <w:spacing w:after="0" w:line="240" w:lineRule="auto"/>
              <w:jc w:val="both"/>
              <w:rPr>
                <w:rFonts w:eastAsia="Times New Roman" w:cs="Times New Roman"/>
                <w:i/>
                <w:iCs/>
                <w:color w:val="767171"/>
                <w:sz w:val="20"/>
                <w:szCs w:val="20"/>
                <w:lang w:val="es-DO" w:eastAsia="es-DO"/>
              </w:rPr>
            </w:pPr>
            <w:r>
              <w:rPr>
                <w:noProof/>
                <w:lang w:val="es-ES" w:eastAsia="es-ES"/>
              </w:rPr>
              <w:drawing>
                <wp:inline distT="0" distB="0" distL="0" distR="0" wp14:anchorId="58008C90" wp14:editId="29029D58">
                  <wp:extent cx="5029200" cy="2425700"/>
                  <wp:effectExtent l="0" t="0" r="0" b="12700"/>
                  <wp:docPr id="4" name="Gráfico 4">
                    <a:extLst xmlns:a="http://schemas.openxmlformats.org/drawingml/2006/main">
                      <a:ext uri="{FF2B5EF4-FFF2-40B4-BE49-F238E27FC236}">
                        <a16:creationId xmlns:a16="http://schemas.microsoft.com/office/drawing/2014/main" id="{1318E877-958F-B6E4-13C8-3E106F18C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A23A0E" w:rsidRPr="00643883" w14:paraId="0F9EFCF1" w14:textId="77777777" w:rsidTr="000155FD">
        <w:trPr>
          <w:trHeight w:val="287"/>
          <w:jc w:val="center"/>
        </w:trPr>
        <w:tc>
          <w:tcPr>
            <w:tcW w:w="6802" w:type="dxa"/>
            <w:gridSpan w:val="3"/>
            <w:vMerge/>
            <w:tcBorders>
              <w:top w:val="nil"/>
              <w:left w:val="nil"/>
              <w:bottom w:val="nil"/>
              <w:right w:val="nil"/>
            </w:tcBorders>
            <w:vAlign w:val="center"/>
            <w:hideMark/>
          </w:tcPr>
          <w:p w14:paraId="5CAAF035" w14:textId="77777777" w:rsidR="00A23A0E" w:rsidRPr="00633A4F" w:rsidRDefault="00A23A0E" w:rsidP="00F42C8D">
            <w:pPr>
              <w:spacing w:after="0" w:line="240" w:lineRule="auto"/>
              <w:rPr>
                <w:rFonts w:eastAsia="Times New Roman" w:cs="Times New Roman"/>
                <w:i/>
                <w:iCs/>
                <w:color w:val="767171"/>
                <w:sz w:val="20"/>
                <w:szCs w:val="20"/>
                <w:lang w:val="es-DO" w:eastAsia="es-DO"/>
              </w:rPr>
            </w:pPr>
          </w:p>
        </w:tc>
        <w:tc>
          <w:tcPr>
            <w:tcW w:w="146" w:type="dxa"/>
            <w:tcBorders>
              <w:top w:val="nil"/>
              <w:left w:val="nil"/>
              <w:bottom w:val="nil"/>
              <w:right w:val="nil"/>
            </w:tcBorders>
            <w:shd w:val="clear" w:color="auto" w:fill="auto"/>
            <w:noWrap/>
            <w:vAlign w:val="bottom"/>
            <w:hideMark/>
          </w:tcPr>
          <w:p w14:paraId="24CE0B94" w14:textId="77777777" w:rsidR="00A23A0E" w:rsidRPr="00633A4F" w:rsidRDefault="00A23A0E" w:rsidP="00F42C8D">
            <w:pPr>
              <w:spacing w:after="0" w:line="240" w:lineRule="auto"/>
              <w:jc w:val="both"/>
              <w:rPr>
                <w:rFonts w:eastAsia="Times New Roman" w:cs="Times New Roman"/>
                <w:i/>
                <w:iCs/>
                <w:color w:val="767171"/>
                <w:sz w:val="20"/>
                <w:szCs w:val="20"/>
                <w:lang w:val="es-DO" w:eastAsia="es-DO"/>
              </w:rPr>
            </w:pPr>
          </w:p>
        </w:tc>
      </w:tr>
    </w:tbl>
    <w:p w14:paraId="57592F83" w14:textId="77777777" w:rsidR="000155FD" w:rsidRDefault="000155FD" w:rsidP="00A23A0E">
      <w:pPr>
        <w:pStyle w:val="Titulo2-EVR"/>
        <w:spacing w:line="360" w:lineRule="auto"/>
        <w:rPr>
          <w:sz w:val="28"/>
          <w:szCs w:val="28"/>
          <w:lang w:val="es-DO"/>
        </w:rPr>
      </w:pPr>
    </w:p>
    <w:p w14:paraId="615A6AA9" w14:textId="77777777" w:rsidR="00A23A0E" w:rsidRPr="006B765D" w:rsidRDefault="00A23A0E" w:rsidP="006B765D">
      <w:pPr>
        <w:spacing w:line="360" w:lineRule="auto"/>
        <w:jc w:val="both"/>
        <w:rPr>
          <w:rFonts w:eastAsia="Calibri" w:cs="Times New Roman"/>
          <w:b/>
          <w:bCs/>
          <w:color w:val="767171"/>
          <w:spacing w:val="20"/>
          <w:szCs w:val="24"/>
          <w:lang w:val="es-DO"/>
        </w:rPr>
      </w:pPr>
      <w:bookmarkStart w:id="34" w:name="_Toc122010117"/>
      <w:r w:rsidRPr="006B765D">
        <w:rPr>
          <w:rFonts w:eastAsia="Calibri" w:cs="Times New Roman"/>
          <w:b/>
          <w:bCs/>
          <w:color w:val="767171"/>
          <w:spacing w:val="20"/>
          <w:szCs w:val="24"/>
          <w:lang w:val="es-DO"/>
        </w:rPr>
        <w:t>Desempeño de Ventanilla Única</w:t>
      </w:r>
      <w:bookmarkEnd w:id="34"/>
    </w:p>
    <w:p w14:paraId="6DBE0A78" w14:textId="1069344C" w:rsidR="00A23A0E" w:rsidRPr="002A41BD" w:rsidRDefault="00A23A0E" w:rsidP="00A23A0E">
      <w:pPr>
        <w:spacing w:line="360" w:lineRule="auto"/>
        <w:jc w:val="both"/>
        <w:rPr>
          <w:color w:val="767171"/>
          <w:spacing w:val="20"/>
          <w:szCs w:val="24"/>
          <w:lang w:val="es-DO"/>
        </w:rPr>
      </w:pPr>
      <w:r>
        <w:rPr>
          <w:color w:val="767171"/>
          <w:spacing w:val="20"/>
          <w:szCs w:val="24"/>
          <w:lang w:val="es-DO"/>
        </w:rPr>
        <w:t>A través de la</w:t>
      </w:r>
      <w:r w:rsidRPr="002A41BD">
        <w:rPr>
          <w:color w:val="767171"/>
          <w:spacing w:val="20"/>
          <w:szCs w:val="24"/>
          <w:lang w:val="es-DO"/>
        </w:rPr>
        <w:t xml:space="preserve"> Ventanilla Única de Servicios Ambientales </w:t>
      </w:r>
      <w:r>
        <w:rPr>
          <w:color w:val="767171"/>
          <w:spacing w:val="20"/>
          <w:szCs w:val="24"/>
          <w:lang w:val="es-DO"/>
        </w:rPr>
        <w:t xml:space="preserve">se </w:t>
      </w:r>
      <w:r w:rsidRPr="002A41BD">
        <w:rPr>
          <w:color w:val="767171"/>
          <w:spacing w:val="20"/>
          <w:szCs w:val="24"/>
          <w:lang w:val="es-DO"/>
        </w:rPr>
        <w:t>gestiona</w:t>
      </w:r>
      <w:r>
        <w:rPr>
          <w:color w:val="767171"/>
          <w:spacing w:val="20"/>
          <w:szCs w:val="24"/>
          <w:lang w:val="es-DO"/>
        </w:rPr>
        <w:t>n</w:t>
      </w:r>
      <w:r w:rsidRPr="002A41BD">
        <w:rPr>
          <w:color w:val="767171"/>
          <w:spacing w:val="20"/>
          <w:szCs w:val="24"/>
          <w:lang w:val="es-DO"/>
        </w:rPr>
        <w:t xml:space="preserve"> los procesos de recepción, entrega y consulta de solicitudes de autorizaciones ambientales.</w:t>
      </w:r>
      <w:r w:rsidR="00554A56">
        <w:rPr>
          <w:color w:val="767171"/>
          <w:spacing w:val="20"/>
          <w:szCs w:val="24"/>
          <w:lang w:val="es-DO"/>
        </w:rPr>
        <w:t xml:space="preserve">  En ese orden la</w:t>
      </w:r>
      <w:r w:rsidRPr="002A41BD">
        <w:rPr>
          <w:color w:val="767171"/>
          <w:spacing w:val="20"/>
          <w:szCs w:val="24"/>
          <w:lang w:val="es-DO"/>
        </w:rPr>
        <w:t xml:space="preserve"> República Dominicana tuvo una invers</w:t>
      </w:r>
      <w:r>
        <w:rPr>
          <w:color w:val="767171"/>
          <w:spacing w:val="20"/>
          <w:szCs w:val="24"/>
          <w:lang w:val="es-DO"/>
        </w:rPr>
        <w:t xml:space="preserve">ión estimada durante el periodo </w:t>
      </w:r>
      <w:r w:rsidRPr="004A2EED">
        <w:rPr>
          <w:color w:val="767171"/>
          <w:spacing w:val="20"/>
          <w:szCs w:val="24"/>
          <w:lang w:val="es-DO"/>
        </w:rPr>
        <w:t>enero-octubre</w:t>
      </w:r>
      <w:r w:rsidRPr="007926C3">
        <w:rPr>
          <w:color w:val="FF0000"/>
          <w:spacing w:val="20"/>
          <w:szCs w:val="24"/>
          <w:lang w:val="es-DO"/>
        </w:rPr>
        <w:t xml:space="preserve"> </w:t>
      </w:r>
      <w:r w:rsidRPr="002A41BD">
        <w:rPr>
          <w:color w:val="767171"/>
          <w:spacing w:val="20"/>
          <w:szCs w:val="24"/>
          <w:lang w:val="es-DO"/>
        </w:rPr>
        <w:t xml:space="preserve">2022 de RD$157,662,961,454.64, por concepto de entrada de 995 proyectos, obras o actividades, a través del Ministerio de Medio Ambiente y Recursos Naturales, representando esta inversión un incremento de un 23% con relación al mismo periodo 2021. </w:t>
      </w:r>
    </w:p>
    <w:p w14:paraId="2EA489A4" w14:textId="54011147" w:rsidR="00A23A0E" w:rsidRPr="002A41BD" w:rsidRDefault="00A23A0E" w:rsidP="00A23A0E">
      <w:pPr>
        <w:spacing w:line="360" w:lineRule="auto"/>
        <w:jc w:val="both"/>
        <w:rPr>
          <w:color w:val="767171"/>
          <w:spacing w:val="20"/>
          <w:szCs w:val="24"/>
          <w:lang w:val="es-DO"/>
        </w:rPr>
      </w:pPr>
      <w:r w:rsidRPr="002A41BD">
        <w:rPr>
          <w:color w:val="767171"/>
          <w:spacing w:val="20"/>
          <w:szCs w:val="24"/>
          <w:lang w:val="es-DO"/>
        </w:rPr>
        <w:t xml:space="preserve">Para este mismo periodo, </w:t>
      </w:r>
      <w:r w:rsidR="00554A56">
        <w:rPr>
          <w:color w:val="767171"/>
          <w:spacing w:val="20"/>
          <w:szCs w:val="24"/>
          <w:lang w:val="es-DO"/>
        </w:rPr>
        <w:t>e</w:t>
      </w:r>
      <w:r w:rsidRPr="002A41BD">
        <w:rPr>
          <w:color w:val="767171"/>
          <w:spacing w:val="20"/>
          <w:szCs w:val="24"/>
          <w:lang w:val="es-DO"/>
        </w:rPr>
        <w:t>l Ministerio de Medio Ambiente y Recursos Naturales recibió a través de La Dirección de Ventanilla Única de Servicios Ambientales 449 solicitudes de renovaciones / modificaciones de autorizaciones</w:t>
      </w:r>
      <w:r>
        <w:rPr>
          <w:color w:val="767171"/>
          <w:spacing w:val="20"/>
          <w:szCs w:val="24"/>
          <w:lang w:val="es-DO"/>
        </w:rPr>
        <w:t>.  Además, se recibieron</w:t>
      </w:r>
      <w:r w:rsidRPr="002A41BD">
        <w:rPr>
          <w:color w:val="767171"/>
          <w:spacing w:val="20"/>
          <w:szCs w:val="24"/>
          <w:lang w:val="es-DO"/>
        </w:rPr>
        <w:t xml:space="preserve"> 2,828 solicitudes de servicios </w:t>
      </w:r>
      <w:r>
        <w:rPr>
          <w:color w:val="767171"/>
          <w:spacing w:val="20"/>
          <w:szCs w:val="24"/>
          <w:lang w:val="es-DO"/>
        </w:rPr>
        <w:t xml:space="preserve">vinculadas a las demás áreas temáticas del ministerio </w:t>
      </w:r>
      <w:r w:rsidRPr="002A41BD">
        <w:rPr>
          <w:color w:val="767171"/>
          <w:spacing w:val="20"/>
          <w:szCs w:val="24"/>
          <w:lang w:val="es-DO"/>
        </w:rPr>
        <w:t>(conduce de extracción de material de la corteza terrestre, certificación de Parcela, perforación de pozos, no objeción a deslinde o saneamiento, Filmaciones, entre otras), manteniendo aproximadamente el mismo valor del periodo anterior.</w:t>
      </w:r>
    </w:p>
    <w:p w14:paraId="79412FB7" w14:textId="382E7A86" w:rsidR="00A23A0E" w:rsidRPr="002A41BD" w:rsidRDefault="00554A56" w:rsidP="00A23A0E">
      <w:pPr>
        <w:spacing w:line="360" w:lineRule="auto"/>
        <w:jc w:val="both"/>
        <w:rPr>
          <w:color w:val="767171"/>
          <w:spacing w:val="20"/>
          <w:szCs w:val="24"/>
          <w:lang w:val="es-DO"/>
        </w:rPr>
      </w:pPr>
      <w:r>
        <w:rPr>
          <w:color w:val="767171"/>
          <w:spacing w:val="20"/>
          <w:szCs w:val="24"/>
          <w:lang w:val="es-DO"/>
        </w:rPr>
        <w:t>Así mismo,</w:t>
      </w:r>
      <w:r w:rsidR="00A23A0E" w:rsidRPr="002A41BD">
        <w:rPr>
          <w:color w:val="767171"/>
          <w:spacing w:val="20"/>
          <w:szCs w:val="24"/>
          <w:lang w:val="es-DO"/>
        </w:rPr>
        <w:t xml:space="preserve"> ingresaron un total de 309 estudios (257 Declaraciones de impacto ambiental / DIA, y 52 Estudios de Impacto Ambiental / EsIA), representando un incremento de un 66% en relación con el mismo periodo 2021.</w:t>
      </w:r>
    </w:p>
    <w:p w14:paraId="54D08933" w14:textId="77777777" w:rsidR="00A23A0E" w:rsidRPr="002A41BD" w:rsidRDefault="00A23A0E" w:rsidP="00A23A0E">
      <w:pPr>
        <w:spacing w:line="360" w:lineRule="auto"/>
        <w:jc w:val="both"/>
        <w:rPr>
          <w:color w:val="767171"/>
          <w:spacing w:val="20"/>
          <w:szCs w:val="24"/>
          <w:lang w:val="es-DO"/>
        </w:rPr>
      </w:pPr>
      <w:r w:rsidRPr="002A41BD">
        <w:rPr>
          <w:color w:val="767171"/>
          <w:spacing w:val="20"/>
          <w:szCs w:val="24"/>
          <w:lang w:val="es-DO"/>
        </w:rPr>
        <w:t>Las empresas y personas físicas, fueron beneficiados con la entrega de 3,028 autorizaciones emitidas por el Ministerio de Medio Ambiente y Recursos Naturales; de las cuales, 594 corresponden a las categorías A, B y C; 236 renovaciones / modificaciones y 2,198 de servicios</w:t>
      </w:r>
      <w:r>
        <w:rPr>
          <w:color w:val="767171"/>
          <w:spacing w:val="20"/>
          <w:szCs w:val="24"/>
          <w:lang w:val="es-DO"/>
        </w:rPr>
        <w:t xml:space="preserve"> ambientales</w:t>
      </w:r>
      <w:r w:rsidRPr="002A41BD">
        <w:rPr>
          <w:color w:val="767171"/>
          <w:spacing w:val="20"/>
          <w:szCs w:val="24"/>
          <w:lang w:val="es-DO"/>
        </w:rPr>
        <w:t xml:space="preserve"> (conduce de extracción de material de la corteza terrestre, certificación de parcela, perforación de pozos, no objeción a deslinde, filmaciones, entre otras), representando un incremento de un 43% en relación con el mismo periodo 2021.</w:t>
      </w:r>
    </w:p>
    <w:p w14:paraId="5F2C3DF8" w14:textId="77777777" w:rsidR="00A23A0E" w:rsidRDefault="00A23A0E" w:rsidP="00A23A0E">
      <w:pPr>
        <w:spacing w:line="360" w:lineRule="auto"/>
        <w:jc w:val="both"/>
        <w:rPr>
          <w:color w:val="767171"/>
          <w:spacing w:val="20"/>
          <w:szCs w:val="24"/>
          <w:lang w:val="es-DO"/>
        </w:rPr>
      </w:pPr>
      <w:r w:rsidRPr="002A41BD">
        <w:rPr>
          <w:color w:val="767171"/>
          <w:spacing w:val="20"/>
          <w:szCs w:val="24"/>
          <w:lang w:val="es-DO"/>
        </w:rPr>
        <w:t>La Dirección de Ventanilla Única de Servicios Ambientales del Ministerio de Medio Ambiente y Recursos Naturales, participó en trece (13) mesas de trabajo para la puesta en marcha del programa de simplificación de trámites, en el que incluye burocracia cero, automatización de los servicios y pagos electrónicos.</w:t>
      </w:r>
    </w:p>
    <w:p w14:paraId="3F524822" w14:textId="77777777" w:rsidR="00A23A0E" w:rsidRPr="00D50224" w:rsidRDefault="00A23A0E" w:rsidP="00A23A0E">
      <w:pPr>
        <w:spacing w:line="360" w:lineRule="auto"/>
        <w:jc w:val="both"/>
        <w:rPr>
          <w:b/>
          <w:color w:val="767171"/>
          <w:spacing w:val="20"/>
          <w:szCs w:val="24"/>
          <w:lang w:val="es-DO"/>
        </w:rPr>
      </w:pPr>
      <w:r>
        <w:rPr>
          <w:b/>
          <w:color w:val="767171"/>
          <w:spacing w:val="20"/>
          <w:szCs w:val="24"/>
          <w:lang w:val="es-DO"/>
        </w:rPr>
        <w:t>A través de</w:t>
      </w:r>
      <w:r w:rsidRPr="00D50224">
        <w:rPr>
          <w:b/>
          <w:color w:val="767171"/>
          <w:spacing w:val="20"/>
          <w:szCs w:val="24"/>
          <w:lang w:val="es-DO"/>
        </w:rPr>
        <w:t xml:space="preserve"> la Dirección de Ventanilla Única de Servicios Ambientales –DVUSA(VU)-</w:t>
      </w:r>
    </w:p>
    <w:p w14:paraId="52A60F8D" w14:textId="77777777" w:rsidR="00A23A0E" w:rsidRPr="007926C3" w:rsidRDefault="00A23A0E" w:rsidP="00331DE1">
      <w:pPr>
        <w:numPr>
          <w:ilvl w:val="0"/>
          <w:numId w:val="31"/>
        </w:numPr>
        <w:spacing w:line="360" w:lineRule="auto"/>
        <w:jc w:val="both"/>
        <w:rPr>
          <w:bCs/>
          <w:color w:val="767171"/>
          <w:spacing w:val="20"/>
          <w:szCs w:val="24"/>
          <w:lang w:val="es-DO"/>
        </w:rPr>
      </w:pPr>
      <w:r w:rsidRPr="007926C3">
        <w:rPr>
          <w:bCs/>
          <w:color w:val="767171"/>
          <w:spacing w:val="20"/>
          <w:szCs w:val="24"/>
          <w:lang w:val="es-DO"/>
        </w:rPr>
        <w:t>DVUSA gestionó la creación de una estafeta de pagos de fianzas ambientales dentro de las instalaciones del ministerio, en colaboración con Seguros Banreservas, agilizando la obtención de las pólizas para los usuarios y la entrega de las autorizaciones, categorías A y B.</w:t>
      </w:r>
    </w:p>
    <w:p w14:paraId="47AF6DD6" w14:textId="77777777" w:rsidR="00A23A0E" w:rsidRPr="007926C3" w:rsidRDefault="00A23A0E" w:rsidP="00331DE1">
      <w:pPr>
        <w:numPr>
          <w:ilvl w:val="0"/>
          <w:numId w:val="31"/>
        </w:numPr>
        <w:spacing w:line="360" w:lineRule="auto"/>
        <w:jc w:val="both"/>
        <w:rPr>
          <w:bCs/>
          <w:color w:val="767171"/>
          <w:spacing w:val="20"/>
          <w:szCs w:val="24"/>
          <w:lang w:val="es-DO"/>
        </w:rPr>
      </w:pPr>
      <w:r>
        <w:rPr>
          <w:bCs/>
          <w:color w:val="767171"/>
          <w:spacing w:val="20"/>
          <w:szCs w:val="24"/>
          <w:lang w:val="es-DO"/>
        </w:rPr>
        <w:t>S</w:t>
      </w:r>
      <w:r w:rsidRPr="007926C3">
        <w:rPr>
          <w:bCs/>
          <w:color w:val="767171"/>
          <w:spacing w:val="20"/>
          <w:szCs w:val="24"/>
          <w:lang w:val="es-DO"/>
        </w:rPr>
        <w:t xml:space="preserve">e implementó la automatización de turnos de servicios a los usuarios, para la organización y </w:t>
      </w:r>
      <w:r>
        <w:rPr>
          <w:bCs/>
          <w:color w:val="767171"/>
          <w:spacing w:val="20"/>
          <w:szCs w:val="24"/>
          <w:lang w:val="es-DO"/>
        </w:rPr>
        <w:t>mayor eficiencia</w:t>
      </w:r>
      <w:r w:rsidRPr="007926C3">
        <w:rPr>
          <w:bCs/>
          <w:color w:val="767171"/>
          <w:spacing w:val="20"/>
          <w:szCs w:val="24"/>
          <w:lang w:val="es-DO"/>
        </w:rPr>
        <w:t xml:space="preserve"> del proceso de prestación de servicios.</w:t>
      </w:r>
    </w:p>
    <w:p w14:paraId="30158DE0" w14:textId="77777777" w:rsidR="00A23A0E" w:rsidRDefault="00A23A0E" w:rsidP="00331DE1">
      <w:pPr>
        <w:numPr>
          <w:ilvl w:val="0"/>
          <w:numId w:val="31"/>
        </w:numPr>
        <w:spacing w:line="360" w:lineRule="auto"/>
        <w:jc w:val="both"/>
        <w:rPr>
          <w:bCs/>
          <w:color w:val="767171"/>
          <w:spacing w:val="20"/>
          <w:szCs w:val="24"/>
          <w:lang w:val="es-DO"/>
        </w:rPr>
      </w:pPr>
      <w:r w:rsidRPr="007926C3">
        <w:rPr>
          <w:bCs/>
          <w:color w:val="767171"/>
          <w:spacing w:val="20"/>
          <w:szCs w:val="24"/>
          <w:lang w:val="es-DO"/>
        </w:rPr>
        <w:t>Para limitar la entrada a personas no autorizadas, se instaló un control de acceso biométrico.</w:t>
      </w:r>
    </w:p>
    <w:p w14:paraId="45F089C4" w14:textId="77777777" w:rsidR="00A23A0E" w:rsidRPr="007926C3" w:rsidRDefault="00A23A0E" w:rsidP="00331DE1">
      <w:pPr>
        <w:numPr>
          <w:ilvl w:val="0"/>
          <w:numId w:val="31"/>
        </w:numPr>
        <w:spacing w:line="360" w:lineRule="auto"/>
        <w:jc w:val="both"/>
        <w:rPr>
          <w:bCs/>
          <w:color w:val="767171"/>
          <w:spacing w:val="20"/>
          <w:szCs w:val="24"/>
          <w:lang w:val="es-DO"/>
        </w:rPr>
      </w:pPr>
      <w:r w:rsidRPr="007926C3">
        <w:rPr>
          <w:bCs/>
          <w:color w:val="767171"/>
          <w:spacing w:val="20"/>
          <w:szCs w:val="24"/>
          <w:lang w:val="es-DO"/>
        </w:rPr>
        <w:t>Se implementó el buzón de correo institucional, permitiendo mayor eficiencia en dar respuestas a los usuarios.</w:t>
      </w:r>
    </w:p>
    <w:p w14:paraId="0A049CE7" w14:textId="77777777" w:rsidR="000B196C" w:rsidRDefault="000B196C" w:rsidP="00A23A0E">
      <w:pPr>
        <w:rPr>
          <w:lang w:val="es-DO"/>
        </w:rPr>
      </w:pPr>
    </w:p>
    <w:p w14:paraId="71F313A7" w14:textId="77777777" w:rsidR="00A23A0E" w:rsidRDefault="00A23A0E" w:rsidP="00A23A0E">
      <w:pPr>
        <w:spacing w:line="360" w:lineRule="auto"/>
        <w:jc w:val="center"/>
        <w:rPr>
          <w:b/>
          <w:bCs/>
          <w:iCs/>
          <w:color w:val="767171"/>
          <w:spacing w:val="20"/>
          <w:szCs w:val="24"/>
          <w:lang w:val="es-DO"/>
        </w:rPr>
      </w:pPr>
      <w:r w:rsidRPr="00794759">
        <w:rPr>
          <w:b/>
          <w:bCs/>
          <w:iCs/>
          <w:color w:val="767171"/>
          <w:spacing w:val="20"/>
          <w:szCs w:val="24"/>
          <w:lang w:val="es-DO"/>
        </w:rPr>
        <w:t>Estadísticas de la Dirección de Ventanilla Única y Servicios Ambientales –DVUSA–</w:t>
      </w:r>
    </w:p>
    <w:p w14:paraId="1545D11A" w14:textId="7C4B04A4" w:rsidR="00A23A0E" w:rsidRPr="00794759" w:rsidRDefault="00A23A0E" w:rsidP="00A23A0E">
      <w:pPr>
        <w:spacing w:line="360" w:lineRule="auto"/>
        <w:jc w:val="center"/>
        <w:rPr>
          <w:b/>
          <w:bCs/>
          <w:iCs/>
          <w:color w:val="767171"/>
          <w:spacing w:val="20"/>
          <w:szCs w:val="24"/>
          <w:lang w:val="es-DO"/>
        </w:rPr>
      </w:pPr>
      <w:r w:rsidRPr="00794759">
        <w:rPr>
          <w:b/>
          <w:bCs/>
          <w:iCs/>
          <w:color w:val="767171"/>
          <w:spacing w:val="20"/>
          <w:szCs w:val="24"/>
          <w:lang w:val="es-DO"/>
        </w:rPr>
        <w:t>Periodo Enero</w:t>
      </w:r>
      <w:r w:rsidR="00554A56">
        <w:rPr>
          <w:b/>
          <w:bCs/>
          <w:iCs/>
          <w:color w:val="767171"/>
          <w:spacing w:val="20"/>
          <w:szCs w:val="24"/>
          <w:lang w:val="es-DO"/>
        </w:rPr>
        <w:t xml:space="preserve"> – </w:t>
      </w:r>
      <w:r w:rsidRPr="00794759">
        <w:rPr>
          <w:b/>
          <w:bCs/>
          <w:iCs/>
          <w:color w:val="767171"/>
          <w:spacing w:val="20"/>
          <w:szCs w:val="24"/>
          <w:lang w:val="es-DO"/>
        </w:rPr>
        <w:t>Octubre 2022</w:t>
      </w:r>
    </w:p>
    <w:tbl>
      <w:tblPr>
        <w:tblW w:w="9012" w:type="dxa"/>
        <w:tblInd w:w="-5" w:type="dxa"/>
        <w:tblCellMar>
          <w:left w:w="70" w:type="dxa"/>
          <w:right w:w="70" w:type="dxa"/>
        </w:tblCellMar>
        <w:tblLook w:val="04A0" w:firstRow="1" w:lastRow="0" w:firstColumn="1" w:lastColumn="0" w:noHBand="0" w:noVBand="1"/>
      </w:tblPr>
      <w:tblGrid>
        <w:gridCol w:w="1398"/>
        <w:gridCol w:w="618"/>
        <w:gridCol w:w="762"/>
        <w:gridCol w:w="662"/>
        <w:gridCol w:w="563"/>
        <w:gridCol w:w="607"/>
        <w:gridCol w:w="574"/>
        <w:gridCol w:w="545"/>
        <w:gridCol w:w="718"/>
        <w:gridCol w:w="1051"/>
        <w:gridCol w:w="785"/>
        <w:gridCol w:w="729"/>
      </w:tblGrid>
      <w:tr w:rsidR="00FE483F" w:rsidRPr="000E68E9" w14:paraId="20E78D02" w14:textId="77777777" w:rsidTr="00FA6FC6">
        <w:trPr>
          <w:trHeight w:val="300"/>
          <w:tblHeader/>
        </w:trPr>
        <w:tc>
          <w:tcPr>
            <w:tcW w:w="0" w:type="auto"/>
            <w:tcBorders>
              <w:top w:val="single" w:sz="4" w:space="0" w:color="4C4747"/>
              <w:left w:val="single" w:sz="4" w:space="0" w:color="4C4747"/>
              <w:bottom w:val="single" w:sz="4" w:space="0" w:color="4C4747"/>
              <w:right w:val="single" w:sz="4" w:space="0" w:color="4C4747"/>
            </w:tcBorders>
            <w:shd w:val="clear" w:color="000000" w:fill="203764"/>
            <w:noWrap/>
            <w:vAlign w:val="center"/>
            <w:hideMark/>
          </w:tcPr>
          <w:p w14:paraId="7205BB6D" w14:textId="77777777" w:rsidR="000B196C" w:rsidRPr="000B196C" w:rsidRDefault="000B196C" w:rsidP="000B196C">
            <w:pPr>
              <w:spacing w:after="0" w:line="240" w:lineRule="auto"/>
              <w:jc w:val="center"/>
              <w:rPr>
                <w:rFonts w:eastAsia="Times New Roman" w:cs="Times New Roman"/>
                <w:color w:val="757171"/>
                <w:sz w:val="20"/>
                <w:szCs w:val="24"/>
                <w:lang w:val="es-ES" w:eastAsia="es-ES"/>
              </w:rPr>
            </w:pPr>
            <w:r w:rsidRPr="000B196C">
              <w:rPr>
                <w:rFonts w:eastAsia="Times New Roman" w:cs="Times New Roman"/>
                <w:color w:val="757171"/>
                <w:sz w:val="20"/>
                <w:szCs w:val="24"/>
                <w:lang w:val="es-DO" w:eastAsia="es-ES"/>
              </w:rPr>
              <w:t>Nombre</w:t>
            </w:r>
          </w:p>
        </w:tc>
        <w:tc>
          <w:tcPr>
            <w:tcW w:w="0" w:type="auto"/>
            <w:tcBorders>
              <w:top w:val="single" w:sz="4" w:space="0" w:color="4C4747"/>
              <w:left w:val="nil"/>
              <w:bottom w:val="single" w:sz="4" w:space="0" w:color="4C4747"/>
              <w:right w:val="single" w:sz="4" w:space="0" w:color="4C4747"/>
            </w:tcBorders>
            <w:shd w:val="clear" w:color="000000" w:fill="203764"/>
            <w:noWrap/>
            <w:vAlign w:val="center"/>
            <w:hideMark/>
          </w:tcPr>
          <w:p w14:paraId="60F442ED" w14:textId="77777777" w:rsidR="000B196C" w:rsidRPr="000B196C" w:rsidRDefault="000B196C" w:rsidP="000B196C">
            <w:pPr>
              <w:spacing w:after="0" w:line="240" w:lineRule="auto"/>
              <w:jc w:val="center"/>
              <w:rPr>
                <w:rFonts w:eastAsia="Times New Roman" w:cs="Times New Roman"/>
                <w:color w:val="757171"/>
                <w:sz w:val="20"/>
                <w:szCs w:val="24"/>
                <w:lang w:val="es-ES" w:eastAsia="es-ES"/>
              </w:rPr>
            </w:pPr>
            <w:r w:rsidRPr="000B196C">
              <w:rPr>
                <w:rFonts w:eastAsia="Times New Roman" w:cs="Times New Roman"/>
                <w:color w:val="757171"/>
                <w:sz w:val="20"/>
                <w:szCs w:val="24"/>
                <w:lang w:val="es-DO" w:eastAsia="es-ES"/>
              </w:rPr>
              <w:t>Enero</w:t>
            </w:r>
          </w:p>
        </w:tc>
        <w:tc>
          <w:tcPr>
            <w:tcW w:w="0" w:type="auto"/>
            <w:tcBorders>
              <w:top w:val="single" w:sz="4" w:space="0" w:color="4C4747"/>
              <w:left w:val="nil"/>
              <w:bottom w:val="single" w:sz="4" w:space="0" w:color="4C4747"/>
              <w:right w:val="single" w:sz="4" w:space="0" w:color="4C4747"/>
            </w:tcBorders>
            <w:shd w:val="clear" w:color="000000" w:fill="203764"/>
            <w:noWrap/>
            <w:vAlign w:val="center"/>
            <w:hideMark/>
          </w:tcPr>
          <w:p w14:paraId="15B86188" w14:textId="77777777" w:rsidR="000B196C" w:rsidRPr="000B196C" w:rsidRDefault="000B196C" w:rsidP="000B196C">
            <w:pPr>
              <w:spacing w:after="0" w:line="240" w:lineRule="auto"/>
              <w:jc w:val="center"/>
              <w:rPr>
                <w:rFonts w:eastAsia="Times New Roman" w:cs="Times New Roman"/>
                <w:color w:val="757171"/>
                <w:sz w:val="20"/>
                <w:szCs w:val="24"/>
                <w:lang w:val="es-ES" w:eastAsia="es-ES"/>
              </w:rPr>
            </w:pPr>
            <w:r w:rsidRPr="000B196C">
              <w:rPr>
                <w:rFonts w:eastAsia="Times New Roman" w:cs="Times New Roman"/>
                <w:color w:val="757171"/>
                <w:sz w:val="20"/>
                <w:szCs w:val="24"/>
                <w:lang w:val="es-DO" w:eastAsia="es-ES"/>
              </w:rPr>
              <w:t>Febrero</w:t>
            </w:r>
          </w:p>
        </w:tc>
        <w:tc>
          <w:tcPr>
            <w:tcW w:w="0" w:type="auto"/>
            <w:tcBorders>
              <w:top w:val="single" w:sz="4" w:space="0" w:color="4C4747"/>
              <w:left w:val="nil"/>
              <w:bottom w:val="single" w:sz="4" w:space="0" w:color="4C4747"/>
              <w:right w:val="single" w:sz="4" w:space="0" w:color="4C4747"/>
            </w:tcBorders>
            <w:shd w:val="clear" w:color="000000" w:fill="203764"/>
            <w:noWrap/>
            <w:vAlign w:val="center"/>
            <w:hideMark/>
          </w:tcPr>
          <w:p w14:paraId="5D82534E" w14:textId="77777777" w:rsidR="000B196C" w:rsidRPr="000B196C" w:rsidRDefault="000B196C" w:rsidP="000B196C">
            <w:pPr>
              <w:spacing w:after="0" w:line="240" w:lineRule="auto"/>
              <w:jc w:val="center"/>
              <w:rPr>
                <w:rFonts w:eastAsia="Times New Roman" w:cs="Times New Roman"/>
                <w:color w:val="757171"/>
                <w:sz w:val="20"/>
                <w:szCs w:val="24"/>
                <w:lang w:val="es-ES" w:eastAsia="es-ES"/>
              </w:rPr>
            </w:pPr>
            <w:r w:rsidRPr="000B196C">
              <w:rPr>
                <w:rFonts w:eastAsia="Times New Roman" w:cs="Times New Roman"/>
                <w:color w:val="757171"/>
                <w:sz w:val="20"/>
                <w:szCs w:val="24"/>
                <w:lang w:val="es-DO" w:eastAsia="es-ES"/>
              </w:rPr>
              <w:t>Marzo</w:t>
            </w:r>
          </w:p>
        </w:tc>
        <w:tc>
          <w:tcPr>
            <w:tcW w:w="0" w:type="auto"/>
            <w:tcBorders>
              <w:top w:val="single" w:sz="4" w:space="0" w:color="4C4747"/>
              <w:left w:val="nil"/>
              <w:bottom w:val="single" w:sz="4" w:space="0" w:color="4C4747"/>
              <w:right w:val="single" w:sz="4" w:space="0" w:color="4C4747"/>
            </w:tcBorders>
            <w:shd w:val="clear" w:color="000000" w:fill="203764"/>
            <w:noWrap/>
            <w:vAlign w:val="center"/>
            <w:hideMark/>
          </w:tcPr>
          <w:p w14:paraId="6BC2BA50" w14:textId="77777777" w:rsidR="000B196C" w:rsidRPr="000B196C" w:rsidRDefault="000B196C" w:rsidP="000B196C">
            <w:pPr>
              <w:spacing w:after="0" w:line="240" w:lineRule="auto"/>
              <w:jc w:val="center"/>
              <w:rPr>
                <w:rFonts w:eastAsia="Times New Roman" w:cs="Times New Roman"/>
                <w:color w:val="757171"/>
                <w:sz w:val="20"/>
                <w:szCs w:val="24"/>
                <w:lang w:val="es-ES" w:eastAsia="es-ES"/>
              </w:rPr>
            </w:pPr>
            <w:r w:rsidRPr="000B196C">
              <w:rPr>
                <w:rFonts w:eastAsia="Times New Roman" w:cs="Times New Roman"/>
                <w:color w:val="757171"/>
                <w:sz w:val="20"/>
                <w:szCs w:val="24"/>
                <w:lang w:val="es-DO" w:eastAsia="es-ES"/>
              </w:rPr>
              <w:t>Abril</w:t>
            </w:r>
          </w:p>
        </w:tc>
        <w:tc>
          <w:tcPr>
            <w:tcW w:w="0" w:type="auto"/>
            <w:tcBorders>
              <w:top w:val="single" w:sz="4" w:space="0" w:color="4C4747"/>
              <w:left w:val="nil"/>
              <w:bottom w:val="single" w:sz="4" w:space="0" w:color="4C4747"/>
              <w:right w:val="single" w:sz="4" w:space="0" w:color="4C4747"/>
            </w:tcBorders>
            <w:shd w:val="clear" w:color="000000" w:fill="203764"/>
            <w:noWrap/>
            <w:vAlign w:val="center"/>
            <w:hideMark/>
          </w:tcPr>
          <w:p w14:paraId="28728D3E" w14:textId="77777777" w:rsidR="000B196C" w:rsidRPr="000B196C" w:rsidRDefault="000B196C" w:rsidP="000B196C">
            <w:pPr>
              <w:spacing w:after="0" w:line="240" w:lineRule="auto"/>
              <w:jc w:val="center"/>
              <w:rPr>
                <w:rFonts w:eastAsia="Times New Roman" w:cs="Times New Roman"/>
                <w:color w:val="757171"/>
                <w:sz w:val="20"/>
                <w:szCs w:val="24"/>
                <w:lang w:val="es-ES" w:eastAsia="es-ES"/>
              </w:rPr>
            </w:pPr>
            <w:r w:rsidRPr="000B196C">
              <w:rPr>
                <w:rFonts w:eastAsia="Times New Roman" w:cs="Times New Roman"/>
                <w:color w:val="757171"/>
                <w:sz w:val="20"/>
                <w:szCs w:val="24"/>
                <w:lang w:val="es-DO" w:eastAsia="es-ES"/>
              </w:rPr>
              <w:t>Mayo</w:t>
            </w:r>
          </w:p>
        </w:tc>
        <w:tc>
          <w:tcPr>
            <w:tcW w:w="0" w:type="auto"/>
            <w:tcBorders>
              <w:top w:val="single" w:sz="4" w:space="0" w:color="4C4747"/>
              <w:left w:val="nil"/>
              <w:bottom w:val="single" w:sz="4" w:space="0" w:color="4C4747"/>
              <w:right w:val="single" w:sz="4" w:space="0" w:color="4C4747"/>
            </w:tcBorders>
            <w:shd w:val="clear" w:color="000000" w:fill="203764"/>
            <w:noWrap/>
            <w:vAlign w:val="center"/>
            <w:hideMark/>
          </w:tcPr>
          <w:p w14:paraId="4DA158DE" w14:textId="77777777" w:rsidR="000B196C" w:rsidRPr="000B196C" w:rsidRDefault="000B196C" w:rsidP="000B196C">
            <w:pPr>
              <w:spacing w:after="0" w:line="240" w:lineRule="auto"/>
              <w:jc w:val="center"/>
              <w:rPr>
                <w:rFonts w:eastAsia="Times New Roman" w:cs="Times New Roman"/>
                <w:color w:val="757171"/>
                <w:sz w:val="20"/>
                <w:szCs w:val="24"/>
                <w:lang w:val="es-ES" w:eastAsia="es-ES"/>
              </w:rPr>
            </w:pPr>
            <w:r w:rsidRPr="000B196C">
              <w:rPr>
                <w:rFonts w:eastAsia="Times New Roman" w:cs="Times New Roman"/>
                <w:color w:val="757171"/>
                <w:sz w:val="20"/>
                <w:szCs w:val="24"/>
                <w:lang w:val="es-DO" w:eastAsia="es-ES"/>
              </w:rPr>
              <w:t>Junio</w:t>
            </w:r>
          </w:p>
        </w:tc>
        <w:tc>
          <w:tcPr>
            <w:tcW w:w="0" w:type="auto"/>
            <w:tcBorders>
              <w:top w:val="single" w:sz="4" w:space="0" w:color="4C4747"/>
              <w:left w:val="nil"/>
              <w:bottom w:val="single" w:sz="4" w:space="0" w:color="4C4747"/>
              <w:right w:val="single" w:sz="4" w:space="0" w:color="4C4747"/>
            </w:tcBorders>
            <w:shd w:val="clear" w:color="000000" w:fill="203764"/>
            <w:noWrap/>
            <w:vAlign w:val="center"/>
            <w:hideMark/>
          </w:tcPr>
          <w:p w14:paraId="41DB1237" w14:textId="77777777" w:rsidR="000B196C" w:rsidRPr="000B196C" w:rsidRDefault="000B196C" w:rsidP="000B196C">
            <w:pPr>
              <w:spacing w:after="0" w:line="240" w:lineRule="auto"/>
              <w:jc w:val="center"/>
              <w:rPr>
                <w:rFonts w:eastAsia="Times New Roman" w:cs="Times New Roman"/>
                <w:color w:val="757171"/>
                <w:sz w:val="20"/>
                <w:szCs w:val="24"/>
                <w:lang w:val="es-ES" w:eastAsia="es-ES"/>
              </w:rPr>
            </w:pPr>
            <w:r w:rsidRPr="000B196C">
              <w:rPr>
                <w:rFonts w:eastAsia="Times New Roman" w:cs="Times New Roman"/>
                <w:color w:val="757171"/>
                <w:sz w:val="20"/>
                <w:szCs w:val="24"/>
                <w:lang w:val="es-DO" w:eastAsia="es-ES"/>
              </w:rPr>
              <w:t>Julio</w:t>
            </w:r>
          </w:p>
        </w:tc>
        <w:tc>
          <w:tcPr>
            <w:tcW w:w="0" w:type="auto"/>
            <w:tcBorders>
              <w:top w:val="single" w:sz="4" w:space="0" w:color="4C4747"/>
              <w:left w:val="nil"/>
              <w:bottom w:val="single" w:sz="4" w:space="0" w:color="4C4747"/>
              <w:right w:val="single" w:sz="4" w:space="0" w:color="4C4747"/>
            </w:tcBorders>
            <w:shd w:val="clear" w:color="000000" w:fill="203764"/>
            <w:noWrap/>
            <w:vAlign w:val="center"/>
            <w:hideMark/>
          </w:tcPr>
          <w:p w14:paraId="0C56B275" w14:textId="77777777" w:rsidR="000B196C" w:rsidRPr="000B196C" w:rsidRDefault="000B196C" w:rsidP="000B196C">
            <w:pPr>
              <w:spacing w:after="0" w:line="240" w:lineRule="auto"/>
              <w:jc w:val="center"/>
              <w:rPr>
                <w:rFonts w:eastAsia="Times New Roman" w:cs="Times New Roman"/>
                <w:color w:val="757171"/>
                <w:sz w:val="20"/>
                <w:szCs w:val="24"/>
                <w:lang w:val="es-ES" w:eastAsia="es-ES"/>
              </w:rPr>
            </w:pPr>
            <w:r w:rsidRPr="000B196C">
              <w:rPr>
                <w:rFonts w:eastAsia="Times New Roman" w:cs="Times New Roman"/>
                <w:color w:val="757171"/>
                <w:sz w:val="20"/>
                <w:szCs w:val="24"/>
                <w:lang w:val="es-DO" w:eastAsia="es-ES"/>
              </w:rPr>
              <w:t>Agosto</w:t>
            </w:r>
          </w:p>
        </w:tc>
        <w:tc>
          <w:tcPr>
            <w:tcW w:w="0" w:type="auto"/>
            <w:tcBorders>
              <w:top w:val="single" w:sz="4" w:space="0" w:color="4C4747"/>
              <w:left w:val="nil"/>
              <w:bottom w:val="single" w:sz="4" w:space="0" w:color="4C4747"/>
              <w:right w:val="single" w:sz="4" w:space="0" w:color="4C4747"/>
            </w:tcBorders>
            <w:shd w:val="clear" w:color="000000" w:fill="203764"/>
            <w:noWrap/>
            <w:vAlign w:val="center"/>
            <w:hideMark/>
          </w:tcPr>
          <w:p w14:paraId="7508EA3F" w14:textId="77777777" w:rsidR="000B196C" w:rsidRPr="000B196C" w:rsidRDefault="000B196C" w:rsidP="000B196C">
            <w:pPr>
              <w:spacing w:after="0" w:line="240" w:lineRule="auto"/>
              <w:jc w:val="center"/>
              <w:rPr>
                <w:rFonts w:eastAsia="Times New Roman" w:cs="Times New Roman"/>
                <w:color w:val="757171"/>
                <w:sz w:val="20"/>
                <w:szCs w:val="24"/>
                <w:lang w:val="es-ES" w:eastAsia="es-ES"/>
              </w:rPr>
            </w:pPr>
            <w:r w:rsidRPr="000B196C">
              <w:rPr>
                <w:rFonts w:eastAsia="Times New Roman" w:cs="Times New Roman"/>
                <w:color w:val="757171"/>
                <w:sz w:val="20"/>
                <w:szCs w:val="24"/>
                <w:lang w:val="es-DO" w:eastAsia="es-ES"/>
              </w:rPr>
              <w:t>Septiembre</w:t>
            </w:r>
          </w:p>
        </w:tc>
        <w:tc>
          <w:tcPr>
            <w:tcW w:w="0" w:type="auto"/>
            <w:tcBorders>
              <w:top w:val="single" w:sz="4" w:space="0" w:color="4C4747"/>
              <w:left w:val="nil"/>
              <w:bottom w:val="single" w:sz="4" w:space="0" w:color="4C4747"/>
              <w:right w:val="single" w:sz="4" w:space="0" w:color="4C4747"/>
            </w:tcBorders>
            <w:shd w:val="clear" w:color="000000" w:fill="203764"/>
            <w:noWrap/>
            <w:vAlign w:val="center"/>
            <w:hideMark/>
          </w:tcPr>
          <w:p w14:paraId="720F787B" w14:textId="77777777" w:rsidR="000B196C" w:rsidRPr="000B196C" w:rsidRDefault="000B196C" w:rsidP="000B196C">
            <w:pPr>
              <w:spacing w:after="0" w:line="240" w:lineRule="auto"/>
              <w:jc w:val="center"/>
              <w:rPr>
                <w:rFonts w:eastAsia="Times New Roman" w:cs="Times New Roman"/>
                <w:color w:val="757171"/>
                <w:sz w:val="20"/>
                <w:szCs w:val="24"/>
                <w:lang w:val="es-ES" w:eastAsia="es-ES"/>
              </w:rPr>
            </w:pPr>
            <w:r w:rsidRPr="000B196C">
              <w:rPr>
                <w:rFonts w:eastAsia="Times New Roman" w:cs="Times New Roman"/>
                <w:color w:val="757171"/>
                <w:sz w:val="20"/>
                <w:szCs w:val="24"/>
                <w:lang w:val="es-DO" w:eastAsia="es-ES"/>
              </w:rPr>
              <w:t>Octubre</w:t>
            </w:r>
          </w:p>
        </w:tc>
        <w:tc>
          <w:tcPr>
            <w:tcW w:w="0" w:type="auto"/>
            <w:tcBorders>
              <w:top w:val="single" w:sz="4" w:space="0" w:color="4C4747"/>
              <w:left w:val="nil"/>
              <w:bottom w:val="single" w:sz="4" w:space="0" w:color="4C4747"/>
              <w:right w:val="single" w:sz="4" w:space="0" w:color="4C4747"/>
            </w:tcBorders>
            <w:shd w:val="clear" w:color="000000" w:fill="203764"/>
            <w:noWrap/>
            <w:vAlign w:val="center"/>
            <w:hideMark/>
          </w:tcPr>
          <w:p w14:paraId="568E01CA" w14:textId="77777777" w:rsidR="000B196C" w:rsidRPr="000B196C" w:rsidRDefault="000B196C" w:rsidP="000B196C">
            <w:pPr>
              <w:spacing w:after="0" w:line="240" w:lineRule="auto"/>
              <w:jc w:val="center"/>
              <w:rPr>
                <w:rFonts w:eastAsia="Times New Roman" w:cs="Times New Roman"/>
                <w:color w:val="757171"/>
                <w:sz w:val="20"/>
                <w:szCs w:val="24"/>
                <w:lang w:val="es-ES" w:eastAsia="es-ES"/>
              </w:rPr>
            </w:pPr>
            <w:r w:rsidRPr="000B196C">
              <w:rPr>
                <w:rFonts w:eastAsia="Times New Roman" w:cs="Times New Roman"/>
                <w:color w:val="757171"/>
                <w:sz w:val="20"/>
                <w:szCs w:val="24"/>
                <w:lang w:val="es-DO" w:eastAsia="es-ES"/>
              </w:rPr>
              <w:t>Totales</w:t>
            </w:r>
          </w:p>
        </w:tc>
      </w:tr>
      <w:tr w:rsidR="000E68E9" w:rsidRPr="000B196C" w14:paraId="39CC4A3D" w14:textId="77777777" w:rsidTr="000E68E9">
        <w:trPr>
          <w:trHeight w:val="480"/>
        </w:trPr>
        <w:tc>
          <w:tcPr>
            <w:tcW w:w="0" w:type="auto"/>
            <w:tcBorders>
              <w:top w:val="nil"/>
              <w:left w:val="single" w:sz="4" w:space="0" w:color="4C4747"/>
              <w:bottom w:val="single" w:sz="4" w:space="0" w:color="4C4747"/>
              <w:right w:val="single" w:sz="4" w:space="0" w:color="4C4747"/>
            </w:tcBorders>
            <w:shd w:val="clear" w:color="auto" w:fill="auto"/>
            <w:vAlign w:val="center"/>
            <w:hideMark/>
          </w:tcPr>
          <w:p w14:paraId="6E194B68"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Proyectos, obras o actividades y servicios de áreas temáticas</w:t>
            </w:r>
          </w:p>
        </w:tc>
        <w:tc>
          <w:tcPr>
            <w:tcW w:w="0" w:type="auto"/>
            <w:tcBorders>
              <w:top w:val="nil"/>
              <w:left w:val="nil"/>
              <w:bottom w:val="single" w:sz="4" w:space="0" w:color="4C4747"/>
              <w:right w:val="single" w:sz="4" w:space="0" w:color="4C4747"/>
            </w:tcBorders>
            <w:shd w:val="clear" w:color="auto" w:fill="auto"/>
            <w:noWrap/>
            <w:vAlign w:val="center"/>
            <w:hideMark/>
          </w:tcPr>
          <w:p w14:paraId="5B6ED223"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79</w:t>
            </w:r>
          </w:p>
        </w:tc>
        <w:tc>
          <w:tcPr>
            <w:tcW w:w="0" w:type="auto"/>
            <w:tcBorders>
              <w:top w:val="nil"/>
              <w:left w:val="nil"/>
              <w:bottom w:val="single" w:sz="4" w:space="0" w:color="4C4747"/>
              <w:right w:val="single" w:sz="4" w:space="0" w:color="4C4747"/>
            </w:tcBorders>
            <w:shd w:val="clear" w:color="auto" w:fill="auto"/>
            <w:noWrap/>
            <w:vAlign w:val="center"/>
            <w:hideMark/>
          </w:tcPr>
          <w:p w14:paraId="45805E35"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112</w:t>
            </w:r>
          </w:p>
        </w:tc>
        <w:tc>
          <w:tcPr>
            <w:tcW w:w="0" w:type="auto"/>
            <w:tcBorders>
              <w:top w:val="nil"/>
              <w:left w:val="nil"/>
              <w:bottom w:val="single" w:sz="4" w:space="0" w:color="4C4747"/>
              <w:right w:val="single" w:sz="4" w:space="0" w:color="4C4747"/>
            </w:tcBorders>
            <w:shd w:val="clear" w:color="auto" w:fill="auto"/>
            <w:noWrap/>
            <w:vAlign w:val="center"/>
            <w:hideMark/>
          </w:tcPr>
          <w:p w14:paraId="68AAFAC2"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122</w:t>
            </w:r>
          </w:p>
        </w:tc>
        <w:tc>
          <w:tcPr>
            <w:tcW w:w="0" w:type="auto"/>
            <w:tcBorders>
              <w:top w:val="nil"/>
              <w:left w:val="nil"/>
              <w:bottom w:val="single" w:sz="4" w:space="0" w:color="4C4747"/>
              <w:right w:val="single" w:sz="4" w:space="0" w:color="4C4747"/>
            </w:tcBorders>
            <w:shd w:val="clear" w:color="auto" w:fill="auto"/>
            <w:noWrap/>
            <w:vAlign w:val="center"/>
            <w:hideMark/>
          </w:tcPr>
          <w:p w14:paraId="0262C6B6"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105</w:t>
            </w:r>
          </w:p>
        </w:tc>
        <w:tc>
          <w:tcPr>
            <w:tcW w:w="0" w:type="auto"/>
            <w:tcBorders>
              <w:top w:val="nil"/>
              <w:left w:val="nil"/>
              <w:bottom w:val="single" w:sz="4" w:space="0" w:color="4C4747"/>
              <w:right w:val="single" w:sz="4" w:space="0" w:color="4C4747"/>
            </w:tcBorders>
            <w:shd w:val="clear" w:color="auto" w:fill="auto"/>
            <w:noWrap/>
            <w:vAlign w:val="center"/>
            <w:hideMark/>
          </w:tcPr>
          <w:p w14:paraId="226DEC9E"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92</w:t>
            </w:r>
          </w:p>
        </w:tc>
        <w:tc>
          <w:tcPr>
            <w:tcW w:w="0" w:type="auto"/>
            <w:tcBorders>
              <w:top w:val="nil"/>
              <w:left w:val="nil"/>
              <w:bottom w:val="single" w:sz="4" w:space="0" w:color="4C4747"/>
              <w:right w:val="single" w:sz="4" w:space="0" w:color="4C4747"/>
            </w:tcBorders>
            <w:shd w:val="clear" w:color="auto" w:fill="auto"/>
            <w:noWrap/>
            <w:vAlign w:val="center"/>
            <w:hideMark/>
          </w:tcPr>
          <w:p w14:paraId="6E1B1B3A"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91</w:t>
            </w:r>
          </w:p>
        </w:tc>
        <w:tc>
          <w:tcPr>
            <w:tcW w:w="0" w:type="auto"/>
            <w:tcBorders>
              <w:top w:val="nil"/>
              <w:left w:val="nil"/>
              <w:bottom w:val="single" w:sz="4" w:space="0" w:color="4C4747"/>
              <w:right w:val="single" w:sz="4" w:space="0" w:color="4C4747"/>
            </w:tcBorders>
            <w:shd w:val="clear" w:color="auto" w:fill="auto"/>
            <w:noWrap/>
            <w:vAlign w:val="center"/>
            <w:hideMark/>
          </w:tcPr>
          <w:p w14:paraId="20F068E6"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86</w:t>
            </w:r>
          </w:p>
        </w:tc>
        <w:tc>
          <w:tcPr>
            <w:tcW w:w="0" w:type="auto"/>
            <w:tcBorders>
              <w:top w:val="nil"/>
              <w:left w:val="nil"/>
              <w:bottom w:val="single" w:sz="4" w:space="0" w:color="4C4747"/>
              <w:right w:val="single" w:sz="4" w:space="0" w:color="4C4747"/>
            </w:tcBorders>
            <w:shd w:val="clear" w:color="auto" w:fill="auto"/>
            <w:noWrap/>
            <w:vAlign w:val="center"/>
            <w:hideMark/>
          </w:tcPr>
          <w:p w14:paraId="41F4F787"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93</w:t>
            </w:r>
          </w:p>
        </w:tc>
        <w:tc>
          <w:tcPr>
            <w:tcW w:w="0" w:type="auto"/>
            <w:tcBorders>
              <w:top w:val="nil"/>
              <w:left w:val="nil"/>
              <w:bottom w:val="single" w:sz="4" w:space="0" w:color="4C4747"/>
              <w:right w:val="single" w:sz="4" w:space="0" w:color="4C4747"/>
            </w:tcBorders>
            <w:shd w:val="clear" w:color="auto" w:fill="auto"/>
            <w:noWrap/>
            <w:vAlign w:val="center"/>
            <w:hideMark/>
          </w:tcPr>
          <w:p w14:paraId="6DC8C3D1"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105</w:t>
            </w:r>
          </w:p>
        </w:tc>
        <w:tc>
          <w:tcPr>
            <w:tcW w:w="0" w:type="auto"/>
            <w:tcBorders>
              <w:top w:val="nil"/>
              <w:left w:val="nil"/>
              <w:bottom w:val="single" w:sz="4" w:space="0" w:color="4C4747"/>
              <w:right w:val="single" w:sz="4" w:space="0" w:color="4C4747"/>
            </w:tcBorders>
            <w:shd w:val="clear" w:color="auto" w:fill="auto"/>
            <w:noWrap/>
            <w:vAlign w:val="center"/>
            <w:hideMark/>
          </w:tcPr>
          <w:p w14:paraId="4A0D1798"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110</w:t>
            </w:r>
          </w:p>
        </w:tc>
        <w:tc>
          <w:tcPr>
            <w:tcW w:w="0" w:type="auto"/>
            <w:tcBorders>
              <w:top w:val="nil"/>
              <w:left w:val="nil"/>
              <w:bottom w:val="single" w:sz="4" w:space="0" w:color="4C4747"/>
              <w:right w:val="single" w:sz="4" w:space="0" w:color="4C4747"/>
            </w:tcBorders>
            <w:shd w:val="clear" w:color="auto" w:fill="auto"/>
            <w:noWrap/>
            <w:vAlign w:val="center"/>
            <w:hideMark/>
          </w:tcPr>
          <w:p w14:paraId="734F06FF"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995</w:t>
            </w:r>
          </w:p>
        </w:tc>
      </w:tr>
      <w:tr w:rsidR="000E68E9" w:rsidRPr="000B196C" w14:paraId="680BCC63" w14:textId="77777777" w:rsidTr="000E68E9">
        <w:trPr>
          <w:trHeight w:val="480"/>
        </w:trPr>
        <w:tc>
          <w:tcPr>
            <w:tcW w:w="0" w:type="auto"/>
            <w:tcBorders>
              <w:top w:val="nil"/>
              <w:left w:val="single" w:sz="4" w:space="0" w:color="4C4747"/>
              <w:bottom w:val="single" w:sz="4" w:space="0" w:color="4C4747"/>
              <w:right w:val="single" w:sz="4" w:space="0" w:color="4C4747"/>
            </w:tcBorders>
            <w:shd w:val="clear" w:color="auto" w:fill="auto"/>
            <w:vAlign w:val="center"/>
            <w:hideMark/>
          </w:tcPr>
          <w:p w14:paraId="6D48EBB0"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Renovaciones y Modificaciones</w:t>
            </w:r>
          </w:p>
        </w:tc>
        <w:tc>
          <w:tcPr>
            <w:tcW w:w="0" w:type="auto"/>
            <w:tcBorders>
              <w:top w:val="nil"/>
              <w:left w:val="nil"/>
              <w:bottom w:val="single" w:sz="4" w:space="0" w:color="4C4747"/>
              <w:right w:val="single" w:sz="4" w:space="0" w:color="4C4747"/>
            </w:tcBorders>
            <w:shd w:val="clear" w:color="auto" w:fill="auto"/>
            <w:noWrap/>
            <w:vAlign w:val="center"/>
            <w:hideMark/>
          </w:tcPr>
          <w:p w14:paraId="21869D80"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35</w:t>
            </w:r>
          </w:p>
        </w:tc>
        <w:tc>
          <w:tcPr>
            <w:tcW w:w="0" w:type="auto"/>
            <w:tcBorders>
              <w:top w:val="nil"/>
              <w:left w:val="nil"/>
              <w:bottom w:val="single" w:sz="4" w:space="0" w:color="4C4747"/>
              <w:right w:val="single" w:sz="4" w:space="0" w:color="4C4747"/>
            </w:tcBorders>
            <w:shd w:val="clear" w:color="auto" w:fill="auto"/>
            <w:noWrap/>
            <w:vAlign w:val="center"/>
            <w:hideMark/>
          </w:tcPr>
          <w:p w14:paraId="4454F3F8"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49</w:t>
            </w:r>
          </w:p>
        </w:tc>
        <w:tc>
          <w:tcPr>
            <w:tcW w:w="0" w:type="auto"/>
            <w:tcBorders>
              <w:top w:val="nil"/>
              <w:left w:val="nil"/>
              <w:bottom w:val="single" w:sz="4" w:space="0" w:color="4C4747"/>
              <w:right w:val="single" w:sz="4" w:space="0" w:color="4C4747"/>
            </w:tcBorders>
            <w:shd w:val="clear" w:color="auto" w:fill="auto"/>
            <w:noWrap/>
            <w:vAlign w:val="center"/>
            <w:hideMark/>
          </w:tcPr>
          <w:p w14:paraId="0A203AFA"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52</w:t>
            </w:r>
          </w:p>
        </w:tc>
        <w:tc>
          <w:tcPr>
            <w:tcW w:w="0" w:type="auto"/>
            <w:tcBorders>
              <w:top w:val="nil"/>
              <w:left w:val="nil"/>
              <w:bottom w:val="single" w:sz="4" w:space="0" w:color="4C4747"/>
              <w:right w:val="single" w:sz="4" w:space="0" w:color="4C4747"/>
            </w:tcBorders>
            <w:shd w:val="clear" w:color="auto" w:fill="auto"/>
            <w:noWrap/>
            <w:vAlign w:val="center"/>
            <w:hideMark/>
          </w:tcPr>
          <w:p w14:paraId="1183400C"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44</w:t>
            </w:r>
          </w:p>
        </w:tc>
        <w:tc>
          <w:tcPr>
            <w:tcW w:w="0" w:type="auto"/>
            <w:tcBorders>
              <w:top w:val="nil"/>
              <w:left w:val="nil"/>
              <w:bottom w:val="single" w:sz="4" w:space="0" w:color="4C4747"/>
              <w:right w:val="single" w:sz="4" w:space="0" w:color="4C4747"/>
            </w:tcBorders>
            <w:shd w:val="clear" w:color="auto" w:fill="auto"/>
            <w:noWrap/>
            <w:vAlign w:val="center"/>
            <w:hideMark/>
          </w:tcPr>
          <w:p w14:paraId="733CBAD0"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64</w:t>
            </w:r>
          </w:p>
        </w:tc>
        <w:tc>
          <w:tcPr>
            <w:tcW w:w="0" w:type="auto"/>
            <w:tcBorders>
              <w:top w:val="nil"/>
              <w:left w:val="nil"/>
              <w:bottom w:val="single" w:sz="4" w:space="0" w:color="4C4747"/>
              <w:right w:val="single" w:sz="4" w:space="0" w:color="4C4747"/>
            </w:tcBorders>
            <w:shd w:val="clear" w:color="auto" w:fill="auto"/>
            <w:noWrap/>
            <w:vAlign w:val="center"/>
            <w:hideMark/>
          </w:tcPr>
          <w:p w14:paraId="7BD7AF13"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37</w:t>
            </w:r>
          </w:p>
        </w:tc>
        <w:tc>
          <w:tcPr>
            <w:tcW w:w="0" w:type="auto"/>
            <w:tcBorders>
              <w:top w:val="nil"/>
              <w:left w:val="nil"/>
              <w:bottom w:val="single" w:sz="4" w:space="0" w:color="4C4747"/>
              <w:right w:val="single" w:sz="4" w:space="0" w:color="4C4747"/>
            </w:tcBorders>
            <w:shd w:val="clear" w:color="auto" w:fill="auto"/>
            <w:noWrap/>
            <w:vAlign w:val="center"/>
            <w:hideMark/>
          </w:tcPr>
          <w:p w14:paraId="1C64734D"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44</w:t>
            </w:r>
          </w:p>
        </w:tc>
        <w:tc>
          <w:tcPr>
            <w:tcW w:w="0" w:type="auto"/>
            <w:tcBorders>
              <w:top w:val="nil"/>
              <w:left w:val="nil"/>
              <w:bottom w:val="single" w:sz="4" w:space="0" w:color="4C4747"/>
              <w:right w:val="single" w:sz="4" w:space="0" w:color="4C4747"/>
            </w:tcBorders>
            <w:shd w:val="clear" w:color="auto" w:fill="auto"/>
            <w:noWrap/>
            <w:vAlign w:val="center"/>
            <w:hideMark/>
          </w:tcPr>
          <w:p w14:paraId="54A80D24"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59</w:t>
            </w:r>
          </w:p>
        </w:tc>
        <w:tc>
          <w:tcPr>
            <w:tcW w:w="0" w:type="auto"/>
            <w:tcBorders>
              <w:top w:val="nil"/>
              <w:left w:val="nil"/>
              <w:bottom w:val="single" w:sz="4" w:space="0" w:color="4C4747"/>
              <w:right w:val="single" w:sz="4" w:space="0" w:color="4C4747"/>
            </w:tcBorders>
            <w:shd w:val="clear" w:color="auto" w:fill="auto"/>
            <w:noWrap/>
            <w:vAlign w:val="center"/>
            <w:hideMark/>
          </w:tcPr>
          <w:p w14:paraId="4E0CF272"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25</w:t>
            </w:r>
          </w:p>
        </w:tc>
        <w:tc>
          <w:tcPr>
            <w:tcW w:w="0" w:type="auto"/>
            <w:tcBorders>
              <w:top w:val="nil"/>
              <w:left w:val="nil"/>
              <w:bottom w:val="single" w:sz="4" w:space="0" w:color="4C4747"/>
              <w:right w:val="single" w:sz="4" w:space="0" w:color="4C4747"/>
            </w:tcBorders>
            <w:shd w:val="clear" w:color="auto" w:fill="auto"/>
            <w:noWrap/>
            <w:vAlign w:val="center"/>
            <w:hideMark/>
          </w:tcPr>
          <w:p w14:paraId="61BDED7B"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40</w:t>
            </w:r>
          </w:p>
        </w:tc>
        <w:tc>
          <w:tcPr>
            <w:tcW w:w="0" w:type="auto"/>
            <w:tcBorders>
              <w:top w:val="nil"/>
              <w:left w:val="nil"/>
              <w:bottom w:val="single" w:sz="4" w:space="0" w:color="4C4747"/>
              <w:right w:val="single" w:sz="4" w:space="0" w:color="4C4747"/>
            </w:tcBorders>
            <w:shd w:val="clear" w:color="auto" w:fill="auto"/>
            <w:noWrap/>
            <w:vAlign w:val="center"/>
            <w:hideMark/>
          </w:tcPr>
          <w:p w14:paraId="4E4C815E"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449</w:t>
            </w:r>
          </w:p>
        </w:tc>
      </w:tr>
      <w:tr w:rsidR="000E68E9" w:rsidRPr="000B196C" w14:paraId="0E5A8145" w14:textId="77777777" w:rsidTr="000E68E9">
        <w:trPr>
          <w:trHeight w:val="720"/>
        </w:trPr>
        <w:tc>
          <w:tcPr>
            <w:tcW w:w="0" w:type="auto"/>
            <w:tcBorders>
              <w:top w:val="nil"/>
              <w:left w:val="single" w:sz="4" w:space="0" w:color="4C4747"/>
              <w:bottom w:val="single" w:sz="4" w:space="0" w:color="4C4747"/>
              <w:right w:val="single" w:sz="4" w:space="0" w:color="4C4747"/>
            </w:tcBorders>
            <w:shd w:val="clear" w:color="auto" w:fill="auto"/>
            <w:vAlign w:val="center"/>
            <w:hideMark/>
          </w:tcPr>
          <w:p w14:paraId="27ACD89E"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Servicios (Conduce, Filmaciones, No Objeciones, Certificaciones, otros)</w:t>
            </w:r>
          </w:p>
        </w:tc>
        <w:tc>
          <w:tcPr>
            <w:tcW w:w="0" w:type="auto"/>
            <w:tcBorders>
              <w:top w:val="nil"/>
              <w:left w:val="nil"/>
              <w:bottom w:val="single" w:sz="4" w:space="0" w:color="4C4747"/>
              <w:right w:val="single" w:sz="4" w:space="0" w:color="4C4747"/>
            </w:tcBorders>
            <w:shd w:val="clear" w:color="auto" w:fill="auto"/>
            <w:noWrap/>
            <w:vAlign w:val="center"/>
            <w:hideMark/>
          </w:tcPr>
          <w:p w14:paraId="2CFEF965"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250</w:t>
            </w:r>
          </w:p>
        </w:tc>
        <w:tc>
          <w:tcPr>
            <w:tcW w:w="0" w:type="auto"/>
            <w:tcBorders>
              <w:top w:val="nil"/>
              <w:left w:val="nil"/>
              <w:bottom w:val="single" w:sz="4" w:space="0" w:color="4C4747"/>
              <w:right w:val="single" w:sz="4" w:space="0" w:color="4C4747"/>
            </w:tcBorders>
            <w:shd w:val="clear" w:color="auto" w:fill="auto"/>
            <w:noWrap/>
            <w:vAlign w:val="center"/>
            <w:hideMark/>
          </w:tcPr>
          <w:p w14:paraId="4CB262EB"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291</w:t>
            </w:r>
          </w:p>
        </w:tc>
        <w:tc>
          <w:tcPr>
            <w:tcW w:w="0" w:type="auto"/>
            <w:tcBorders>
              <w:top w:val="nil"/>
              <w:left w:val="nil"/>
              <w:bottom w:val="single" w:sz="4" w:space="0" w:color="4C4747"/>
              <w:right w:val="single" w:sz="4" w:space="0" w:color="4C4747"/>
            </w:tcBorders>
            <w:shd w:val="clear" w:color="auto" w:fill="auto"/>
            <w:noWrap/>
            <w:vAlign w:val="center"/>
            <w:hideMark/>
          </w:tcPr>
          <w:p w14:paraId="7289B94B"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372</w:t>
            </w:r>
          </w:p>
        </w:tc>
        <w:tc>
          <w:tcPr>
            <w:tcW w:w="0" w:type="auto"/>
            <w:tcBorders>
              <w:top w:val="nil"/>
              <w:left w:val="nil"/>
              <w:bottom w:val="single" w:sz="4" w:space="0" w:color="4C4747"/>
              <w:right w:val="single" w:sz="4" w:space="0" w:color="4C4747"/>
            </w:tcBorders>
            <w:shd w:val="clear" w:color="auto" w:fill="auto"/>
            <w:noWrap/>
            <w:vAlign w:val="center"/>
            <w:hideMark/>
          </w:tcPr>
          <w:p w14:paraId="28966FFA"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307</w:t>
            </w:r>
          </w:p>
        </w:tc>
        <w:tc>
          <w:tcPr>
            <w:tcW w:w="0" w:type="auto"/>
            <w:tcBorders>
              <w:top w:val="nil"/>
              <w:left w:val="nil"/>
              <w:bottom w:val="single" w:sz="4" w:space="0" w:color="4C4747"/>
              <w:right w:val="single" w:sz="4" w:space="0" w:color="4C4747"/>
            </w:tcBorders>
            <w:shd w:val="clear" w:color="auto" w:fill="auto"/>
            <w:noWrap/>
            <w:vAlign w:val="center"/>
            <w:hideMark/>
          </w:tcPr>
          <w:p w14:paraId="2E529BDE"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304</w:t>
            </w:r>
          </w:p>
        </w:tc>
        <w:tc>
          <w:tcPr>
            <w:tcW w:w="0" w:type="auto"/>
            <w:tcBorders>
              <w:top w:val="nil"/>
              <w:left w:val="nil"/>
              <w:bottom w:val="single" w:sz="4" w:space="0" w:color="4C4747"/>
              <w:right w:val="single" w:sz="4" w:space="0" w:color="4C4747"/>
            </w:tcBorders>
            <w:shd w:val="clear" w:color="auto" w:fill="auto"/>
            <w:noWrap/>
            <w:vAlign w:val="center"/>
            <w:hideMark/>
          </w:tcPr>
          <w:p w14:paraId="32326984"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207</w:t>
            </w:r>
          </w:p>
        </w:tc>
        <w:tc>
          <w:tcPr>
            <w:tcW w:w="0" w:type="auto"/>
            <w:tcBorders>
              <w:top w:val="nil"/>
              <w:left w:val="nil"/>
              <w:bottom w:val="single" w:sz="4" w:space="0" w:color="4C4747"/>
              <w:right w:val="single" w:sz="4" w:space="0" w:color="4C4747"/>
            </w:tcBorders>
            <w:shd w:val="clear" w:color="auto" w:fill="auto"/>
            <w:noWrap/>
            <w:vAlign w:val="center"/>
            <w:hideMark/>
          </w:tcPr>
          <w:p w14:paraId="5306CCEF"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249</w:t>
            </w:r>
          </w:p>
        </w:tc>
        <w:tc>
          <w:tcPr>
            <w:tcW w:w="0" w:type="auto"/>
            <w:tcBorders>
              <w:top w:val="nil"/>
              <w:left w:val="nil"/>
              <w:bottom w:val="single" w:sz="4" w:space="0" w:color="4C4747"/>
              <w:right w:val="single" w:sz="4" w:space="0" w:color="4C4747"/>
            </w:tcBorders>
            <w:shd w:val="clear" w:color="auto" w:fill="auto"/>
            <w:noWrap/>
            <w:vAlign w:val="center"/>
            <w:hideMark/>
          </w:tcPr>
          <w:p w14:paraId="46F0E0D0"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281</w:t>
            </w:r>
          </w:p>
        </w:tc>
        <w:tc>
          <w:tcPr>
            <w:tcW w:w="0" w:type="auto"/>
            <w:tcBorders>
              <w:top w:val="nil"/>
              <w:left w:val="nil"/>
              <w:bottom w:val="single" w:sz="4" w:space="0" w:color="4C4747"/>
              <w:right w:val="single" w:sz="4" w:space="0" w:color="4C4747"/>
            </w:tcBorders>
            <w:shd w:val="clear" w:color="auto" w:fill="auto"/>
            <w:noWrap/>
            <w:vAlign w:val="center"/>
            <w:hideMark/>
          </w:tcPr>
          <w:p w14:paraId="21ED6C4C"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266</w:t>
            </w:r>
          </w:p>
        </w:tc>
        <w:tc>
          <w:tcPr>
            <w:tcW w:w="0" w:type="auto"/>
            <w:tcBorders>
              <w:top w:val="nil"/>
              <w:left w:val="nil"/>
              <w:bottom w:val="single" w:sz="4" w:space="0" w:color="4C4747"/>
              <w:right w:val="single" w:sz="4" w:space="0" w:color="4C4747"/>
            </w:tcBorders>
            <w:shd w:val="clear" w:color="auto" w:fill="auto"/>
            <w:noWrap/>
            <w:vAlign w:val="center"/>
            <w:hideMark/>
          </w:tcPr>
          <w:p w14:paraId="2C606631"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301</w:t>
            </w:r>
          </w:p>
        </w:tc>
        <w:tc>
          <w:tcPr>
            <w:tcW w:w="0" w:type="auto"/>
            <w:tcBorders>
              <w:top w:val="nil"/>
              <w:left w:val="nil"/>
              <w:bottom w:val="single" w:sz="4" w:space="0" w:color="4C4747"/>
              <w:right w:val="single" w:sz="4" w:space="0" w:color="4C4747"/>
            </w:tcBorders>
            <w:shd w:val="clear" w:color="auto" w:fill="auto"/>
            <w:noWrap/>
            <w:vAlign w:val="center"/>
            <w:hideMark/>
          </w:tcPr>
          <w:p w14:paraId="093D43B1"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2.828</w:t>
            </w:r>
          </w:p>
        </w:tc>
      </w:tr>
      <w:tr w:rsidR="000E68E9" w:rsidRPr="000B196C" w14:paraId="6891B7CD" w14:textId="77777777" w:rsidTr="000E68E9">
        <w:trPr>
          <w:trHeight w:val="480"/>
        </w:trPr>
        <w:tc>
          <w:tcPr>
            <w:tcW w:w="0" w:type="auto"/>
            <w:tcBorders>
              <w:top w:val="nil"/>
              <w:left w:val="single" w:sz="4" w:space="0" w:color="4C4747"/>
              <w:bottom w:val="single" w:sz="4" w:space="0" w:color="4C4747"/>
              <w:right w:val="single" w:sz="4" w:space="0" w:color="4C4747"/>
            </w:tcBorders>
            <w:shd w:val="clear" w:color="auto" w:fill="auto"/>
            <w:vAlign w:val="center"/>
            <w:hideMark/>
          </w:tcPr>
          <w:p w14:paraId="411DEEBC"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Registro de Estudios Ambientales</w:t>
            </w:r>
          </w:p>
        </w:tc>
        <w:tc>
          <w:tcPr>
            <w:tcW w:w="0" w:type="auto"/>
            <w:tcBorders>
              <w:top w:val="nil"/>
              <w:left w:val="nil"/>
              <w:bottom w:val="single" w:sz="4" w:space="0" w:color="4C4747"/>
              <w:right w:val="single" w:sz="4" w:space="0" w:color="4C4747"/>
            </w:tcBorders>
            <w:shd w:val="clear" w:color="auto" w:fill="auto"/>
            <w:noWrap/>
            <w:vAlign w:val="center"/>
            <w:hideMark/>
          </w:tcPr>
          <w:p w14:paraId="345C84C1"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26</w:t>
            </w:r>
          </w:p>
        </w:tc>
        <w:tc>
          <w:tcPr>
            <w:tcW w:w="0" w:type="auto"/>
            <w:tcBorders>
              <w:top w:val="nil"/>
              <w:left w:val="nil"/>
              <w:bottom w:val="single" w:sz="4" w:space="0" w:color="4C4747"/>
              <w:right w:val="single" w:sz="4" w:space="0" w:color="4C4747"/>
            </w:tcBorders>
            <w:shd w:val="clear" w:color="auto" w:fill="auto"/>
            <w:noWrap/>
            <w:vAlign w:val="center"/>
            <w:hideMark/>
          </w:tcPr>
          <w:p w14:paraId="5C5DAD83"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40</w:t>
            </w:r>
          </w:p>
        </w:tc>
        <w:tc>
          <w:tcPr>
            <w:tcW w:w="0" w:type="auto"/>
            <w:tcBorders>
              <w:top w:val="nil"/>
              <w:left w:val="nil"/>
              <w:bottom w:val="single" w:sz="4" w:space="0" w:color="4C4747"/>
              <w:right w:val="single" w:sz="4" w:space="0" w:color="4C4747"/>
            </w:tcBorders>
            <w:shd w:val="clear" w:color="auto" w:fill="auto"/>
            <w:noWrap/>
            <w:vAlign w:val="center"/>
            <w:hideMark/>
          </w:tcPr>
          <w:p w14:paraId="10D66CC9"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31</w:t>
            </w:r>
          </w:p>
        </w:tc>
        <w:tc>
          <w:tcPr>
            <w:tcW w:w="0" w:type="auto"/>
            <w:tcBorders>
              <w:top w:val="nil"/>
              <w:left w:val="nil"/>
              <w:bottom w:val="single" w:sz="4" w:space="0" w:color="4C4747"/>
              <w:right w:val="single" w:sz="4" w:space="0" w:color="4C4747"/>
            </w:tcBorders>
            <w:shd w:val="clear" w:color="auto" w:fill="auto"/>
            <w:noWrap/>
            <w:vAlign w:val="center"/>
            <w:hideMark/>
          </w:tcPr>
          <w:p w14:paraId="0D18079B"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29</w:t>
            </w:r>
          </w:p>
        </w:tc>
        <w:tc>
          <w:tcPr>
            <w:tcW w:w="0" w:type="auto"/>
            <w:tcBorders>
              <w:top w:val="nil"/>
              <w:left w:val="nil"/>
              <w:bottom w:val="single" w:sz="4" w:space="0" w:color="4C4747"/>
              <w:right w:val="single" w:sz="4" w:space="0" w:color="4C4747"/>
            </w:tcBorders>
            <w:shd w:val="clear" w:color="auto" w:fill="auto"/>
            <w:noWrap/>
            <w:vAlign w:val="center"/>
            <w:hideMark/>
          </w:tcPr>
          <w:p w14:paraId="6DE87BB4"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38</w:t>
            </w:r>
          </w:p>
        </w:tc>
        <w:tc>
          <w:tcPr>
            <w:tcW w:w="0" w:type="auto"/>
            <w:tcBorders>
              <w:top w:val="nil"/>
              <w:left w:val="nil"/>
              <w:bottom w:val="single" w:sz="4" w:space="0" w:color="4C4747"/>
              <w:right w:val="single" w:sz="4" w:space="0" w:color="4C4747"/>
            </w:tcBorders>
            <w:shd w:val="clear" w:color="auto" w:fill="auto"/>
            <w:noWrap/>
            <w:vAlign w:val="center"/>
            <w:hideMark/>
          </w:tcPr>
          <w:p w14:paraId="0ADEA3A7"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22</w:t>
            </w:r>
          </w:p>
        </w:tc>
        <w:tc>
          <w:tcPr>
            <w:tcW w:w="0" w:type="auto"/>
            <w:tcBorders>
              <w:top w:val="nil"/>
              <w:left w:val="nil"/>
              <w:bottom w:val="single" w:sz="4" w:space="0" w:color="4C4747"/>
              <w:right w:val="single" w:sz="4" w:space="0" w:color="4C4747"/>
            </w:tcBorders>
            <w:shd w:val="clear" w:color="auto" w:fill="auto"/>
            <w:noWrap/>
            <w:vAlign w:val="center"/>
            <w:hideMark/>
          </w:tcPr>
          <w:p w14:paraId="1A38E981"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31</w:t>
            </w:r>
          </w:p>
        </w:tc>
        <w:tc>
          <w:tcPr>
            <w:tcW w:w="0" w:type="auto"/>
            <w:tcBorders>
              <w:top w:val="nil"/>
              <w:left w:val="nil"/>
              <w:bottom w:val="single" w:sz="4" w:space="0" w:color="4C4747"/>
              <w:right w:val="single" w:sz="4" w:space="0" w:color="4C4747"/>
            </w:tcBorders>
            <w:shd w:val="clear" w:color="auto" w:fill="auto"/>
            <w:noWrap/>
            <w:vAlign w:val="center"/>
            <w:hideMark/>
          </w:tcPr>
          <w:p w14:paraId="1462B74F"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28</w:t>
            </w:r>
          </w:p>
        </w:tc>
        <w:tc>
          <w:tcPr>
            <w:tcW w:w="0" w:type="auto"/>
            <w:tcBorders>
              <w:top w:val="nil"/>
              <w:left w:val="nil"/>
              <w:bottom w:val="single" w:sz="4" w:space="0" w:color="4C4747"/>
              <w:right w:val="single" w:sz="4" w:space="0" w:color="4C4747"/>
            </w:tcBorders>
            <w:shd w:val="clear" w:color="auto" w:fill="auto"/>
            <w:noWrap/>
            <w:vAlign w:val="center"/>
            <w:hideMark/>
          </w:tcPr>
          <w:p w14:paraId="2A1F0314"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20</w:t>
            </w:r>
          </w:p>
        </w:tc>
        <w:tc>
          <w:tcPr>
            <w:tcW w:w="0" w:type="auto"/>
            <w:tcBorders>
              <w:top w:val="nil"/>
              <w:left w:val="nil"/>
              <w:bottom w:val="single" w:sz="4" w:space="0" w:color="4C4747"/>
              <w:right w:val="single" w:sz="4" w:space="0" w:color="4C4747"/>
            </w:tcBorders>
            <w:shd w:val="clear" w:color="auto" w:fill="auto"/>
            <w:noWrap/>
            <w:vAlign w:val="center"/>
            <w:hideMark/>
          </w:tcPr>
          <w:p w14:paraId="02C5E4A5"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44</w:t>
            </w:r>
          </w:p>
        </w:tc>
        <w:tc>
          <w:tcPr>
            <w:tcW w:w="0" w:type="auto"/>
            <w:tcBorders>
              <w:top w:val="nil"/>
              <w:left w:val="nil"/>
              <w:bottom w:val="single" w:sz="4" w:space="0" w:color="4C4747"/>
              <w:right w:val="single" w:sz="4" w:space="0" w:color="4C4747"/>
            </w:tcBorders>
            <w:shd w:val="clear" w:color="auto" w:fill="auto"/>
            <w:noWrap/>
            <w:vAlign w:val="center"/>
            <w:hideMark/>
          </w:tcPr>
          <w:p w14:paraId="7CE14144"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309</w:t>
            </w:r>
          </w:p>
        </w:tc>
      </w:tr>
      <w:tr w:rsidR="000E68E9" w:rsidRPr="000B196C" w14:paraId="49EFB7AD" w14:textId="77777777" w:rsidTr="000E68E9">
        <w:trPr>
          <w:trHeight w:val="300"/>
        </w:trPr>
        <w:tc>
          <w:tcPr>
            <w:tcW w:w="0" w:type="auto"/>
            <w:tcBorders>
              <w:top w:val="nil"/>
              <w:left w:val="single" w:sz="4" w:space="0" w:color="4C4747"/>
              <w:bottom w:val="single" w:sz="4" w:space="0" w:color="4C4747"/>
              <w:right w:val="single" w:sz="4" w:space="0" w:color="4C4747"/>
            </w:tcBorders>
            <w:shd w:val="clear" w:color="auto" w:fill="auto"/>
            <w:vAlign w:val="center"/>
            <w:hideMark/>
          </w:tcPr>
          <w:p w14:paraId="39452C2F"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Correos y Llamadas entrantes</w:t>
            </w:r>
          </w:p>
        </w:tc>
        <w:tc>
          <w:tcPr>
            <w:tcW w:w="0" w:type="auto"/>
            <w:tcBorders>
              <w:top w:val="nil"/>
              <w:left w:val="nil"/>
              <w:bottom w:val="single" w:sz="4" w:space="0" w:color="4C4747"/>
              <w:right w:val="single" w:sz="4" w:space="0" w:color="4C4747"/>
            </w:tcBorders>
            <w:shd w:val="clear" w:color="auto" w:fill="auto"/>
            <w:noWrap/>
            <w:vAlign w:val="center"/>
            <w:hideMark/>
          </w:tcPr>
          <w:p w14:paraId="2DBCD274"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1.971</w:t>
            </w:r>
          </w:p>
        </w:tc>
        <w:tc>
          <w:tcPr>
            <w:tcW w:w="0" w:type="auto"/>
            <w:tcBorders>
              <w:top w:val="nil"/>
              <w:left w:val="nil"/>
              <w:bottom w:val="single" w:sz="4" w:space="0" w:color="4C4747"/>
              <w:right w:val="single" w:sz="4" w:space="0" w:color="4C4747"/>
            </w:tcBorders>
            <w:shd w:val="clear" w:color="auto" w:fill="auto"/>
            <w:noWrap/>
            <w:vAlign w:val="center"/>
            <w:hideMark/>
          </w:tcPr>
          <w:p w14:paraId="3FE27BA4"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2.956</w:t>
            </w:r>
          </w:p>
        </w:tc>
        <w:tc>
          <w:tcPr>
            <w:tcW w:w="0" w:type="auto"/>
            <w:tcBorders>
              <w:top w:val="nil"/>
              <w:left w:val="nil"/>
              <w:bottom w:val="single" w:sz="4" w:space="0" w:color="4C4747"/>
              <w:right w:val="single" w:sz="4" w:space="0" w:color="4C4747"/>
            </w:tcBorders>
            <w:shd w:val="clear" w:color="auto" w:fill="auto"/>
            <w:noWrap/>
            <w:vAlign w:val="center"/>
            <w:hideMark/>
          </w:tcPr>
          <w:p w14:paraId="6EAE11B3"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3.455</w:t>
            </w:r>
          </w:p>
        </w:tc>
        <w:tc>
          <w:tcPr>
            <w:tcW w:w="0" w:type="auto"/>
            <w:tcBorders>
              <w:top w:val="nil"/>
              <w:left w:val="nil"/>
              <w:bottom w:val="single" w:sz="4" w:space="0" w:color="4C4747"/>
              <w:right w:val="single" w:sz="4" w:space="0" w:color="4C4747"/>
            </w:tcBorders>
            <w:shd w:val="clear" w:color="auto" w:fill="auto"/>
            <w:noWrap/>
            <w:vAlign w:val="center"/>
            <w:hideMark/>
          </w:tcPr>
          <w:p w14:paraId="26E9F90A"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2.928</w:t>
            </w:r>
          </w:p>
        </w:tc>
        <w:tc>
          <w:tcPr>
            <w:tcW w:w="0" w:type="auto"/>
            <w:tcBorders>
              <w:top w:val="nil"/>
              <w:left w:val="nil"/>
              <w:bottom w:val="single" w:sz="4" w:space="0" w:color="4C4747"/>
              <w:right w:val="single" w:sz="4" w:space="0" w:color="4C4747"/>
            </w:tcBorders>
            <w:shd w:val="clear" w:color="auto" w:fill="auto"/>
            <w:noWrap/>
            <w:vAlign w:val="center"/>
            <w:hideMark/>
          </w:tcPr>
          <w:p w14:paraId="7903B598"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3.017</w:t>
            </w:r>
          </w:p>
        </w:tc>
        <w:tc>
          <w:tcPr>
            <w:tcW w:w="0" w:type="auto"/>
            <w:tcBorders>
              <w:top w:val="nil"/>
              <w:left w:val="nil"/>
              <w:bottom w:val="single" w:sz="4" w:space="0" w:color="4C4747"/>
              <w:right w:val="single" w:sz="4" w:space="0" w:color="4C4747"/>
            </w:tcBorders>
            <w:shd w:val="clear" w:color="auto" w:fill="auto"/>
            <w:noWrap/>
            <w:vAlign w:val="center"/>
            <w:hideMark/>
          </w:tcPr>
          <w:p w14:paraId="1E5A7491"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2.913</w:t>
            </w:r>
          </w:p>
        </w:tc>
        <w:tc>
          <w:tcPr>
            <w:tcW w:w="0" w:type="auto"/>
            <w:tcBorders>
              <w:top w:val="nil"/>
              <w:left w:val="nil"/>
              <w:bottom w:val="single" w:sz="4" w:space="0" w:color="4C4747"/>
              <w:right w:val="single" w:sz="4" w:space="0" w:color="4C4747"/>
            </w:tcBorders>
            <w:shd w:val="clear" w:color="auto" w:fill="auto"/>
            <w:noWrap/>
            <w:vAlign w:val="center"/>
            <w:hideMark/>
          </w:tcPr>
          <w:p w14:paraId="0F36AB55"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2.928</w:t>
            </w:r>
          </w:p>
        </w:tc>
        <w:tc>
          <w:tcPr>
            <w:tcW w:w="0" w:type="auto"/>
            <w:tcBorders>
              <w:top w:val="nil"/>
              <w:left w:val="nil"/>
              <w:bottom w:val="single" w:sz="4" w:space="0" w:color="4C4747"/>
              <w:right w:val="single" w:sz="4" w:space="0" w:color="4C4747"/>
            </w:tcBorders>
            <w:shd w:val="clear" w:color="auto" w:fill="auto"/>
            <w:noWrap/>
            <w:vAlign w:val="center"/>
            <w:hideMark/>
          </w:tcPr>
          <w:p w14:paraId="3F578863"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4.061</w:t>
            </w:r>
          </w:p>
        </w:tc>
        <w:tc>
          <w:tcPr>
            <w:tcW w:w="0" w:type="auto"/>
            <w:tcBorders>
              <w:top w:val="nil"/>
              <w:left w:val="nil"/>
              <w:bottom w:val="single" w:sz="4" w:space="0" w:color="4C4747"/>
              <w:right w:val="single" w:sz="4" w:space="0" w:color="4C4747"/>
            </w:tcBorders>
            <w:shd w:val="clear" w:color="auto" w:fill="auto"/>
            <w:noWrap/>
            <w:vAlign w:val="center"/>
            <w:hideMark/>
          </w:tcPr>
          <w:p w14:paraId="1C1813C3"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2.847</w:t>
            </w:r>
          </w:p>
        </w:tc>
        <w:tc>
          <w:tcPr>
            <w:tcW w:w="0" w:type="auto"/>
            <w:tcBorders>
              <w:top w:val="nil"/>
              <w:left w:val="nil"/>
              <w:bottom w:val="single" w:sz="4" w:space="0" w:color="4C4747"/>
              <w:right w:val="single" w:sz="4" w:space="0" w:color="4C4747"/>
            </w:tcBorders>
            <w:shd w:val="clear" w:color="auto" w:fill="auto"/>
            <w:noWrap/>
            <w:vAlign w:val="center"/>
            <w:hideMark/>
          </w:tcPr>
          <w:p w14:paraId="62BAD27D"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2.942</w:t>
            </w:r>
          </w:p>
        </w:tc>
        <w:tc>
          <w:tcPr>
            <w:tcW w:w="0" w:type="auto"/>
            <w:tcBorders>
              <w:top w:val="nil"/>
              <w:left w:val="nil"/>
              <w:bottom w:val="single" w:sz="4" w:space="0" w:color="4C4747"/>
              <w:right w:val="single" w:sz="4" w:space="0" w:color="4C4747"/>
            </w:tcBorders>
            <w:shd w:val="clear" w:color="auto" w:fill="auto"/>
            <w:noWrap/>
            <w:vAlign w:val="center"/>
            <w:hideMark/>
          </w:tcPr>
          <w:p w14:paraId="3429FD85"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30.018</w:t>
            </w:r>
          </w:p>
        </w:tc>
      </w:tr>
      <w:tr w:rsidR="000E68E9" w:rsidRPr="000B196C" w14:paraId="23C1A459" w14:textId="77777777" w:rsidTr="000E68E9">
        <w:trPr>
          <w:trHeight w:val="300"/>
        </w:trPr>
        <w:tc>
          <w:tcPr>
            <w:tcW w:w="0" w:type="auto"/>
            <w:tcBorders>
              <w:top w:val="nil"/>
              <w:left w:val="single" w:sz="4" w:space="0" w:color="4C4747"/>
              <w:bottom w:val="single" w:sz="4" w:space="0" w:color="4C4747"/>
              <w:right w:val="single" w:sz="4" w:space="0" w:color="4C4747"/>
            </w:tcBorders>
            <w:shd w:val="clear" w:color="auto" w:fill="auto"/>
            <w:vAlign w:val="center"/>
            <w:hideMark/>
          </w:tcPr>
          <w:p w14:paraId="0C6631F5"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Autorizaciones emitidas</w:t>
            </w:r>
          </w:p>
        </w:tc>
        <w:tc>
          <w:tcPr>
            <w:tcW w:w="0" w:type="auto"/>
            <w:tcBorders>
              <w:top w:val="nil"/>
              <w:left w:val="nil"/>
              <w:bottom w:val="single" w:sz="4" w:space="0" w:color="4C4747"/>
              <w:right w:val="single" w:sz="4" w:space="0" w:color="4C4747"/>
            </w:tcBorders>
            <w:shd w:val="clear" w:color="auto" w:fill="auto"/>
            <w:noWrap/>
            <w:vAlign w:val="center"/>
            <w:hideMark/>
          </w:tcPr>
          <w:p w14:paraId="479729C5"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241</w:t>
            </w:r>
          </w:p>
        </w:tc>
        <w:tc>
          <w:tcPr>
            <w:tcW w:w="0" w:type="auto"/>
            <w:tcBorders>
              <w:top w:val="nil"/>
              <w:left w:val="nil"/>
              <w:bottom w:val="single" w:sz="4" w:space="0" w:color="4C4747"/>
              <w:right w:val="single" w:sz="4" w:space="0" w:color="4C4747"/>
            </w:tcBorders>
            <w:shd w:val="clear" w:color="auto" w:fill="auto"/>
            <w:noWrap/>
            <w:vAlign w:val="center"/>
            <w:hideMark/>
          </w:tcPr>
          <w:p w14:paraId="0D2A3307"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401</w:t>
            </w:r>
          </w:p>
        </w:tc>
        <w:tc>
          <w:tcPr>
            <w:tcW w:w="0" w:type="auto"/>
            <w:tcBorders>
              <w:top w:val="nil"/>
              <w:left w:val="nil"/>
              <w:bottom w:val="single" w:sz="4" w:space="0" w:color="4C4747"/>
              <w:right w:val="single" w:sz="4" w:space="0" w:color="4C4747"/>
            </w:tcBorders>
            <w:shd w:val="clear" w:color="auto" w:fill="auto"/>
            <w:noWrap/>
            <w:vAlign w:val="center"/>
            <w:hideMark/>
          </w:tcPr>
          <w:p w14:paraId="26F43975"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371</w:t>
            </w:r>
          </w:p>
        </w:tc>
        <w:tc>
          <w:tcPr>
            <w:tcW w:w="0" w:type="auto"/>
            <w:tcBorders>
              <w:top w:val="nil"/>
              <w:left w:val="nil"/>
              <w:bottom w:val="single" w:sz="4" w:space="0" w:color="4C4747"/>
              <w:right w:val="single" w:sz="4" w:space="0" w:color="4C4747"/>
            </w:tcBorders>
            <w:shd w:val="clear" w:color="auto" w:fill="auto"/>
            <w:noWrap/>
            <w:vAlign w:val="center"/>
            <w:hideMark/>
          </w:tcPr>
          <w:p w14:paraId="024D13E6"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298</w:t>
            </w:r>
          </w:p>
        </w:tc>
        <w:tc>
          <w:tcPr>
            <w:tcW w:w="0" w:type="auto"/>
            <w:tcBorders>
              <w:top w:val="nil"/>
              <w:left w:val="nil"/>
              <w:bottom w:val="single" w:sz="4" w:space="0" w:color="4C4747"/>
              <w:right w:val="single" w:sz="4" w:space="0" w:color="4C4747"/>
            </w:tcBorders>
            <w:shd w:val="clear" w:color="auto" w:fill="auto"/>
            <w:noWrap/>
            <w:vAlign w:val="center"/>
            <w:hideMark/>
          </w:tcPr>
          <w:p w14:paraId="62012296"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313</w:t>
            </w:r>
          </w:p>
        </w:tc>
        <w:tc>
          <w:tcPr>
            <w:tcW w:w="0" w:type="auto"/>
            <w:tcBorders>
              <w:top w:val="nil"/>
              <w:left w:val="nil"/>
              <w:bottom w:val="single" w:sz="4" w:space="0" w:color="4C4747"/>
              <w:right w:val="single" w:sz="4" w:space="0" w:color="4C4747"/>
            </w:tcBorders>
            <w:shd w:val="clear" w:color="auto" w:fill="auto"/>
            <w:noWrap/>
            <w:vAlign w:val="center"/>
            <w:hideMark/>
          </w:tcPr>
          <w:p w14:paraId="6098D1FF"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158</w:t>
            </w:r>
          </w:p>
        </w:tc>
        <w:tc>
          <w:tcPr>
            <w:tcW w:w="0" w:type="auto"/>
            <w:tcBorders>
              <w:top w:val="nil"/>
              <w:left w:val="nil"/>
              <w:bottom w:val="single" w:sz="4" w:space="0" w:color="4C4747"/>
              <w:right w:val="single" w:sz="4" w:space="0" w:color="4C4747"/>
            </w:tcBorders>
            <w:shd w:val="clear" w:color="auto" w:fill="auto"/>
            <w:noWrap/>
            <w:vAlign w:val="center"/>
            <w:hideMark/>
          </w:tcPr>
          <w:p w14:paraId="61BD1DFE"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212</w:t>
            </w:r>
          </w:p>
        </w:tc>
        <w:tc>
          <w:tcPr>
            <w:tcW w:w="0" w:type="auto"/>
            <w:tcBorders>
              <w:top w:val="nil"/>
              <w:left w:val="nil"/>
              <w:bottom w:val="single" w:sz="4" w:space="0" w:color="4C4747"/>
              <w:right w:val="single" w:sz="4" w:space="0" w:color="4C4747"/>
            </w:tcBorders>
            <w:shd w:val="clear" w:color="auto" w:fill="auto"/>
            <w:noWrap/>
            <w:vAlign w:val="center"/>
            <w:hideMark/>
          </w:tcPr>
          <w:p w14:paraId="2F348ADE"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413</w:t>
            </w:r>
          </w:p>
        </w:tc>
        <w:tc>
          <w:tcPr>
            <w:tcW w:w="0" w:type="auto"/>
            <w:tcBorders>
              <w:top w:val="nil"/>
              <w:left w:val="nil"/>
              <w:bottom w:val="single" w:sz="4" w:space="0" w:color="4C4747"/>
              <w:right w:val="single" w:sz="4" w:space="0" w:color="4C4747"/>
            </w:tcBorders>
            <w:shd w:val="clear" w:color="auto" w:fill="auto"/>
            <w:noWrap/>
            <w:vAlign w:val="center"/>
            <w:hideMark/>
          </w:tcPr>
          <w:p w14:paraId="0DC02837"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440</w:t>
            </w:r>
          </w:p>
        </w:tc>
        <w:tc>
          <w:tcPr>
            <w:tcW w:w="0" w:type="auto"/>
            <w:tcBorders>
              <w:top w:val="nil"/>
              <w:left w:val="nil"/>
              <w:bottom w:val="single" w:sz="4" w:space="0" w:color="4C4747"/>
              <w:right w:val="single" w:sz="4" w:space="0" w:color="4C4747"/>
            </w:tcBorders>
            <w:shd w:val="clear" w:color="auto" w:fill="auto"/>
            <w:noWrap/>
            <w:vAlign w:val="center"/>
            <w:hideMark/>
          </w:tcPr>
          <w:p w14:paraId="1FD376FC"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261</w:t>
            </w:r>
          </w:p>
        </w:tc>
        <w:tc>
          <w:tcPr>
            <w:tcW w:w="0" w:type="auto"/>
            <w:tcBorders>
              <w:top w:val="nil"/>
              <w:left w:val="nil"/>
              <w:bottom w:val="single" w:sz="4" w:space="0" w:color="4C4747"/>
              <w:right w:val="single" w:sz="4" w:space="0" w:color="4C4747"/>
            </w:tcBorders>
            <w:shd w:val="clear" w:color="auto" w:fill="auto"/>
            <w:noWrap/>
            <w:vAlign w:val="center"/>
            <w:hideMark/>
          </w:tcPr>
          <w:p w14:paraId="0E887372"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3.108</w:t>
            </w:r>
          </w:p>
        </w:tc>
      </w:tr>
      <w:tr w:rsidR="000E68E9" w:rsidRPr="000B196C" w14:paraId="365A82E3" w14:textId="77777777" w:rsidTr="000E68E9">
        <w:trPr>
          <w:trHeight w:val="480"/>
        </w:trPr>
        <w:tc>
          <w:tcPr>
            <w:tcW w:w="0" w:type="auto"/>
            <w:tcBorders>
              <w:top w:val="nil"/>
              <w:left w:val="single" w:sz="4" w:space="0" w:color="4C4747"/>
              <w:bottom w:val="single" w:sz="4" w:space="0" w:color="4C4747"/>
              <w:right w:val="single" w:sz="4" w:space="0" w:color="4C4747"/>
            </w:tcBorders>
            <w:shd w:val="clear" w:color="auto" w:fill="auto"/>
            <w:vAlign w:val="center"/>
            <w:hideMark/>
          </w:tcPr>
          <w:p w14:paraId="56CAAC31"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Entrega de Autorizaciones Categoría A,B,C</w:t>
            </w:r>
          </w:p>
        </w:tc>
        <w:tc>
          <w:tcPr>
            <w:tcW w:w="0" w:type="auto"/>
            <w:tcBorders>
              <w:top w:val="nil"/>
              <w:left w:val="nil"/>
              <w:bottom w:val="single" w:sz="4" w:space="0" w:color="4C4747"/>
              <w:right w:val="single" w:sz="4" w:space="0" w:color="4C4747"/>
            </w:tcBorders>
            <w:shd w:val="clear" w:color="auto" w:fill="auto"/>
            <w:noWrap/>
            <w:vAlign w:val="center"/>
            <w:hideMark/>
          </w:tcPr>
          <w:p w14:paraId="383CC70B"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42</w:t>
            </w:r>
          </w:p>
        </w:tc>
        <w:tc>
          <w:tcPr>
            <w:tcW w:w="0" w:type="auto"/>
            <w:tcBorders>
              <w:top w:val="nil"/>
              <w:left w:val="nil"/>
              <w:bottom w:val="single" w:sz="4" w:space="0" w:color="4C4747"/>
              <w:right w:val="single" w:sz="4" w:space="0" w:color="4C4747"/>
            </w:tcBorders>
            <w:shd w:val="clear" w:color="auto" w:fill="auto"/>
            <w:noWrap/>
            <w:vAlign w:val="center"/>
            <w:hideMark/>
          </w:tcPr>
          <w:p w14:paraId="0EACB269"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53</w:t>
            </w:r>
          </w:p>
        </w:tc>
        <w:tc>
          <w:tcPr>
            <w:tcW w:w="0" w:type="auto"/>
            <w:tcBorders>
              <w:top w:val="nil"/>
              <w:left w:val="nil"/>
              <w:bottom w:val="single" w:sz="4" w:space="0" w:color="4C4747"/>
              <w:right w:val="single" w:sz="4" w:space="0" w:color="4C4747"/>
            </w:tcBorders>
            <w:shd w:val="clear" w:color="auto" w:fill="auto"/>
            <w:noWrap/>
            <w:vAlign w:val="center"/>
            <w:hideMark/>
          </w:tcPr>
          <w:p w14:paraId="12452F94"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56</w:t>
            </w:r>
          </w:p>
        </w:tc>
        <w:tc>
          <w:tcPr>
            <w:tcW w:w="0" w:type="auto"/>
            <w:tcBorders>
              <w:top w:val="nil"/>
              <w:left w:val="nil"/>
              <w:bottom w:val="single" w:sz="4" w:space="0" w:color="4C4747"/>
              <w:right w:val="single" w:sz="4" w:space="0" w:color="4C4747"/>
            </w:tcBorders>
            <w:shd w:val="clear" w:color="auto" w:fill="auto"/>
            <w:noWrap/>
            <w:vAlign w:val="center"/>
            <w:hideMark/>
          </w:tcPr>
          <w:p w14:paraId="033EF48C"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47</w:t>
            </w:r>
          </w:p>
        </w:tc>
        <w:tc>
          <w:tcPr>
            <w:tcW w:w="0" w:type="auto"/>
            <w:tcBorders>
              <w:top w:val="nil"/>
              <w:left w:val="nil"/>
              <w:bottom w:val="single" w:sz="4" w:space="0" w:color="4C4747"/>
              <w:right w:val="single" w:sz="4" w:space="0" w:color="4C4747"/>
            </w:tcBorders>
            <w:shd w:val="clear" w:color="auto" w:fill="auto"/>
            <w:noWrap/>
            <w:vAlign w:val="center"/>
            <w:hideMark/>
          </w:tcPr>
          <w:p w14:paraId="21383FAE"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97</w:t>
            </w:r>
          </w:p>
        </w:tc>
        <w:tc>
          <w:tcPr>
            <w:tcW w:w="0" w:type="auto"/>
            <w:tcBorders>
              <w:top w:val="nil"/>
              <w:left w:val="nil"/>
              <w:bottom w:val="single" w:sz="4" w:space="0" w:color="4C4747"/>
              <w:right w:val="single" w:sz="4" w:space="0" w:color="4C4747"/>
            </w:tcBorders>
            <w:shd w:val="clear" w:color="auto" w:fill="auto"/>
            <w:noWrap/>
            <w:vAlign w:val="center"/>
            <w:hideMark/>
          </w:tcPr>
          <w:p w14:paraId="05EFBF1F"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46</w:t>
            </w:r>
          </w:p>
        </w:tc>
        <w:tc>
          <w:tcPr>
            <w:tcW w:w="0" w:type="auto"/>
            <w:tcBorders>
              <w:top w:val="nil"/>
              <w:left w:val="nil"/>
              <w:bottom w:val="single" w:sz="4" w:space="0" w:color="4C4747"/>
              <w:right w:val="single" w:sz="4" w:space="0" w:color="4C4747"/>
            </w:tcBorders>
            <w:shd w:val="clear" w:color="auto" w:fill="auto"/>
            <w:noWrap/>
            <w:vAlign w:val="center"/>
            <w:hideMark/>
          </w:tcPr>
          <w:p w14:paraId="5983C8A0"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28</w:t>
            </w:r>
          </w:p>
        </w:tc>
        <w:tc>
          <w:tcPr>
            <w:tcW w:w="0" w:type="auto"/>
            <w:tcBorders>
              <w:top w:val="nil"/>
              <w:left w:val="nil"/>
              <w:bottom w:val="single" w:sz="4" w:space="0" w:color="4C4747"/>
              <w:right w:val="single" w:sz="4" w:space="0" w:color="4C4747"/>
            </w:tcBorders>
            <w:shd w:val="clear" w:color="auto" w:fill="auto"/>
            <w:noWrap/>
            <w:vAlign w:val="center"/>
            <w:hideMark/>
          </w:tcPr>
          <w:p w14:paraId="2FB47D17"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95</w:t>
            </w:r>
          </w:p>
        </w:tc>
        <w:tc>
          <w:tcPr>
            <w:tcW w:w="0" w:type="auto"/>
            <w:tcBorders>
              <w:top w:val="nil"/>
              <w:left w:val="nil"/>
              <w:bottom w:val="single" w:sz="4" w:space="0" w:color="4C4747"/>
              <w:right w:val="single" w:sz="4" w:space="0" w:color="4C4747"/>
            </w:tcBorders>
            <w:shd w:val="clear" w:color="auto" w:fill="auto"/>
            <w:noWrap/>
            <w:vAlign w:val="center"/>
            <w:hideMark/>
          </w:tcPr>
          <w:p w14:paraId="3A2FA277"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66</w:t>
            </w:r>
          </w:p>
        </w:tc>
        <w:tc>
          <w:tcPr>
            <w:tcW w:w="0" w:type="auto"/>
            <w:tcBorders>
              <w:top w:val="nil"/>
              <w:left w:val="nil"/>
              <w:bottom w:val="single" w:sz="4" w:space="0" w:color="4C4747"/>
              <w:right w:val="single" w:sz="4" w:space="0" w:color="4C4747"/>
            </w:tcBorders>
            <w:shd w:val="clear" w:color="auto" w:fill="auto"/>
            <w:noWrap/>
            <w:vAlign w:val="center"/>
            <w:hideMark/>
          </w:tcPr>
          <w:p w14:paraId="5078712B"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64</w:t>
            </w:r>
          </w:p>
        </w:tc>
        <w:tc>
          <w:tcPr>
            <w:tcW w:w="0" w:type="auto"/>
            <w:tcBorders>
              <w:top w:val="nil"/>
              <w:left w:val="nil"/>
              <w:bottom w:val="single" w:sz="4" w:space="0" w:color="4C4747"/>
              <w:right w:val="single" w:sz="4" w:space="0" w:color="4C4747"/>
            </w:tcBorders>
            <w:shd w:val="clear" w:color="auto" w:fill="auto"/>
            <w:noWrap/>
            <w:vAlign w:val="center"/>
            <w:hideMark/>
          </w:tcPr>
          <w:p w14:paraId="379A5277"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594</w:t>
            </w:r>
          </w:p>
        </w:tc>
      </w:tr>
      <w:tr w:rsidR="000E68E9" w:rsidRPr="000B196C" w14:paraId="362FBC3E" w14:textId="77777777" w:rsidTr="000E68E9">
        <w:trPr>
          <w:trHeight w:val="480"/>
        </w:trPr>
        <w:tc>
          <w:tcPr>
            <w:tcW w:w="0" w:type="auto"/>
            <w:tcBorders>
              <w:top w:val="nil"/>
              <w:left w:val="single" w:sz="4" w:space="0" w:color="4C4747"/>
              <w:bottom w:val="single" w:sz="4" w:space="0" w:color="4C4747"/>
              <w:right w:val="single" w:sz="4" w:space="0" w:color="4C4747"/>
            </w:tcBorders>
            <w:shd w:val="clear" w:color="auto" w:fill="auto"/>
            <w:vAlign w:val="center"/>
            <w:hideMark/>
          </w:tcPr>
          <w:p w14:paraId="495C0845"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Entrega Renovaciones y Modificaciones</w:t>
            </w:r>
          </w:p>
        </w:tc>
        <w:tc>
          <w:tcPr>
            <w:tcW w:w="0" w:type="auto"/>
            <w:tcBorders>
              <w:top w:val="nil"/>
              <w:left w:val="nil"/>
              <w:bottom w:val="single" w:sz="4" w:space="0" w:color="4C4747"/>
              <w:right w:val="single" w:sz="4" w:space="0" w:color="4C4747"/>
            </w:tcBorders>
            <w:shd w:val="clear" w:color="auto" w:fill="auto"/>
            <w:noWrap/>
            <w:vAlign w:val="center"/>
            <w:hideMark/>
          </w:tcPr>
          <w:p w14:paraId="6AB615AE"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29</w:t>
            </w:r>
          </w:p>
        </w:tc>
        <w:tc>
          <w:tcPr>
            <w:tcW w:w="0" w:type="auto"/>
            <w:tcBorders>
              <w:top w:val="nil"/>
              <w:left w:val="nil"/>
              <w:bottom w:val="single" w:sz="4" w:space="0" w:color="4C4747"/>
              <w:right w:val="single" w:sz="4" w:space="0" w:color="4C4747"/>
            </w:tcBorders>
            <w:shd w:val="clear" w:color="auto" w:fill="auto"/>
            <w:noWrap/>
            <w:vAlign w:val="center"/>
            <w:hideMark/>
          </w:tcPr>
          <w:p w14:paraId="666AB383"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18</w:t>
            </w:r>
          </w:p>
        </w:tc>
        <w:tc>
          <w:tcPr>
            <w:tcW w:w="0" w:type="auto"/>
            <w:tcBorders>
              <w:top w:val="nil"/>
              <w:left w:val="nil"/>
              <w:bottom w:val="single" w:sz="4" w:space="0" w:color="4C4747"/>
              <w:right w:val="single" w:sz="4" w:space="0" w:color="4C4747"/>
            </w:tcBorders>
            <w:shd w:val="clear" w:color="auto" w:fill="auto"/>
            <w:noWrap/>
            <w:vAlign w:val="center"/>
            <w:hideMark/>
          </w:tcPr>
          <w:p w14:paraId="267599BC"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18</w:t>
            </w:r>
          </w:p>
        </w:tc>
        <w:tc>
          <w:tcPr>
            <w:tcW w:w="0" w:type="auto"/>
            <w:tcBorders>
              <w:top w:val="nil"/>
              <w:left w:val="nil"/>
              <w:bottom w:val="single" w:sz="4" w:space="0" w:color="4C4747"/>
              <w:right w:val="single" w:sz="4" w:space="0" w:color="4C4747"/>
            </w:tcBorders>
            <w:shd w:val="clear" w:color="auto" w:fill="auto"/>
            <w:noWrap/>
            <w:vAlign w:val="center"/>
            <w:hideMark/>
          </w:tcPr>
          <w:p w14:paraId="08977F6B"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25</w:t>
            </w:r>
          </w:p>
        </w:tc>
        <w:tc>
          <w:tcPr>
            <w:tcW w:w="0" w:type="auto"/>
            <w:tcBorders>
              <w:top w:val="nil"/>
              <w:left w:val="nil"/>
              <w:bottom w:val="single" w:sz="4" w:space="0" w:color="4C4747"/>
              <w:right w:val="single" w:sz="4" w:space="0" w:color="4C4747"/>
            </w:tcBorders>
            <w:shd w:val="clear" w:color="auto" w:fill="auto"/>
            <w:noWrap/>
            <w:vAlign w:val="center"/>
            <w:hideMark/>
          </w:tcPr>
          <w:p w14:paraId="36FFCF3D"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24</w:t>
            </w:r>
          </w:p>
        </w:tc>
        <w:tc>
          <w:tcPr>
            <w:tcW w:w="0" w:type="auto"/>
            <w:tcBorders>
              <w:top w:val="nil"/>
              <w:left w:val="nil"/>
              <w:bottom w:val="single" w:sz="4" w:space="0" w:color="4C4747"/>
              <w:right w:val="single" w:sz="4" w:space="0" w:color="4C4747"/>
            </w:tcBorders>
            <w:shd w:val="clear" w:color="auto" w:fill="auto"/>
            <w:noWrap/>
            <w:vAlign w:val="center"/>
            <w:hideMark/>
          </w:tcPr>
          <w:p w14:paraId="0EBE26D0"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31</w:t>
            </w:r>
          </w:p>
        </w:tc>
        <w:tc>
          <w:tcPr>
            <w:tcW w:w="0" w:type="auto"/>
            <w:tcBorders>
              <w:top w:val="nil"/>
              <w:left w:val="nil"/>
              <w:bottom w:val="single" w:sz="4" w:space="0" w:color="4C4747"/>
              <w:right w:val="single" w:sz="4" w:space="0" w:color="4C4747"/>
            </w:tcBorders>
            <w:shd w:val="clear" w:color="auto" w:fill="auto"/>
            <w:noWrap/>
            <w:vAlign w:val="center"/>
            <w:hideMark/>
          </w:tcPr>
          <w:p w14:paraId="2FE3B043"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7</w:t>
            </w:r>
          </w:p>
        </w:tc>
        <w:tc>
          <w:tcPr>
            <w:tcW w:w="0" w:type="auto"/>
            <w:tcBorders>
              <w:top w:val="nil"/>
              <w:left w:val="nil"/>
              <w:bottom w:val="single" w:sz="4" w:space="0" w:color="4C4747"/>
              <w:right w:val="single" w:sz="4" w:space="0" w:color="4C4747"/>
            </w:tcBorders>
            <w:shd w:val="clear" w:color="auto" w:fill="auto"/>
            <w:noWrap/>
            <w:vAlign w:val="center"/>
            <w:hideMark/>
          </w:tcPr>
          <w:p w14:paraId="4CEDC4BE"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16</w:t>
            </w:r>
          </w:p>
        </w:tc>
        <w:tc>
          <w:tcPr>
            <w:tcW w:w="0" w:type="auto"/>
            <w:tcBorders>
              <w:top w:val="nil"/>
              <w:left w:val="nil"/>
              <w:bottom w:val="single" w:sz="4" w:space="0" w:color="4C4747"/>
              <w:right w:val="single" w:sz="4" w:space="0" w:color="4C4747"/>
            </w:tcBorders>
            <w:shd w:val="clear" w:color="auto" w:fill="auto"/>
            <w:noWrap/>
            <w:vAlign w:val="center"/>
            <w:hideMark/>
          </w:tcPr>
          <w:p w14:paraId="58A19506"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40</w:t>
            </w:r>
          </w:p>
        </w:tc>
        <w:tc>
          <w:tcPr>
            <w:tcW w:w="0" w:type="auto"/>
            <w:tcBorders>
              <w:top w:val="nil"/>
              <w:left w:val="nil"/>
              <w:bottom w:val="single" w:sz="4" w:space="0" w:color="4C4747"/>
              <w:right w:val="single" w:sz="4" w:space="0" w:color="4C4747"/>
            </w:tcBorders>
            <w:shd w:val="clear" w:color="auto" w:fill="auto"/>
            <w:noWrap/>
            <w:vAlign w:val="center"/>
            <w:hideMark/>
          </w:tcPr>
          <w:p w14:paraId="49DEE584"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28</w:t>
            </w:r>
          </w:p>
        </w:tc>
        <w:tc>
          <w:tcPr>
            <w:tcW w:w="0" w:type="auto"/>
            <w:tcBorders>
              <w:top w:val="nil"/>
              <w:left w:val="nil"/>
              <w:bottom w:val="single" w:sz="4" w:space="0" w:color="4C4747"/>
              <w:right w:val="single" w:sz="4" w:space="0" w:color="4C4747"/>
            </w:tcBorders>
            <w:shd w:val="clear" w:color="auto" w:fill="auto"/>
            <w:noWrap/>
            <w:vAlign w:val="center"/>
            <w:hideMark/>
          </w:tcPr>
          <w:p w14:paraId="0717C6BC"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236</w:t>
            </w:r>
          </w:p>
        </w:tc>
      </w:tr>
      <w:tr w:rsidR="000E68E9" w:rsidRPr="000B196C" w14:paraId="3402CA4F" w14:textId="77777777" w:rsidTr="000E68E9">
        <w:trPr>
          <w:trHeight w:val="720"/>
        </w:trPr>
        <w:tc>
          <w:tcPr>
            <w:tcW w:w="0" w:type="auto"/>
            <w:tcBorders>
              <w:top w:val="nil"/>
              <w:left w:val="single" w:sz="4" w:space="0" w:color="4C4747"/>
              <w:bottom w:val="single" w:sz="4" w:space="0" w:color="4C4747"/>
              <w:right w:val="single" w:sz="4" w:space="0" w:color="4C4747"/>
            </w:tcBorders>
            <w:shd w:val="clear" w:color="auto" w:fill="auto"/>
            <w:vAlign w:val="center"/>
            <w:hideMark/>
          </w:tcPr>
          <w:p w14:paraId="605554DD"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Entrega de Servicios (Conduce, Filmaciones, No Objeciones, Certificaciones, otros)</w:t>
            </w:r>
          </w:p>
        </w:tc>
        <w:tc>
          <w:tcPr>
            <w:tcW w:w="0" w:type="auto"/>
            <w:tcBorders>
              <w:top w:val="nil"/>
              <w:left w:val="nil"/>
              <w:bottom w:val="single" w:sz="4" w:space="0" w:color="4C4747"/>
              <w:right w:val="single" w:sz="4" w:space="0" w:color="4C4747"/>
            </w:tcBorders>
            <w:shd w:val="clear" w:color="auto" w:fill="auto"/>
            <w:noWrap/>
            <w:vAlign w:val="center"/>
            <w:hideMark/>
          </w:tcPr>
          <w:p w14:paraId="44A580EB"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289</w:t>
            </w:r>
          </w:p>
        </w:tc>
        <w:tc>
          <w:tcPr>
            <w:tcW w:w="0" w:type="auto"/>
            <w:tcBorders>
              <w:top w:val="nil"/>
              <w:left w:val="nil"/>
              <w:bottom w:val="single" w:sz="4" w:space="0" w:color="4C4747"/>
              <w:right w:val="single" w:sz="4" w:space="0" w:color="4C4747"/>
            </w:tcBorders>
            <w:shd w:val="clear" w:color="auto" w:fill="auto"/>
            <w:noWrap/>
            <w:vAlign w:val="center"/>
            <w:hideMark/>
          </w:tcPr>
          <w:p w14:paraId="1C4FA106"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265</w:t>
            </w:r>
          </w:p>
        </w:tc>
        <w:tc>
          <w:tcPr>
            <w:tcW w:w="0" w:type="auto"/>
            <w:tcBorders>
              <w:top w:val="nil"/>
              <w:left w:val="nil"/>
              <w:bottom w:val="single" w:sz="4" w:space="0" w:color="4C4747"/>
              <w:right w:val="single" w:sz="4" w:space="0" w:color="4C4747"/>
            </w:tcBorders>
            <w:shd w:val="clear" w:color="auto" w:fill="auto"/>
            <w:noWrap/>
            <w:vAlign w:val="center"/>
            <w:hideMark/>
          </w:tcPr>
          <w:p w14:paraId="35E11B01"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263</w:t>
            </w:r>
          </w:p>
        </w:tc>
        <w:tc>
          <w:tcPr>
            <w:tcW w:w="0" w:type="auto"/>
            <w:tcBorders>
              <w:top w:val="nil"/>
              <w:left w:val="nil"/>
              <w:bottom w:val="single" w:sz="4" w:space="0" w:color="4C4747"/>
              <w:right w:val="single" w:sz="4" w:space="0" w:color="4C4747"/>
            </w:tcBorders>
            <w:shd w:val="clear" w:color="auto" w:fill="auto"/>
            <w:noWrap/>
            <w:vAlign w:val="center"/>
            <w:hideMark/>
          </w:tcPr>
          <w:p w14:paraId="17D5B534"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191</w:t>
            </w:r>
          </w:p>
        </w:tc>
        <w:tc>
          <w:tcPr>
            <w:tcW w:w="0" w:type="auto"/>
            <w:tcBorders>
              <w:top w:val="nil"/>
              <w:left w:val="nil"/>
              <w:bottom w:val="single" w:sz="4" w:space="0" w:color="4C4747"/>
              <w:right w:val="single" w:sz="4" w:space="0" w:color="4C4747"/>
            </w:tcBorders>
            <w:shd w:val="clear" w:color="auto" w:fill="auto"/>
            <w:noWrap/>
            <w:vAlign w:val="center"/>
            <w:hideMark/>
          </w:tcPr>
          <w:p w14:paraId="7C955C6F"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216</w:t>
            </w:r>
          </w:p>
        </w:tc>
        <w:tc>
          <w:tcPr>
            <w:tcW w:w="0" w:type="auto"/>
            <w:tcBorders>
              <w:top w:val="nil"/>
              <w:left w:val="nil"/>
              <w:bottom w:val="single" w:sz="4" w:space="0" w:color="4C4747"/>
              <w:right w:val="single" w:sz="4" w:space="0" w:color="4C4747"/>
            </w:tcBorders>
            <w:shd w:val="clear" w:color="auto" w:fill="auto"/>
            <w:noWrap/>
            <w:vAlign w:val="center"/>
            <w:hideMark/>
          </w:tcPr>
          <w:p w14:paraId="090818A5"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136</w:t>
            </w:r>
          </w:p>
        </w:tc>
        <w:tc>
          <w:tcPr>
            <w:tcW w:w="0" w:type="auto"/>
            <w:tcBorders>
              <w:top w:val="nil"/>
              <w:left w:val="nil"/>
              <w:bottom w:val="single" w:sz="4" w:space="0" w:color="4C4747"/>
              <w:right w:val="single" w:sz="4" w:space="0" w:color="4C4747"/>
            </w:tcBorders>
            <w:shd w:val="clear" w:color="auto" w:fill="auto"/>
            <w:noWrap/>
            <w:vAlign w:val="center"/>
            <w:hideMark/>
          </w:tcPr>
          <w:p w14:paraId="16A63169"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102</w:t>
            </w:r>
          </w:p>
        </w:tc>
        <w:tc>
          <w:tcPr>
            <w:tcW w:w="0" w:type="auto"/>
            <w:tcBorders>
              <w:top w:val="nil"/>
              <w:left w:val="nil"/>
              <w:bottom w:val="single" w:sz="4" w:space="0" w:color="4C4747"/>
              <w:right w:val="single" w:sz="4" w:space="0" w:color="4C4747"/>
            </w:tcBorders>
            <w:shd w:val="clear" w:color="auto" w:fill="auto"/>
            <w:noWrap/>
            <w:vAlign w:val="center"/>
            <w:hideMark/>
          </w:tcPr>
          <w:p w14:paraId="00C236DB"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256</w:t>
            </w:r>
          </w:p>
        </w:tc>
        <w:tc>
          <w:tcPr>
            <w:tcW w:w="0" w:type="auto"/>
            <w:tcBorders>
              <w:top w:val="nil"/>
              <w:left w:val="nil"/>
              <w:bottom w:val="single" w:sz="4" w:space="0" w:color="4C4747"/>
              <w:right w:val="single" w:sz="4" w:space="0" w:color="4C4747"/>
            </w:tcBorders>
            <w:shd w:val="clear" w:color="auto" w:fill="auto"/>
            <w:noWrap/>
            <w:vAlign w:val="center"/>
            <w:hideMark/>
          </w:tcPr>
          <w:p w14:paraId="35BF1B65"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244</w:t>
            </w:r>
          </w:p>
        </w:tc>
        <w:tc>
          <w:tcPr>
            <w:tcW w:w="0" w:type="auto"/>
            <w:tcBorders>
              <w:top w:val="nil"/>
              <w:left w:val="nil"/>
              <w:bottom w:val="single" w:sz="4" w:space="0" w:color="4C4747"/>
              <w:right w:val="single" w:sz="4" w:space="0" w:color="4C4747"/>
            </w:tcBorders>
            <w:shd w:val="clear" w:color="auto" w:fill="auto"/>
            <w:noWrap/>
            <w:vAlign w:val="center"/>
            <w:hideMark/>
          </w:tcPr>
          <w:p w14:paraId="7F8AAF21"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236</w:t>
            </w:r>
          </w:p>
        </w:tc>
        <w:tc>
          <w:tcPr>
            <w:tcW w:w="0" w:type="auto"/>
            <w:tcBorders>
              <w:top w:val="nil"/>
              <w:left w:val="nil"/>
              <w:bottom w:val="single" w:sz="4" w:space="0" w:color="4C4747"/>
              <w:right w:val="single" w:sz="4" w:space="0" w:color="4C4747"/>
            </w:tcBorders>
            <w:shd w:val="clear" w:color="auto" w:fill="auto"/>
            <w:noWrap/>
            <w:vAlign w:val="center"/>
            <w:hideMark/>
          </w:tcPr>
          <w:p w14:paraId="066D8E8F"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2.198</w:t>
            </w:r>
          </w:p>
        </w:tc>
      </w:tr>
      <w:tr w:rsidR="000E68E9" w:rsidRPr="000B196C" w14:paraId="4CCCD6FB" w14:textId="77777777" w:rsidTr="000E68E9">
        <w:trPr>
          <w:trHeight w:val="720"/>
        </w:trPr>
        <w:tc>
          <w:tcPr>
            <w:tcW w:w="0" w:type="auto"/>
            <w:tcBorders>
              <w:top w:val="nil"/>
              <w:left w:val="single" w:sz="4" w:space="0" w:color="4C4747"/>
              <w:bottom w:val="single" w:sz="4" w:space="0" w:color="4C4747"/>
              <w:right w:val="single" w:sz="4" w:space="0" w:color="4C4747"/>
            </w:tcBorders>
            <w:shd w:val="clear" w:color="auto" w:fill="auto"/>
            <w:vAlign w:val="center"/>
            <w:hideMark/>
          </w:tcPr>
          <w:p w14:paraId="6A1801AD"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Flujo de Documentos (Entrada, Salida y Elaboración de cartas de pagos)</w:t>
            </w:r>
          </w:p>
        </w:tc>
        <w:tc>
          <w:tcPr>
            <w:tcW w:w="0" w:type="auto"/>
            <w:tcBorders>
              <w:top w:val="nil"/>
              <w:left w:val="nil"/>
              <w:bottom w:val="single" w:sz="4" w:space="0" w:color="4C4747"/>
              <w:right w:val="single" w:sz="4" w:space="0" w:color="4C4747"/>
            </w:tcBorders>
            <w:shd w:val="clear" w:color="auto" w:fill="auto"/>
            <w:noWrap/>
            <w:vAlign w:val="center"/>
            <w:hideMark/>
          </w:tcPr>
          <w:p w14:paraId="360546E7"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438</w:t>
            </w:r>
          </w:p>
        </w:tc>
        <w:tc>
          <w:tcPr>
            <w:tcW w:w="0" w:type="auto"/>
            <w:tcBorders>
              <w:top w:val="nil"/>
              <w:left w:val="nil"/>
              <w:bottom w:val="single" w:sz="4" w:space="0" w:color="4C4747"/>
              <w:right w:val="single" w:sz="4" w:space="0" w:color="4C4747"/>
            </w:tcBorders>
            <w:shd w:val="clear" w:color="auto" w:fill="auto"/>
            <w:noWrap/>
            <w:vAlign w:val="center"/>
            <w:hideMark/>
          </w:tcPr>
          <w:p w14:paraId="037DEBD5"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795</w:t>
            </w:r>
          </w:p>
        </w:tc>
        <w:tc>
          <w:tcPr>
            <w:tcW w:w="0" w:type="auto"/>
            <w:tcBorders>
              <w:top w:val="nil"/>
              <w:left w:val="nil"/>
              <w:bottom w:val="single" w:sz="4" w:space="0" w:color="4C4747"/>
              <w:right w:val="single" w:sz="4" w:space="0" w:color="4C4747"/>
            </w:tcBorders>
            <w:shd w:val="clear" w:color="auto" w:fill="auto"/>
            <w:noWrap/>
            <w:vAlign w:val="center"/>
            <w:hideMark/>
          </w:tcPr>
          <w:p w14:paraId="10CCEAAD"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967</w:t>
            </w:r>
          </w:p>
        </w:tc>
        <w:tc>
          <w:tcPr>
            <w:tcW w:w="0" w:type="auto"/>
            <w:tcBorders>
              <w:top w:val="nil"/>
              <w:left w:val="nil"/>
              <w:bottom w:val="single" w:sz="4" w:space="0" w:color="4C4747"/>
              <w:right w:val="single" w:sz="4" w:space="0" w:color="4C4747"/>
            </w:tcBorders>
            <w:shd w:val="clear" w:color="auto" w:fill="auto"/>
            <w:noWrap/>
            <w:vAlign w:val="center"/>
            <w:hideMark/>
          </w:tcPr>
          <w:p w14:paraId="2053AD57"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776</w:t>
            </w:r>
          </w:p>
        </w:tc>
        <w:tc>
          <w:tcPr>
            <w:tcW w:w="0" w:type="auto"/>
            <w:tcBorders>
              <w:top w:val="nil"/>
              <w:left w:val="nil"/>
              <w:bottom w:val="single" w:sz="4" w:space="0" w:color="4C4747"/>
              <w:right w:val="single" w:sz="4" w:space="0" w:color="4C4747"/>
            </w:tcBorders>
            <w:shd w:val="clear" w:color="auto" w:fill="auto"/>
            <w:noWrap/>
            <w:vAlign w:val="center"/>
            <w:hideMark/>
          </w:tcPr>
          <w:p w14:paraId="452DA8D0"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910</w:t>
            </w:r>
          </w:p>
        </w:tc>
        <w:tc>
          <w:tcPr>
            <w:tcW w:w="0" w:type="auto"/>
            <w:tcBorders>
              <w:top w:val="nil"/>
              <w:left w:val="nil"/>
              <w:bottom w:val="single" w:sz="4" w:space="0" w:color="4C4747"/>
              <w:right w:val="single" w:sz="4" w:space="0" w:color="4C4747"/>
            </w:tcBorders>
            <w:shd w:val="clear" w:color="auto" w:fill="auto"/>
            <w:noWrap/>
            <w:vAlign w:val="center"/>
            <w:hideMark/>
          </w:tcPr>
          <w:p w14:paraId="03B214F9"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631</w:t>
            </w:r>
          </w:p>
        </w:tc>
        <w:tc>
          <w:tcPr>
            <w:tcW w:w="0" w:type="auto"/>
            <w:tcBorders>
              <w:top w:val="nil"/>
              <w:left w:val="nil"/>
              <w:bottom w:val="single" w:sz="4" w:space="0" w:color="4C4747"/>
              <w:right w:val="single" w:sz="4" w:space="0" w:color="4C4747"/>
            </w:tcBorders>
            <w:shd w:val="clear" w:color="auto" w:fill="auto"/>
            <w:noWrap/>
            <w:vAlign w:val="center"/>
            <w:hideMark/>
          </w:tcPr>
          <w:p w14:paraId="61DB4D07"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750</w:t>
            </w:r>
          </w:p>
        </w:tc>
        <w:tc>
          <w:tcPr>
            <w:tcW w:w="0" w:type="auto"/>
            <w:tcBorders>
              <w:top w:val="nil"/>
              <w:left w:val="nil"/>
              <w:bottom w:val="single" w:sz="4" w:space="0" w:color="4C4747"/>
              <w:right w:val="single" w:sz="4" w:space="0" w:color="4C4747"/>
            </w:tcBorders>
            <w:shd w:val="clear" w:color="auto" w:fill="auto"/>
            <w:noWrap/>
            <w:vAlign w:val="center"/>
            <w:hideMark/>
          </w:tcPr>
          <w:p w14:paraId="3526E4B4"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1.086</w:t>
            </w:r>
          </w:p>
        </w:tc>
        <w:tc>
          <w:tcPr>
            <w:tcW w:w="0" w:type="auto"/>
            <w:tcBorders>
              <w:top w:val="nil"/>
              <w:left w:val="nil"/>
              <w:bottom w:val="single" w:sz="4" w:space="0" w:color="4C4747"/>
              <w:right w:val="single" w:sz="4" w:space="0" w:color="4C4747"/>
            </w:tcBorders>
            <w:shd w:val="clear" w:color="auto" w:fill="auto"/>
            <w:noWrap/>
            <w:vAlign w:val="center"/>
            <w:hideMark/>
          </w:tcPr>
          <w:p w14:paraId="30209B18"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802</w:t>
            </w:r>
          </w:p>
        </w:tc>
        <w:tc>
          <w:tcPr>
            <w:tcW w:w="0" w:type="auto"/>
            <w:tcBorders>
              <w:top w:val="nil"/>
              <w:left w:val="nil"/>
              <w:bottom w:val="single" w:sz="4" w:space="0" w:color="4C4747"/>
              <w:right w:val="single" w:sz="4" w:space="0" w:color="4C4747"/>
            </w:tcBorders>
            <w:shd w:val="clear" w:color="auto" w:fill="auto"/>
            <w:noWrap/>
            <w:vAlign w:val="center"/>
            <w:hideMark/>
          </w:tcPr>
          <w:p w14:paraId="6DEAA90E"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1.055</w:t>
            </w:r>
          </w:p>
        </w:tc>
        <w:tc>
          <w:tcPr>
            <w:tcW w:w="0" w:type="auto"/>
            <w:tcBorders>
              <w:top w:val="nil"/>
              <w:left w:val="nil"/>
              <w:bottom w:val="single" w:sz="4" w:space="0" w:color="4C4747"/>
              <w:right w:val="single" w:sz="4" w:space="0" w:color="4C4747"/>
            </w:tcBorders>
            <w:shd w:val="clear" w:color="auto" w:fill="auto"/>
            <w:noWrap/>
            <w:vAlign w:val="center"/>
            <w:hideMark/>
          </w:tcPr>
          <w:p w14:paraId="5E6466E9"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8.210</w:t>
            </w:r>
          </w:p>
        </w:tc>
      </w:tr>
      <w:tr w:rsidR="000E68E9" w:rsidRPr="000B196C" w14:paraId="37F22ADC" w14:textId="77777777" w:rsidTr="000E68E9">
        <w:trPr>
          <w:trHeight w:val="480"/>
        </w:trPr>
        <w:tc>
          <w:tcPr>
            <w:tcW w:w="0" w:type="auto"/>
            <w:tcBorders>
              <w:top w:val="nil"/>
              <w:left w:val="single" w:sz="4" w:space="0" w:color="4C4747"/>
              <w:bottom w:val="single" w:sz="4" w:space="0" w:color="4C4747"/>
              <w:right w:val="single" w:sz="4" w:space="0" w:color="4C4747"/>
            </w:tcBorders>
            <w:shd w:val="clear" w:color="auto" w:fill="auto"/>
            <w:vAlign w:val="center"/>
            <w:hideMark/>
          </w:tcPr>
          <w:p w14:paraId="696028F5"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Participación en Simplificación de Trámites</w:t>
            </w:r>
          </w:p>
        </w:tc>
        <w:tc>
          <w:tcPr>
            <w:tcW w:w="0" w:type="auto"/>
            <w:tcBorders>
              <w:top w:val="nil"/>
              <w:left w:val="nil"/>
              <w:bottom w:val="single" w:sz="4" w:space="0" w:color="4C4747"/>
              <w:right w:val="single" w:sz="4" w:space="0" w:color="4C4747"/>
            </w:tcBorders>
            <w:shd w:val="clear" w:color="auto" w:fill="auto"/>
            <w:noWrap/>
            <w:vAlign w:val="center"/>
            <w:hideMark/>
          </w:tcPr>
          <w:p w14:paraId="29102DAD"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w:t>
            </w:r>
          </w:p>
        </w:tc>
        <w:tc>
          <w:tcPr>
            <w:tcW w:w="0" w:type="auto"/>
            <w:tcBorders>
              <w:top w:val="nil"/>
              <w:left w:val="nil"/>
              <w:bottom w:val="single" w:sz="4" w:space="0" w:color="4C4747"/>
              <w:right w:val="single" w:sz="4" w:space="0" w:color="4C4747"/>
            </w:tcBorders>
            <w:shd w:val="clear" w:color="auto" w:fill="auto"/>
            <w:noWrap/>
            <w:vAlign w:val="center"/>
            <w:hideMark/>
          </w:tcPr>
          <w:p w14:paraId="6CB50430"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3</w:t>
            </w:r>
          </w:p>
        </w:tc>
        <w:tc>
          <w:tcPr>
            <w:tcW w:w="0" w:type="auto"/>
            <w:tcBorders>
              <w:top w:val="nil"/>
              <w:left w:val="nil"/>
              <w:bottom w:val="single" w:sz="4" w:space="0" w:color="4C4747"/>
              <w:right w:val="single" w:sz="4" w:space="0" w:color="4C4747"/>
            </w:tcBorders>
            <w:shd w:val="clear" w:color="auto" w:fill="auto"/>
            <w:noWrap/>
            <w:vAlign w:val="center"/>
            <w:hideMark/>
          </w:tcPr>
          <w:p w14:paraId="776E8412"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w:t>
            </w:r>
          </w:p>
        </w:tc>
        <w:tc>
          <w:tcPr>
            <w:tcW w:w="0" w:type="auto"/>
            <w:tcBorders>
              <w:top w:val="nil"/>
              <w:left w:val="nil"/>
              <w:bottom w:val="single" w:sz="4" w:space="0" w:color="4C4747"/>
              <w:right w:val="single" w:sz="4" w:space="0" w:color="4C4747"/>
            </w:tcBorders>
            <w:shd w:val="clear" w:color="auto" w:fill="auto"/>
            <w:noWrap/>
            <w:vAlign w:val="center"/>
            <w:hideMark/>
          </w:tcPr>
          <w:p w14:paraId="65CD9043"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w:t>
            </w:r>
          </w:p>
        </w:tc>
        <w:tc>
          <w:tcPr>
            <w:tcW w:w="0" w:type="auto"/>
            <w:tcBorders>
              <w:top w:val="nil"/>
              <w:left w:val="nil"/>
              <w:bottom w:val="single" w:sz="4" w:space="0" w:color="4C4747"/>
              <w:right w:val="single" w:sz="4" w:space="0" w:color="4C4747"/>
            </w:tcBorders>
            <w:shd w:val="clear" w:color="auto" w:fill="auto"/>
            <w:noWrap/>
            <w:vAlign w:val="center"/>
            <w:hideMark/>
          </w:tcPr>
          <w:p w14:paraId="1A243F92"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w:t>
            </w:r>
          </w:p>
        </w:tc>
        <w:tc>
          <w:tcPr>
            <w:tcW w:w="0" w:type="auto"/>
            <w:tcBorders>
              <w:top w:val="nil"/>
              <w:left w:val="nil"/>
              <w:bottom w:val="single" w:sz="4" w:space="0" w:color="4C4747"/>
              <w:right w:val="single" w:sz="4" w:space="0" w:color="4C4747"/>
            </w:tcBorders>
            <w:shd w:val="clear" w:color="auto" w:fill="auto"/>
            <w:noWrap/>
            <w:vAlign w:val="center"/>
            <w:hideMark/>
          </w:tcPr>
          <w:p w14:paraId="7BA786B9"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0</w:t>
            </w:r>
          </w:p>
        </w:tc>
        <w:tc>
          <w:tcPr>
            <w:tcW w:w="0" w:type="auto"/>
            <w:tcBorders>
              <w:top w:val="nil"/>
              <w:left w:val="nil"/>
              <w:bottom w:val="single" w:sz="4" w:space="0" w:color="4C4747"/>
              <w:right w:val="single" w:sz="4" w:space="0" w:color="4C4747"/>
            </w:tcBorders>
            <w:shd w:val="clear" w:color="auto" w:fill="auto"/>
            <w:noWrap/>
            <w:vAlign w:val="center"/>
            <w:hideMark/>
          </w:tcPr>
          <w:p w14:paraId="64E85A5F"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0</w:t>
            </w:r>
          </w:p>
        </w:tc>
        <w:tc>
          <w:tcPr>
            <w:tcW w:w="0" w:type="auto"/>
            <w:tcBorders>
              <w:top w:val="nil"/>
              <w:left w:val="nil"/>
              <w:bottom w:val="single" w:sz="4" w:space="0" w:color="4C4747"/>
              <w:right w:val="single" w:sz="4" w:space="0" w:color="4C4747"/>
            </w:tcBorders>
            <w:shd w:val="clear" w:color="auto" w:fill="auto"/>
            <w:noWrap/>
            <w:vAlign w:val="center"/>
            <w:hideMark/>
          </w:tcPr>
          <w:p w14:paraId="40DFCF65"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w:t>
            </w:r>
          </w:p>
        </w:tc>
        <w:tc>
          <w:tcPr>
            <w:tcW w:w="0" w:type="auto"/>
            <w:tcBorders>
              <w:top w:val="nil"/>
              <w:left w:val="nil"/>
              <w:bottom w:val="single" w:sz="4" w:space="0" w:color="4C4747"/>
              <w:right w:val="single" w:sz="4" w:space="0" w:color="4C4747"/>
            </w:tcBorders>
            <w:shd w:val="clear" w:color="auto" w:fill="auto"/>
            <w:noWrap/>
            <w:vAlign w:val="center"/>
            <w:hideMark/>
          </w:tcPr>
          <w:p w14:paraId="65242A35"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w:t>
            </w:r>
          </w:p>
        </w:tc>
        <w:tc>
          <w:tcPr>
            <w:tcW w:w="0" w:type="auto"/>
            <w:tcBorders>
              <w:top w:val="nil"/>
              <w:left w:val="nil"/>
              <w:bottom w:val="single" w:sz="4" w:space="0" w:color="4C4747"/>
              <w:right w:val="single" w:sz="4" w:space="0" w:color="4C4747"/>
            </w:tcBorders>
            <w:shd w:val="clear" w:color="auto" w:fill="auto"/>
            <w:noWrap/>
            <w:vAlign w:val="center"/>
            <w:hideMark/>
          </w:tcPr>
          <w:p w14:paraId="37742F43"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2</w:t>
            </w:r>
          </w:p>
        </w:tc>
        <w:tc>
          <w:tcPr>
            <w:tcW w:w="0" w:type="auto"/>
            <w:tcBorders>
              <w:top w:val="nil"/>
              <w:left w:val="nil"/>
              <w:bottom w:val="single" w:sz="4" w:space="0" w:color="4C4747"/>
              <w:right w:val="single" w:sz="4" w:space="0" w:color="4C4747"/>
            </w:tcBorders>
            <w:shd w:val="clear" w:color="auto" w:fill="auto"/>
            <w:noWrap/>
            <w:vAlign w:val="center"/>
            <w:hideMark/>
          </w:tcPr>
          <w:p w14:paraId="7F45E86A" w14:textId="77777777" w:rsidR="000B196C" w:rsidRPr="000B196C" w:rsidRDefault="000B196C" w:rsidP="000B196C">
            <w:pPr>
              <w:spacing w:after="0" w:line="240" w:lineRule="auto"/>
              <w:jc w:val="center"/>
              <w:rPr>
                <w:rFonts w:eastAsia="Times New Roman" w:cs="Times New Roman"/>
                <w:color w:val="757171"/>
                <w:sz w:val="18"/>
                <w:szCs w:val="18"/>
                <w:lang w:val="es-ES" w:eastAsia="es-ES"/>
              </w:rPr>
            </w:pPr>
            <w:r w:rsidRPr="000B196C">
              <w:rPr>
                <w:rFonts w:eastAsia="Times New Roman" w:cs="Times New Roman"/>
                <w:color w:val="757171"/>
                <w:sz w:val="18"/>
                <w:szCs w:val="18"/>
                <w:lang w:val="es-DO" w:eastAsia="es-ES"/>
              </w:rPr>
              <w:t>13</w:t>
            </w:r>
          </w:p>
        </w:tc>
      </w:tr>
    </w:tbl>
    <w:p w14:paraId="58030177" w14:textId="77777777" w:rsidR="00A23A0E" w:rsidRDefault="00A23A0E" w:rsidP="00A23A0E">
      <w:pPr>
        <w:rPr>
          <w:lang w:val="es-DO"/>
        </w:rPr>
      </w:pPr>
    </w:p>
    <w:p w14:paraId="19942C0A" w14:textId="77777777" w:rsidR="007C3673" w:rsidRPr="00B04E15" w:rsidRDefault="007C3673" w:rsidP="007C3673">
      <w:pPr>
        <w:spacing w:line="360" w:lineRule="auto"/>
        <w:jc w:val="both"/>
        <w:rPr>
          <w:rFonts w:eastAsia="Calibri" w:cs="Times New Roman"/>
          <w:b/>
          <w:bCs/>
          <w:color w:val="767171"/>
          <w:spacing w:val="20"/>
          <w:szCs w:val="24"/>
          <w:lang w:val="es-DO"/>
        </w:rPr>
      </w:pPr>
      <w:r>
        <w:rPr>
          <w:rFonts w:eastAsia="Calibri" w:cs="Times New Roman"/>
          <w:b/>
          <w:bCs/>
          <w:color w:val="767171"/>
          <w:spacing w:val="20"/>
          <w:szCs w:val="24"/>
          <w:lang w:val="es-DO"/>
        </w:rPr>
        <w:t>Adaptación y Mitigación del Cambio Climático</w:t>
      </w:r>
    </w:p>
    <w:p w14:paraId="646A2B36" w14:textId="77777777" w:rsidR="007C3673" w:rsidRDefault="007C3673" w:rsidP="007C3673">
      <w:pPr>
        <w:spacing w:line="360" w:lineRule="auto"/>
        <w:jc w:val="both"/>
        <w:rPr>
          <w:rFonts w:eastAsia="Calibri" w:cs="Times New Roman"/>
          <w:color w:val="767171"/>
          <w:spacing w:val="20"/>
          <w:szCs w:val="24"/>
          <w:lang w:val="es-CO"/>
        </w:rPr>
      </w:pPr>
      <w:r>
        <w:rPr>
          <w:rFonts w:eastAsia="Calibri" w:cs="Times New Roman"/>
          <w:color w:val="767171"/>
          <w:spacing w:val="20"/>
          <w:szCs w:val="24"/>
          <w:lang w:val="es-CO"/>
        </w:rPr>
        <w:t>D</w:t>
      </w:r>
      <w:r w:rsidRPr="0073152A">
        <w:rPr>
          <w:rFonts w:eastAsia="Calibri" w:cs="Times New Roman"/>
          <w:color w:val="767171"/>
          <w:spacing w:val="20"/>
          <w:szCs w:val="24"/>
          <w:lang w:val="es-CO"/>
        </w:rPr>
        <w:t xml:space="preserve">urante la Semana del Clima Regional celebrada en República Dominicana se presentó a nivel de tomadores de decisiones, sociedad civil y público en general, el resultado de los estudios de escenarios climáticos de precipitación, temperatura y ascenso del nivel del mar para los periodos 2020-2040, 2041-2060, 2061-2080, y 2081-2100. </w:t>
      </w:r>
      <w:r w:rsidRPr="00F26304">
        <w:rPr>
          <w:rFonts w:eastAsia="Calibri" w:cs="Times New Roman"/>
          <w:color w:val="767171"/>
          <w:spacing w:val="20"/>
          <w:szCs w:val="24"/>
          <w:lang w:val="es-CO"/>
        </w:rPr>
        <w:t>Se generaron 10,560 mapas para cuatro (4) escenarios, cuatro (4) periodos y cinco (5) subperiodos, cuatro (4) variables y 33 regiones espaciales. Por primera vez para República Dominicana, la cantidad de estaciones con datos mensuales observados, confiables y suficientes (al menos con el 85% de información), para el periodo de referencia 1981-2005, supera en más de 5 veces las utilizadas en comunicaciones nacionales de cambio climático anteriores, y se tiene una cobertura espacial muy completa de las mismas para todo el país.</w:t>
      </w:r>
    </w:p>
    <w:p w14:paraId="58089D91" w14:textId="77777777" w:rsidR="007C3673" w:rsidRPr="003C0D8D" w:rsidRDefault="007C3673" w:rsidP="007C3673">
      <w:pPr>
        <w:spacing w:line="360" w:lineRule="auto"/>
        <w:jc w:val="both"/>
        <w:rPr>
          <w:rFonts w:eastAsia="Calibri" w:cs="Times New Roman"/>
          <w:color w:val="767171"/>
          <w:spacing w:val="20"/>
          <w:szCs w:val="24"/>
          <w:lang w:val="es-CO"/>
        </w:rPr>
      </w:pPr>
      <w:r w:rsidRPr="003C0D8D">
        <w:rPr>
          <w:rFonts w:eastAsia="Calibri" w:cs="Times New Roman"/>
          <w:color w:val="767171"/>
          <w:spacing w:val="20"/>
          <w:szCs w:val="24"/>
          <w:lang w:val="es-CO"/>
        </w:rPr>
        <w:t>En el caso de las temperaturas media, máxima y mínima todas presentan tendencias al aumento, siendo la magnitud del cambio más marcada hacia finales de siglo, es decir hacia los horizontes de 2070 y 2090, respectivamente. En cuanto al aumento del nivel del mar, las proyecciones futuras de esta variable bajo los 4 escenarios RCP indican un probable incremento entre 0.3 y 0.8 centímetros en el corto y mediano plazo (2021-2040 y 2041-2060), y de 1 a 3 centímetros de mitad de siglo en adelante. Por ello, una primera aproximación indica que esas magnitudes de cambio en el aumento del nivel del mar en la zona costera son significativas, puesto que se podría perder entre un 5 y un 10% del área de costa.</w:t>
      </w:r>
    </w:p>
    <w:p w14:paraId="5D91B38B" w14:textId="77777777" w:rsidR="007C3673" w:rsidRPr="003C0D8D" w:rsidRDefault="007C3673" w:rsidP="007C3673">
      <w:pPr>
        <w:spacing w:line="360" w:lineRule="auto"/>
        <w:jc w:val="both"/>
        <w:rPr>
          <w:rFonts w:eastAsia="Calibri" w:cs="Times New Roman"/>
          <w:color w:val="767171"/>
          <w:spacing w:val="20"/>
          <w:szCs w:val="24"/>
          <w:lang w:val="es-CO"/>
        </w:rPr>
      </w:pPr>
      <w:r w:rsidRPr="003C0D8D">
        <w:rPr>
          <w:rFonts w:eastAsia="Calibri" w:cs="Times New Roman"/>
          <w:color w:val="767171"/>
          <w:spacing w:val="20"/>
          <w:szCs w:val="24"/>
          <w:lang w:val="es-CO"/>
        </w:rPr>
        <w:t>En el caso de la precipitación hacia mediados de siglo (2021-2040 y 2041-2060) y bajo los escenarios RCP 2.6 y 4.5, se muestra una leve tendencia al aumento de las lluvias, la cual no supera el 5%, en comparación con las que se han presentado en el periodo histórico 1981-2005. En los demás escenarios y periodos, la tendencia para todo el territorio nacional indica reducciones de al menos el 10% en el volumen total de las lluvias, y bajo los escenarios RCP 6.0 y 8.5 la magnitud de las disminuciones sobrepasaría el 20% en la mayor parte del país. Mientras que, a finales de siglo (2061-2080 y 2081-2100), es probable que la reducción de los totales anuales de precipitación supere el 30% en la parte sur de República Dominicana.</w:t>
      </w:r>
    </w:p>
    <w:p w14:paraId="39A1BC9B" w14:textId="77777777" w:rsidR="007C3673" w:rsidRDefault="007C3673" w:rsidP="007C3673">
      <w:pPr>
        <w:spacing w:line="360" w:lineRule="auto"/>
        <w:jc w:val="both"/>
        <w:rPr>
          <w:rFonts w:eastAsia="Calibri" w:cs="Times New Roman"/>
          <w:color w:val="767171"/>
          <w:spacing w:val="20"/>
          <w:szCs w:val="24"/>
          <w:lang w:val="es-CO"/>
        </w:rPr>
      </w:pPr>
      <w:r w:rsidRPr="003C0D8D">
        <w:rPr>
          <w:rFonts w:eastAsia="Calibri" w:cs="Times New Roman"/>
          <w:color w:val="767171"/>
          <w:spacing w:val="20"/>
          <w:szCs w:val="24"/>
          <w:lang w:val="es-CO"/>
        </w:rPr>
        <w:t>Se logró incluir al Plan de Acción de la Contribución Nacionalmente Determinada (NDC, por sus siglas en inglés) 2022-2025, las acciones principales del Proyecto «Aumento de la resiliencia, a través de soluciones basadas en la naturaleza en ciudades de América Latina y el Caribe (Nature4Cities)».</w:t>
      </w:r>
    </w:p>
    <w:p w14:paraId="0CCD495F" w14:textId="77777777" w:rsidR="007C3673" w:rsidRDefault="007C3673" w:rsidP="007C3673">
      <w:pPr>
        <w:spacing w:line="360" w:lineRule="auto"/>
        <w:jc w:val="both"/>
        <w:rPr>
          <w:rFonts w:eastAsia="Calibri" w:cs="Times New Roman"/>
          <w:color w:val="767171"/>
          <w:spacing w:val="20"/>
          <w:szCs w:val="24"/>
          <w:lang w:val="es-CO"/>
        </w:rPr>
      </w:pPr>
      <w:r w:rsidRPr="002A26E4">
        <w:rPr>
          <w:rFonts w:eastAsia="Calibri" w:cs="Times New Roman"/>
          <w:color w:val="767171"/>
          <w:spacing w:val="20"/>
          <w:szCs w:val="24"/>
          <w:lang w:val="es-CO"/>
        </w:rPr>
        <w:t>Asimismo, se realizó un análisis de vulnerabilidad y riesgos climáticos en la ciudad de Santiago de los Caballeros con el objetivo de disponer de información para la identificación de Soluciones basadas en la Naturaleza (SbN), e identificar los principales riesgos y peligros climáticos actuales y futuros en función de las problemáticas urbanas. Además, este estudio abarca las zonas urbanas, peri-urbanas, rurales y la cuenca del Yaque del Norte, a fin de poder analizar los principales impactos sociales, ambientales y económicos e identificar los puntos críticos para la acción.</w:t>
      </w:r>
    </w:p>
    <w:p w14:paraId="3A848ACB" w14:textId="77777777" w:rsidR="007C3673" w:rsidRPr="00157225" w:rsidRDefault="007C3673" w:rsidP="007C3673">
      <w:pPr>
        <w:spacing w:line="360" w:lineRule="auto"/>
        <w:jc w:val="both"/>
        <w:rPr>
          <w:rFonts w:eastAsia="Calibri" w:cs="Times New Roman"/>
          <w:color w:val="767171"/>
          <w:spacing w:val="20"/>
          <w:szCs w:val="24"/>
          <w:lang w:val="es-CO"/>
        </w:rPr>
      </w:pPr>
      <w:r w:rsidRPr="00157225">
        <w:rPr>
          <w:rFonts w:eastAsia="Calibri" w:cs="Times New Roman"/>
          <w:color w:val="767171"/>
          <w:spacing w:val="20"/>
          <w:szCs w:val="24"/>
          <w:lang w:val="es-CO"/>
        </w:rPr>
        <w:t>Conjuntamente, con miras a reforzar las políticas y los marcos institucionales propicios para aumentar la adopción de las Soluciones basadas en la Naturaleza (SbN) en la planificación urbana, se realizó un análisis del marco político y regulatorio de la República Dominicana. Este marco legal contempla directrices tanto a nivel nacional como local, orientadas hacia el desarrollo sostenible, resiliencia, medidas de adaptación y mitigación al cambio climático, planificación estratégica del territorio,</w:t>
      </w:r>
    </w:p>
    <w:p w14:paraId="09CD59F4" w14:textId="77777777" w:rsidR="007C3673" w:rsidRPr="006E7106" w:rsidRDefault="007C3673" w:rsidP="007C3673">
      <w:pPr>
        <w:spacing w:line="360" w:lineRule="auto"/>
        <w:jc w:val="both"/>
        <w:rPr>
          <w:rFonts w:eastAsia="Calibri" w:cs="Times New Roman"/>
          <w:color w:val="767171"/>
          <w:spacing w:val="20"/>
          <w:szCs w:val="24"/>
          <w:lang w:val="es-CO"/>
        </w:rPr>
      </w:pPr>
      <w:r w:rsidRPr="00157225">
        <w:rPr>
          <w:rFonts w:eastAsia="Calibri" w:cs="Times New Roman"/>
          <w:color w:val="767171"/>
          <w:spacing w:val="20"/>
          <w:szCs w:val="24"/>
          <w:lang w:val="es-CO"/>
        </w:rPr>
        <w:t>A través del proyecto «Desarrollando la resiliencia en un gradiente montañoso-costero a través de la Adaptación Basada en Ecosistemas (AbE) y la reducción de desastres basado en ecosistemas (ECO-RRD) (El Seibo Resiliente)», se desarrollaron importantes acciones en el municipio de Miches, provincia El Seibo, abarcando sectores como la gestión de riesgos, inundaciones urbanas, rescate, agricultura y seguridad alimentaria y turismo.</w:t>
      </w:r>
      <w:r>
        <w:rPr>
          <w:rFonts w:eastAsia="Calibri" w:cs="Times New Roman"/>
          <w:color w:val="767171"/>
          <w:spacing w:val="20"/>
          <w:szCs w:val="24"/>
          <w:lang w:val="es-CO"/>
        </w:rPr>
        <w:t xml:space="preserve">  </w:t>
      </w:r>
      <w:r w:rsidRPr="006E7106">
        <w:rPr>
          <w:rFonts w:eastAsia="Calibri" w:cs="Times New Roman"/>
          <w:color w:val="767171"/>
          <w:spacing w:val="20"/>
          <w:szCs w:val="24"/>
          <w:lang w:val="es-CO"/>
        </w:rPr>
        <w:t xml:space="preserve">Dichas acciones se enlistan a continuación: </w:t>
      </w:r>
    </w:p>
    <w:p w14:paraId="26008EB4" w14:textId="77777777" w:rsidR="007C3673" w:rsidRDefault="007C3673" w:rsidP="00331DE1">
      <w:pPr>
        <w:pStyle w:val="Prrafodelista"/>
        <w:numPr>
          <w:ilvl w:val="0"/>
          <w:numId w:val="35"/>
        </w:numPr>
        <w:spacing w:line="360" w:lineRule="auto"/>
        <w:jc w:val="both"/>
        <w:rPr>
          <w:rFonts w:eastAsia="Calibri" w:cs="Times New Roman"/>
          <w:color w:val="767171"/>
          <w:spacing w:val="20"/>
          <w:szCs w:val="24"/>
          <w:lang w:val="es-CO"/>
        </w:rPr>
      </w:pPr>
      <w:r w:rsidRPr="006E7106">
        <w:rPr>
          <w:rFonts w:eastAsia="Calibri" w:cs="Times New Roman"/>
          <w:color w:val="767171"/>
          <w:spacing w:val="20"/>
          <w:szCs w:val="24"/>
          <w:lang w:val="es-CO"/>
        </w:rPr>
        <w:t xml:space="preserve">Se aplicó la herramienta Biodiversity Check Agrícola Arroz y Cacao a la Cooperativa de Productores de Cacao en municipio Miches y a la Federación de Arroceros del Este. Con la aplicación de la herramienta 13 productores se comprometieron a implementar un plan de acción en favor de la biodiversidad (9 productores en Cacao y 4 productores en Arroz).  </w:t>
      </w:r>
    </w:p>
    <w:p w14:paraId="7E6F578B" w14:textId="77777777" w:rsidR="007C3673" w:rsidRDefault="007C3673" w:rsidP="00331DE1">
      <w:pPr>
        <w:pStyle w:val="Prrafodelista"/>
        <w:numPr>
          <w:ilvl w:val="0"/>
          <w:numId w:val="35"/>
        </w:numPr>
        <w:spacing w:line="360" w:lineRule="auto"/>
        <w:jc w:val="both"/>
        <w:rPr>
          <w:rFonts w:eastAsia="Calibri" w:cs="Times New Roman"/>
          <w:color w:val="767171"/>
          <w:spacing w:val="20"/>
          <w:szCs w:val="24"/>
          <w:lang w:val="es-CO"/>
        </w:rPr>
      </w:pPr>
      <w:r w:rsidRPr="006E7106">
        <w:rPr>
          <w:rFonts w:eastAsia="Calibri" w:cs="Times New Roman"/>
          <w:color w:val="767171"/>
          <w:spacing w:val="20"/>
          <w:szCs w:val="24"/>
          <w:lang w:val="es-CO"/>
        </w:rPr>
        <w:t>Se entregaron 12 kits de rescate a la Defensa Civil y Cuerpo de Bomberos. Estos incluyen: un (1) chaleco de rescate rápido, un (1) bolso de cuerda, una cuerda y un (1) casco para rescate y operaciones ante inundaciones.</w:t>
      </w:r>
    </w:p>
    <w:p w14:paraId="107E6CA1" w14:textId="77777777" w:rsidR="007C3673" w:rsidRDefault="007C3673" w:rsidP="00331DE1">
      <w:pPr>
        <w:pStyle w:val="Prrafodelista"/>
        <w:numPr>
          <w:ilvl w:val="0"/>
          <w:numId w:val="35"/>
        </w:numPr>
        <w:spacing w:line="360" w:lineRule="auto"/>
        <w:jc w:val="both"/>
        <w:rPr>
          <w:rFonts w:eastAsia="Calibri" w:cs="Times New Roman"/>
          <w:color w:val="767171"/>
          <w:spacing w:val="20"/>
          <w:szCs w:val="24"/>
          <w:lang w:val="es-CO"/>
        </w:rPr>
      </w:pPr>
      <w:r w:rsidRPr="006E7106">
        <w:rPr>
          <w:rFonts w:eastAsia="Calibri" w:cs="Times New Roman"/>
          <w:color w:val="767171"/>
          <w:spacing w:val="20"/>
          <w:szCs w:val="24"/>
          <w:lang w:val="es-CO"/>
        </w:rPr>
        <w:t>Se logró la definición de la política empresarial sobre biodiversidad y cambio climático para la Asociación de Productores de Cacao de Miches.</w:t>
      </w:r>
    </w:p>
    <w:p w14:paraId="5D1A1D26" w14:textId="77777777" w:rsidR="007C3673" w:rsidRDefault="007C3673" w:rsidP="00331DE1">
      <w:pPr>
        <w:pStyle w:val="Prrafodelista"/>
        <w:numPr>
          <w:ilvl w:val="0"/>
          <w:numId w:val="35"/>
        </w:numPr>
        <w:spacing w:line="360" w:lineRule="auto"/>
        <w:jc w:val="both"/>
        <w:rPr>
          <w:rFonts w:eastAsia="Calibri" w:cs="Times New Roman"/>
          <w:color w:val="767171"/>
          <w:spacing w:val="20"/>
          <w:szCs w:val="24"/>
          <w:lang w:val="es-CO"/>
        </w:rPr>
      </w:pPr>
      <w:r w:rsidRPr="006E7106">
        <w:rPr>
          <w:rFonts w:eastAsia="Calibri" w:cs="Times New Roman"/>
          <w:color w:val="767171"/>
          <w:spacing w:val="20"/>
          <w:szCs w:val="24"/>
          <w:lang w:val="es-CO"/>
        </w:rPr>
        <w:t>Se logró incorporar la política de biodiversidad y cambio climático, entre los estatutos de La Federación de Arroceros del Este.</w:t>
      </w:r>
    </w:p>
    <w:p w14:paraId="4DDD31A4" w14:textId="77777777" w:rsidR="007C3673" w:rsidRDefault="007C3673" w:rsidP="00331DE1">
      <w:pPr>
        <w:pStyle w:val="Prrafodelista"/>
        <w:numPr>
          <w:ilvl w:val="0"/>
          <w:numId w:val="35"/>
        </w:numPr>
        <w:spacing w:line="360" w:lineRule="auto"/>
        <w:jc w:val="both"/>
        <w:rPr>
          <w:rFonts w:eastAsia="Calibri" w:cs="Times New Roman"/>
          <w:color w:val="767171"/>
          <w:spacing w:val="20"/>
          <w:szCs w:val="24"/>
          <w:lang w:val="es-CO"/>
        </w:rPr>
      </w:pPr>
      <w:r w:rsidRPr="00BF1E4E">
        <w:rPr>
          <w:rFonts w:eastAsia="Calibri" w:cs="Times New Roman"/>
          <w:color w:val="767171"/>
          <w:spacing w:val="20"/>
          <w:szCs w:val="24"/>
          <w:lang w:val="es-CO"/>
        </w:rPr>
        <w:t>Se elaboró un Plan de acción por la biodiversidad en las organizaciones de productores de cacao y arroz de Miches.</w:t>
      </w:r>
    </w:p>
    <w:p w14:paraId="39C63D91" w14:textId="77777777" w:rsidR="007C3673" w:rsidRDefault="007C3673" w:rsidP="00331DE1">
      <w:pPr>
        <w:pStyle w:val="Prrafodelista"/>
        <w:numPr>
          <w:ilvl w:val="0"/>
          <w:numId w:val="35"/>
        </w:numPr>
        <w:spacing w:line="360" w:lineRule="auto"/>
        <w:jc w:val="both"/>
        <w:rPr>
          <w:rFonts w:eastAsia="Calibri" w:cs="Times New Roman"/>
          <w:color w:val="767171"/>
          <w:spacing w:val="20"/>
          <w:szCs w:val="24"/>
          <w:lang w:val="es-CO"/>
        </w:rPr>
      </w:pPr>
      <w:r w:rsidRPr="00BF1E4E">
        <w:rPr>
          <w:rFonts w:eastAsia="Calibri" w:cs="Times New Roman"/>
          <w:color w:val="767171"/>
          <w:spacing w:val="20"/>
          <w:szCs w:val="24"/>
          <w:lang w:val="es-CO"/>
        </w:rPr>
        <w:t xml:space="preserve">La cooperativa de Cacao agregó 6 políticas sobre biodiversidad y cambio climático a sus estatutos. </w:t>
      </w:r>
    </w:p>
    <w:p w14:paraId="0534A71D" w14:textId="77777777" w:rsidR="007C3673" w:rsidRDefault="007C3673" w:rsidP="00331DE1">
      <w:pPr>
        <w:pStyle w:val="Prrafodelista"/>
        <w:numPr>
          <w:ilvl w:val="0"/>
          <w:numId w:val="35"/>
        </w:numPr>
        <w:spacing w:line="360" w:lineRule="auto"/>
        <w:jc w:val="both"/>
        <w:rPr>
          <w:rFonts w:eastAsia="Calibri" w:cs="Times New Roman"/>
          <w:color w:val="767171"/>
          <w:spacing w:val="20"/>
          <w:szCs w:val="24"/>
          <w:lang w:val="es-CO"/>
        </w:rPr>
      </w:pPr>
      <w:r w:rsidRPr="00BF1E4E">
        <w:rPr>
          <w:rFonts w:eastAsia="Calibri" w:cs="Times New Roman"/>
          <w:color w:val="767171"/>
          <w:spacing w:val="20"/>
          <w:szCs w:val="24"/>
          <w:lang w:val="es-CO"/>
        </w:rPr>
        <w:t xml:space="preserve">Se </w:t>
      </w:r>
      <w:r>
        <w:rPr>
          <w:rFonts w:eastAsia="Calibri" w:cs="Times New Roman"/>
          <w:color w:val="767171"/>
          <w:spacing w:val="20"/>
          <w:szCs w:val="24"/>
          <w:lang w:val="es-CO"/>
        </w:rPr>
        <w:t>firmó un</w:t>
      </w:r>
      <w:r w:rsidRPr="00BF1E4E">
        <w:rPr>
          <w:rFonts w:eastAsia="Calibri" w:cs="Times New Roman"/>
          <w:color w:val="767171"/>
          <w:spacing w:val="20"/>
          <w:szCs w:val="24"/>
          <w:lang w:val="es-CO"/>
        </w:rPr>
        <w:t xml:space="preserve"> Memorándum de entendimiento “Miches más Limpio” entre la alcaldía de Miches, el proyecto El Seibo Resiliente y el proyecto Caribe Circular. El objetivo de este memorándum es implementar acciones conjuntas que promuevan la reducción del uso de plásticos de un solo uso, el reciclaje y un mejor manejo de los residuos sólidos en el municipio Miches.</w:t>
      </w:r>
    </w:p>
    <w:p w14:paraId="4FFBC94B" w14:textId="77777777" w:rsidR="007C3673" w:rsidRDefault="007C3673" w:rsidP="00331DE1">
      <w:pPr>
        <w:pStyle w:val="Prrafodelista"/>
        <w:numPr>
          <w:ilvl w:val="0"/>
          <w:numId w:val="35"/>
        </w:numPr>
        <w:spacing w:line="360" w:lineRule="auto"/>
        <w:jc w:val="both"/>
        <w:rPr>
          <w:rFonts w:eastAsia="Calibri" w:cs="Times New Roman"/>
          <w:color w:val="767171"/>
          <w:spacing w:val="20"/>
          <w:szCs w:val="24"/>
          <w:lang w:val="es-CO"/>
        </w:rPr>
      </w:pPr>
      <w:r w:rsidRPr="00BF1E4E">
        <w:rPr>
          <w:rFonts w:eastAsia="Calibri" w:cs="Times New Roman"/>
          <w:color w:val="767171"/>
          <w:spacing w:val="20"/>
          <w:szCs w:val="24"/>
          <w:lang w:val="es-CO"/>
        </w:rPr>
        <w:t>Se firmó un acuerdo con el INDRHI para el diseño de la red de monitoreo hidrometereológica, el estudio hidrológico y la generación de modelos de inundaciones para el municipio de Miches.</w:t>
      </w:r>
    </w:p>
    <w:p w14:paraId="09662036" w14:textId="77777777" w:rsidR="007C3673" w:rsidRPr="00BF1E4E" w:rsidRDefault="007C3673" w:rsidP="00331DE1">
      <w:pPr>
        <w:pStyle w:val="Prrafodelista"/>
        <w:numPr>
          <w:ilvl w:val="0"/>
          <w:numId w:val="35"/>
        </w:numPr>
        <w:spacing w:line="360" w:lineRule="auto"/>
        <w:jc w:val="both"/>
        <w:rPr>
          <w:rFonts w:eastAsia="Calibri" w:cs="Times New Roman"/>
          <w:color w:val="767171"/>
          <w:spacing w:val="20"/>
          <w:szCs w:val="24"/>
          <w:lang w:val="es-CO"/>
        </w:rPr>
      </w:pPr>
      <w:r w:rsidRPr="00BF1E4E">
        <w:rPr>
          <w:rFonts w:eastAsia="Calibri" w:cs="Times New Roman"/>
          <w:color w:val="767171"/>
          <w:spacing w:val="20"/>
          <w:szCs w:val="24"/>
          <w:lang w:val="es-CO"/>
        </w:rPr>
        <w:t>Se aprobaron 10 iniciativas de proyectos a igual número de beneficiarios a través del Concurso de Ideas Verdes Miches por un monto total de RD$11,600,000.00 que contribuirán a la conservación de la biodiversidad, a la reducción de riesgo de desastre, la generación de empleos verdes, la conservación del bosque ribereño y la gestión de los residuos sólidos. Esta acción ha contribuido a incrementar la participación de mujeres y jóvenes en las actividades productivas.</w:t>
      </w:r>
    </w:p>
    <w:p w14:paraId="2DEE628D" w14:textId="77777777" w:rsidR="007C3673" w:rsidRDefault="007C3673" w:rsidP="007C3673">
      <w:pPr>
        <w:spacing w:line="360" w:lineRule="auto"/>
        <w:jc w:val="both"/>
        <w:rPr>
          <w:rFonts w:eastAsia="Calibri" w:cs="Times New Roman"/>
          <w:color w:val="767171"/>
          <w:spacing w:val="20"/>
          <w:szCs w:val="24"/>
          <w:lang w:val="es-CO"/>
        </w:rPr>
      </w:pPr>
      <w:r>
        <w:rPr>
          <w:rFonts w:eastAsia="Calibri" w:cs="Times New Roman"/>
          <w:color w:val="767171"/>
          <w:spacing w:val="20"/>
          <w:szCs w:val="24"/>
          <w:lang w:val="es-CO"/>
        </w:rPr>
        <w:t>En el marco d</w:t>
      </w:r>
      <w:r w:rsidRPr="0073152A">
        <w:rPr>
          <w:rFonts w:eastAsia="Calibri" w:cs="Times New Roman"/>
          <w:color w:val="767171"/>
          <w:spacing w:val="20"/>
          <w:szCs w:val="24"/>
          <w:lang w:val="es-CO"/>
        </w:rPr>
        <w:t xml:space="preserve">el Sistema Nacional de Inventarios de Gases de Efecto Invernadero (GEI) para asegurar la disponibilidad de datos de las emisiones nacionales, que sirvan para apoyar la toma de decisiones y desarrollar los informes de inventarios que son presentados a la Convención Marco de las Naciones Unidas sobre Cambio Climático (CMNUCC),  </w:t>
      </w:r>
      <w:r>
        <w:rPr>
          <w:rFonts w:eastAsia="Calibri" w:cs="Times New Roman"/>
          <w:color w:val="767171"/>
          <w:spacing w:val="20"/>
          <w:szCs w:val="24"/>
          <w:lang w:val="es-CO"/>
        </w:rPr>
        <w:t xml:space="preserve">se </w:t>
      </w:r>
      <w:r w:rsidRPr="0073152A">
        <w:rPr>
          <w:rFonts w:eastAsia="Calibri" w:cs="Times New Roman"/>
          <w:color w:val="767171"/>
          <w:spacing w:val="20"/>
          <w:szCs w:val="24"/>
          <w:lang w:val="es-CO"/>
        </w:rPr>
        <w:t xml:space="preserve">presentó de manera voluntaria a la CMNUCC, nuestro Nivel de Referencia de Emisiones Forestales (FREL, por sus siglas en ingles) de conformidad con la decisión 13/CP.19 y en el contexto de los pagos basados en resultados. </w:t>
      </w:r>
    </w:p>
    <w:p w14:paraId="2D479823" w14:textId="77777777" w:rsidR="007C3673" w:rsidRDefault="007C3673" w:rsidP="007C3673">
      <w:pPr>
        <w:spacing w:line="360" w:lineRule="auto"/>
        <w:jc w:val="both"/>
        <w:rPr>
          <w:rFonts w:eastAsia="Calibri" w:cs="Times New Roman"/>
          <w:color w:val="767171"/>
          <w:spacing w:val="20"/>
          <w:szCs w:val="24"/>
          <w:lang w:val="es-CO"/>
        </w:rPr>
      </w:pPr>
      <w:r w:rsidRPr="0073152A">
        <w:rPr>
          <w:rFonts w:eastAsia="Calibri" w:cs="Times New Roman"/>
          <w:color w:val="767171"/>
          <w:spacing w:val="20"/>
          <w:szCs w:val="24"/>
          <w:lang w:val="es-CO"/>
        </w:rPr>
        <w:t xml:space="preserve">Se concluyó la etapa piloto de implementación del proyecto Promoción de la Gestión Ganadería Climáticamente Inteligente, desarrollado en el periodo 2019-2022, bajo el liderazgo del Ministerio de Medio Ambiente y Recursos Naturales y el Ministerio de Agricultura, y otros socios como  CONALECHE, DIGEGA, el Banco Agrícola, IDIAF y FEGACIBAO,  asistencia técnica de la FAO y el financiamiento del GEF, con el objetivo de mitigar los efectos del cambio climático y restaurar los suelos degradados a través de la promoción de prácticas climáticamente inteligentes en el sector de la ganadería, con un enfoque en la Agricultura Familiar. </w:t>
      </w:r>
    </w:p>
    <w:p w14:paraId="2EA4332F" w14:textId="77777777" w:rsidR="007C3673" w:rsidRPr="0073152A" w:rsidRDefault="007C3673" w:rsidP="007C3673">
      <w:pPr>
        <w:spacing w:line="360" w:lineRule="auto"/>
        <w:jc w:val="both"/>
        <w:rPr>
          <w:rFonts w:eastAsia="Calibri" w:cs="Times New Roman"/>
          <w:color w:val="767171"/>
          <w:spacing w:val="20"/>
          <w:szCs w:val="24"/>
          <w:lang w:val="es-CO"/>
        </w:rPr>
      </w:pPr>
      <w:r w:rsidRPr="0073152A">
        <w:rPr>
          <w:rFonts w:eastAsia="Calibri" w:cs="Times New Roman"/>
          <w:color w:val="767171"/>
          <w:spacing w:val="20"/>
          <w:szCs w:val="24"/>
          <w:lang w:val="es-CO"/>
        </w:rPr>
        <w:t xml:space="preserve">Por otro lado, a través del proyecto </w:t>
      </w:r>
      <w:r>
        <w:rPr>
          <w:rFonts w:eastAsia="Calibri" w:cs="Times New Roman"/>
          <w:color w:val="767171"/>
          <w:spacing w:val="20"/>
          <w:szCs w:val="24"/>
          <w:lang w:val="es-CO"/>
        </w:rPr>
        <w:t>«</w:t>
      </w:r>
      <w:r w:rsidRPr="0073152A">
        <w:rPr>
          <w:rFonts w:eastAsia="Calibri" w:cs="Times New Roman"/>
          <w:color w:val="767171"/>
          <w:spacing w:val="20"/>
          <w:szCs w:val="24"/>
          <w:lang w:val="es-CO"/>
        </w:rPr>
        <w:t>Diagnóstico de la situación actual de la economía circular para el desarrollo de una hoja de ruta para Ecuador, el Salvador, Cuba, Paraguay y República Dominicana</w:t>
      </w:r>
      <w:r>
        <w:rPr>
          <w:rFonts w:eastAsia="Calibri" w:cs="Times New Roman"/>
          <w:color w:val="767171"/>
          <w:spacing w:val="20"/>
          <w:szCs w:val="24"/>
          <w:lang w:val="es-CO"/>
        </w:rPr>
        <w:t>»</w:t>
      </w:r>
      <w:r w:rsidRPr="0073152A">
        <w:rPr>
          <w:rFonts w:eastAsia="Calibri" w:cs="Times New Roman"/>
          <w:color w:val="767171"/>
          <w:spacing w:val="20"/>
          <w:szCs w:val="24"/>
          <w:lang w:val="es-CO"/>
        </w:rPr>
        <w:t xml:space="preserve">, logró realizar la identificación de casos de éxito internacional, a nivel de país, sector y empresa para el desarrollo de la economía circular para República Dominicana, con ello se evaluaron las lecciones aprendidas de cada país en estudio y cuáles fueron las principales barreras, desafíos, oportunidades y qué políticas, incentivos o condiciones fueron desarrolladas para una aplicación exitosa del modelo circular. </w:t>
      </w:r>
    </w:p>
    <w:p w14:paraId="6C4C5BF3" w14:textId="77777777" w:rsidR="007C3673" w:rsidRPr="0073152A" w:rsidRDefault="007C3673" w:rsidP="007C3673">
      <w:pPr>
        <w:spacing w:line="360" w:lineRule="auto"/>
        <w:jc w:val="both"/>
        <w:rPr>
          <w:rFonts w:eastAsia="Calibri" w:cs="Times New Roman"/>
          <w:color w:val="767171"/>
          <w:spacing w:val="20"/>
          <w:szCs w:val="24"/>
          <w:lang w:val="es-CO"/>
        </w:rPr>
      </w:pPr>
      <w:r w:rsidRPr="0073152A">
        <w:rPr>
          <w:rFonts w:eastAsia="Calibri" w:cs="Times New Roman"/>
          <w:color w:val="767171"/>
          <w:spacing w:val="20"/>
          <w:szCs w:val="24"/>
          <w:lang w:val="es-CO"/>
        </w:rPr>
        <w:t>Un hito de suma importancia para el país fue la culminación del proceso de construcción del Plan de Acción de la Contribución Nacional Determinada para el período 2022-2025</w:t>
      </w:r>
      <w:r>
        <w:rPr>
          <w:rFonts w:eastAsia="Calibri" w:cs="Times New Roman"/>
          <w:color w:val="767171"/>
          <w:spacing w:val="20"/>
          <w:szCs w:val="24"/>
          <w:lang w:val="es-CO"/>
        </w:rPr>
        <w:t xml:space="preserve"> con el objetivo de </w:t>
      </w:r>
      <w:r w:rsidRPr="0073152A">
        <w:rPr>
          <w:rFonts w:eastAsia="Calibri" w:cs="Times New Roman"/>
          <w:color w:val="767171"/>
          <w:spacing w:val="20"/>
          <w:szCs w:val="24"/>
          <w:lang w:val="es-CO"/>
        </w:rPr>
        <w:t xml:space="preserve">lograr reducir las emisiones del país, en coordinación y beneficio </w:t>
      </w:r>
      <w:r>
        <w:rPr>
          <w:rFonts w:eastAsia="Calibri" w:cs="Times New Roman"/>
          <w:color w:val="767171"/>
          <w:spacing w:val="20"/>
          <w:szCs w:val="24"/>
          <w:lang w:val="es-CO"/>
        </w:rPr>
        <w:t>del</w:t>
      </w:r>
      <w:r w:rsidRPr="0073152A">
        <w:rPr>
          <w:rFonts w:eastAsia="Calibri" w:cs="Times New Roman"/>
          <w:color w:val="767171"/>
          <w:spacing w:val="20"/>
          <w:szCs w:val="24"/>
          <w:lang w:val="es-CO"/>
        </w:rPr>
        <w:t xml:space="preserve"> aumento de la resiliencia y de la capacidad adaptativa de la República Dominicana. </w:t>
      </w:r>
    </w:p>
    <w:p w14:paraId="48707D3A" w14:textId="77777777" w:rsidR="007C3673" w:rsidRDefault="007C3673" w:rsidP="007C3673">
      <w:pPr>
        <w:spacing w:line="360" w:lineRule="auto"/>
        <w:jc w:val="both"/>
        <w:rPr>
          <w:rFonts w:eastAsia="Calibri" w:cs="Times New Roman"/>
          <w:bCs/>
          <w:color w:val="767171"/>
          <w:spacing w:val="20"/>
          <w:szCs w:val="24"/>
          <w:lang w:val="es-CO"/>
        </w:rPr>
      </w:pPr>
      <w:r w:rsidRPr="0073152A">
        <w:rPr>
          <w:rFonts w:eastAsia="Calibri" w:cs="Times New Roman"/>
          <w:bCs/>
          <w:color w:val="767171"/>
          <w:spacing w:val="20"/>
          <w:szCs w:val="24"/>
          <w:lang w:val="es-CO"/>
        </w:rPr>
        <w:t xml:space="preserve">A través del proyecto </w:t>
      </w:r>
      <w:r>
        <w:rPr>
          <w:rFonts w:eastAsia="Calibri" w:cs="Times New Roman"/>
          <w:bCs/>
          <w:color w:val="767171"/>
          <w:spacing w:val="20"/>
          <w:szCs w:val="24"/>
          <w:lang w:val="es-CO"/>
        </w:rPr>
        <w:t>«</w:t>
      </w:r>
      <w:r w:rsidRPr="0073152A">
        <w:rPr>
          <w:rFonts w:eastAsia="Calibri" w:cs="Times New Roman"/>
          <w:bCs/>
          <w:color w:val="767171"/>
          <w:spacing w:val="20"/>
          <w:szCs w:val="24"/>
          <w:lang w:val="es-CO"/>
        </w:rPr>
        <w:t>Desarrollo de Capacidades de Actores Involucrados en el Uso y Cambio de Uso de la Tierra</w:t>
      </w:r>
      <w:r>
        <w:rPr>
          <w:rFonts w:eastAsia="Calibri" w:cs="Times New Roman"/>
          <w:bCs/>
          <w:color w:val="767171"/>
          <w:spacing w:val="20"/>
          <w:szCs w:val="24"/>
          <w:lang w:val="es-CO"/>
        </w:rPr>
        <w:t>»</w:t>
      </w:r>
      <w:r w:rsidRPr="0073152A">
        <w:rPr>
          <w:rFonts w:eastAsia="Calibri" w:cs="Times New Roman"/>
          <w:bCs/>
          <w:color w:val="767171"/>
          <w:spacing w:val="20"/>
          <w:szCs w:val="24"/>
          <w:lang w:val="es-CO"/>
        </w:rPr>
        <w:t xml:space="preserve"> REDD+, el país cuenta con una Estrategia Nacional de Reducción de Emisiones provenientes de la Deforestación y Degradación de los Bosques, la cual representa un instrumento de política pública orientada a un mejor ordenamiento del territorio y el uso de la tierra en el país. </w:t>
      </w:r>
    </w:p>
    <w:p w14:paraId="1E80EEF7" w14:textId="77777777" w:rsidR="007C3673" w:rsidRDefault="007C3673" w:rsidP="007C3673">
      <w:pPr>
        <w:spacing w:line="360" w:lineRule="auto"/>
        <w:jc w:val="both"/>
        <w:rPr>
          <w:rFonts w:eastAsia="Calibri" w:cs="Times New Roman"/>
          <w:bCs/>
          <w:color w:val="767171"/>
          <w:spacing w:val="20"/>
          <w:szCs w:val="24"/>
          <w:lang w:val="es-CO"/>
        </w:rPr>
      </w:pPr>
      <w:r w:rsidRPr="0073152A">
        <w:rPr>
          <w:rFonts w:eastAsia="Calibri" w:cs="Times New Roman"/>
          <w:bCs/>
          <w:color w:val="767171"/>
          <w:spacing w:val="20"/>
          <w:szCs w:val="24"/>
          <w:lang w:val="es-CO"/>
        </w:rPr>
        <w:t>Se desarrollaron tres plataformas digitales que permitirán dar seguimiento a los compromisos asumidos mediante el ERPA y expandir el Programa REDD+. Entre ellas está el Sistema de Información de Quejas, Reclamos y Manejo de Conflictos (SQRC), Sistema Información de Salvaguardas Ambientales y Sociales (SIS) y el Sistema de Registro de Acciones, Programas y Proyectos REDD+.</w:t>
      </w:r>
    </w:p>
    <w:p w14:paraId="535C4BDA" w14:textId="77777777" w:rsidR="007C3673" w:rsidRDefault="007C3673" w:rsidP="007C3673">
      <w:pPr>
        <w:spacing w:line="360" w:lineRule="auto"/>
        <w:jc w:val="both"/>
        <w:rPr>
          <w:rFonts w:eastAsia="Calibri" w:cs="Times New Roman"/>
          <w:bCs/>
          <w:color w:val="767171"/>
          <w:spacing w:val="20"/>
          <w:szCs w:val="24"/>
          <w:lang w:val="es-CO"/>
        </w:rPr>
      </w:pPr>
    </w:p>
    <w:p w14:paraId="7DE6A890" w14:textId="77777777" w:rsidR="007C3673" w:rsidRDefault="007C3673" w:rsidP="007C3673">
      <w:pPr>
        <w:spacing w:line="360" w:lineRule="auto"/>
        <w:jc w:val="center"/>
        <w:rPr>
          <w:rFonts w:eastAsia="Calibri" w:cs="Times New Roman"/>
          <w:bCs/>
          <w:color w:val="767171"/>
          <w:spacing w:val="20"/>
          <w:szCs w:val="24"/>
          <w:lang w:val="es-CO"/>
        </w:rPr>
      </w:pPr>
      <w:r w:rsidRPr="00BB6F78">
        <w:rPr>
          <w:rFonts w:eastAsia="Calibri" w:cs="Times New Roman"/>
          <w:b/>
          <w:bCs/>
          <w:color w:val="767171"/>
          <w:spacing w:val="20"/>
          <w:szCs w:val="24"/>
          <w:lang w:val="es-CO"/>
        </w:rPr>
        <w:t>Medidas de adaptación y mitigación del cambio climático impulsadas y/o implementada</w:t>
      </w:r>
      <w:r>
        <w:rPr>
          <w:rFonts w:eastAsia="Calibri" w:cs="Times New Roman"/>
          <w:b/>
          <w:bCs/>
          <w:color w:val="767171"/>
          <w:spacing w:val="20"/>
          <w:szCs w:val="24"/>
          <w:lang w:val="es-CO"/>
        </w:rPr>
        <w:t>s</w:t>
      </w:r>
    </w:p>
    <w:tbl>
      <w:tblPr>
        <w:tblStyle w:val="Tablaconcuadrcula"/>
        <w:tblW w:w="8364" w:type="dxa"/>
        <w:jc w:val="center"/>
        <w:tblLayout w:type="fixed"/>
        <w:tblLook w:val="04A0" w:firstRow="1" w:lastRow="0" w:firstColumn="1" w:lastColumn="0" w:noHBand="0" w:noVBand="1"/>
      </w:tblPr>
      <w:tblGrid>
        <w:gridCol w:w="1846"/>
        <w:gridCol w:w="1762"/>
        <w:gridCol w:w="356"/>
        <w:gridCol w:w="1565"/>
        <w:gridCol w:w="1559"/>
        <w:gridCol w:w="1276"/>
      </w:tblGrid>
      <w:tr w:rsidR="007C3673" w14:paraId="0D288E00" w14:textId="77777777" w:rsidTr="00AC7D7E">
        <w:trPr>
          <w:trHeight w:val="398"/>
          <w:tblHeader/>
          <w:jc w:val="center"/>
        </w:trPr>
        <w:tc>
          <w:tcPr>
            <w:tcW w:w="1846" w:type="dxa"/>
            <w:shd w:val="clear" w:color="auto" w:fill="002060"/>
          </w:tcPr>
          <w:p w14:paraId="14DD9FE4" w14:textId="77777777" w:rsidR="007C3673" w:rsidRPr="0008011B" w:rsidRDefault="007C3673" w:rsidP="00AC7D7E">
            <w:pPr>
              <w:jc w:val="center"/>
              <w:rPr>
                <w:rFonts w:eastAsia="Calibri" w:cs="Times New Roman"/>
                <w:b/>
                <w:bCs/>
                <w:color w:val="767171"/>
                <w:spacing w:val="20"/>
                <w:szCs w:val="24"/>
                <w:lang w:val="es-CO"/>
              </w:rPr>
            </w:pPr>
            <w:r w:rsidRPr="0008011B">
              <w:rPr>
                <w:rFonts w:eastAsia="Calibri" w:cs="Times New Roman"/>
                <w:b/>
                <w:bCs/>
                <w:color w:val="767171"/>
                <w:spacing w:val="20"/>
                <w:szCs w:val="24"/>
                <w:lang w:val="es-CO"/>
              </w:rPr>
              <w:t>Medida</w:t>
            </w:r>
            <w:r>
              <w:rPr>
                <w:rFonts w:eastAsia="Calibri" w:cs="Times New Roman"/>
                <w:b/>
                <w:bCs/>
                <w:color w:val="767171"/>
                <w:spacing w:val="20"/>
                <w:szCs w:val="24"/>
                <w:lang w:val="es-CO"/>
              </w:rPr>
              <w:t>s</w:t>
            </w:r>
          </w:p>
        </w:tc>
        <w:tc>
          <w:tcPr>
            <w:tcW w:w="1762" w:type="dxa"/>
            <w:shd w:val="clear" w:color="auto" w:fill="002060"/>
          </w:tcPr>
          <w:p w14:paraId="154B9FCF" w14:textId="77777777" w:rsidR="007C3673" w:rsidRPr="0008011B" w:rsidRDefault="007C3673" w:rsidP="00AC7D7E">
            <w:pPr>
              <w:jc w:val="center"/>
              <w:rPr>
                <w:rFonts w:eastAsia="Calibri" w:cs="Times New Roman"/>
                <w:b/>
                <w:bCs/>
                <w:color w:val="767171"/>
                <w:spacing w:val="20"/>
                <w:szCs w:val="24"/>
                <w:lang w:val="es-CO"/>
              </w:rPr>
            </w:pPr>
            <w:r w:rsidRPr="0008011B">
              <w:rPr>
                <w:rFonts w:eastAsia="Calibri" w:cs="Times New Roman"/>
                <w:b/>
                <w:bCs/>
                <w:color w:val="767171"/>
                <w:spacing w:val="20"/>
                <w:szCs w:val="24"/>
                <w:lang w:val="es-CO"/>
              </w:rPr>
              <w:t>Descripción</w:t>
            </w:r>
          </w:p>
        </w:tc>
        <w:tc>
          <w:tcPr>
            <w:tcW w:w="1921" w:type="dxa"/>
            <w:gridSpan w:val="2"/>
            <w:shd w:val="clear" w:color="auto" w:fill="002060"/>
          </w:tcPr>
          <w:p w14:paraId="113E8199" w14:textId="77777777" w:rsidR="007C3673" w:rsidRPr="0008011B" w:rsidRDefault="007C3673" w:rsidP="00AC7D7E">
            <w:pPr>
              <w:jc w:val="center"/>
              <w:rPr>
                <w:rFonts w:eastAsia="Calibri" w:cs="Times New Roman"/>
                <w:b/>
                <w:bCs/>
                <w:color w:val="767171"/>
                <w:spacing w:val="20"/>
                <w:szCs w:val="24"/>
                <w:lang w:val="es-CO"/>
              </w:rPr>
            </w:pPr>
            <w:r w:rsidRPr="0008011B">
              <w:rPr>
                <w:rFonts w:eastAsia="Calibri" w:cs="Times New Roman"/>
                <w:b/>
                <w:bCs/>
                <w:color w:val="767171"/>
                <w:spacing w:val="20"/>
                <w:szCs w:val="24"/>
                <w:lang w:val="es-CO"/>
              </w:rPr>
              <w:t>Beneficiarios</w:t>
            </w:r>
          </w:p>
        </w:tc>
        <w:tc>
          <w:tcPr>
            <w:tcW w:w="1559" w:type="dxa"/>
            <w:shd w:val="clear" w:color="auto" w:fill="002060"/>
          </w:tcPr>
          <w:p w14:paraId="25FE834E" w14:textId="77777777" w:rsidR="007C3673" w:rsidRPr="0008011B" w:rsidRDefault="007C3673" w:rsidP="00AC7D7E">
            <w:pPr>
              <w:jc w:val="center"/>
              <w:rPr>
                <w:rFonts w:eastAsia="Calibri" w:cs="Times New Roman"/>
                <w:b/>
                <w:bCs/>
                <w:color w:val="767171"/>
                <w:spacing w:val="20"/>
                <w:szCs w:val="24"/>
                <w:lang w:val="es-CO"/>
              </w:rPr>
            </w:pPr>
            <w:r w:rsidRPr="0008011B">
              <w:rPr>
                <w:rFonts w:eastAsia="Calibri" w:cs="Times New Roman"/>
                <w:b/>
                <w:bCs/>
                <w:color w:val="767171"/>
                <w:spacing w:val="20"/>
                <w:szCs w:val="24"/>
                <w:lang w:val="es-CO"/>
              </w:rPr>
              <w:t>Ubicación</w:t>
            </w:r>
          </w:p>
        </w:tc>
        <w:tc>
          <w:tcPr>
            <w:tcW w:w="1276" w:type="dxa"/>
            <w:shd w:val="clear" w:color="auto" w:fill="002060"/>
          </w:tcPr>
          <w:p w14:paraId="30000E12" w14:textId="77777777" w:rsidR="007C3673" w:rsidRPr="000F4627" w:rsidRDefault="007C3673" w:rsidP="00AC7D7E">
            <w:pPr>
              <w:jc w:val="center"/>
              <w:rPr>
                <w:rFonts w:eastAsia="Calibri" w:cs="Times New Roman"/>
                <w:b/>
                <w:bCs/>
                <w:color w:val="767171"/>
                <w:spacing w:val="20"/>
                <w:szCs w:val="24"/>
                <w:lang w:val="es-CO"/>
              </w:rPr>
            </w:pPr>
            <w:r w:rsidRPr="000F4627">
              <w:rPr>
                <w:rFonts w:eastAsia="Calibri" w:cs="Times New Roman"/>
                <w:b/>
                <w:bCs/>
                <w:color w:val="767171"/>
                <w:spacing w:val="20"/>
                <w:szCs w:val="24"/>
                <w:lang w:val="es-CO"/>
              </w:rPr>
              <w:t>Enfoque</w:t>
            </w:r>
          </w:p>
        </w:tc>
      </w:tr>
      <w:tr w:rsidR="007C3673" w14:paraId="7139B35A" w14:textId="77777777" w:rsidTr="00AC7D7E">
        <w:trPr>
          <w:trHeight w:val="1666"/>
          <w:jc w:val="center"/>
        </w:trPr>
        <w:tc>
          <w:tcPr>
            <w:tcW w:w="1846" w:type="dxa"/>
            <w:shd w:val="clear" w:color="auto" w:fill="FFFFFF" w:themeFill="background1"/>
          </w:tcPr>
          <w:p w14:paraId="67DC5816"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Establecimiento escuela de campo de apicultura e instalación de dos apiarios.</w:t>
            </w:r>
          </w:p>
        </w:tc>
        <w:tc>
          <w:tcPr>
            <w:tcW w:w="2118" w:type="dxa"/>
            <w:gridSpan w:val="2"/>
            <w:shd w:val="clear" w:color="auto" w:fill="FFFFFF" w:themeFill="background1"/>
          </w:tcPr>
          <w:p w14:paraId="0B2C25C7"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Como medida AbE y diversificación de medios de vida se instalaron 2 apiarios. </w:t>
            </w:r>
          </w:p>
          <w:p w14:paraId="37B1F858" w14:textId="77777777" w:rsidR="007C3673" w:rsidRDefault="007C3673" w:rsidP="00AC7D7E">
            <w:pPr>
              <w:jc w:val="both"/>
              <w:rPr>
                <w:rFonts w:eastAsia="Calibri" w:cs="Times New Roman"/>
                <w:color w:val="767171"/>
                <w:spacing w:val="20"/>
                <w:szCs w:val="24"/>
                <w:lang w:val="es-CO"/>
              </w:rPr>
            </w:pPr>
            <w:r w:rsidRPr="00D31215">
              <w:rPr>
                <w:rFonts w:eastAsia="Calibri" w:cs="Times New Roman"/>
                <w:color w:val="767171"/>
                <w:spacing w:val="20"/>
                <w:szCs w:val="24"/>
                <w:lang w:val="es-CO"/>
              </w:rPr>
              <w:t>•Se</w:t>
            </w:r>
            <w:r>
              <w:rPr>
                <w:rFonts w:eastAsia="Calibri" w:cs="Times New Roman"/>
                <w:color w:val="767171"/>
                <w:spacing w:val="20"/>
                <w:szCs w:val="24"/>
                <w:lang w:val="es-CO"/>
              </w:rPr>
              <w:t xml:space="preserve"> entregaron </w:t>
            </w:r>
            <w:r w:rsidRPr="00D31215">
              <w:rPr>
                <w:rFonts w:eastAsia="Calibri" w:cs="Times New Roman"/>
                <w:color w:val="767171"/>
                <w:spacing w:val="20"/>
                <w:szCs w:val="24"/>
                <w:lang w:val="es-CO"/>
              </w:rPr>
              <w:t>60 colmenas además insumos como guantes, velo, ahumador, espátula, centrifuga y cepillos.</w:t>
            </w:r>
          </w:p>
        </w:tc>
        <w:tc>
          <w:tcPr>
            <w:tcW w:w="1565" w:type="dxa"/>
            <w:shd w:val="clear" w:color="auto" w:fill="FFFFFF" w:themeFill="background1"/>
          </w:tcPr>
          <w:p w14:paraId="41911286" w14:textId="77777777" w:rsidR="007C3673" w:rsidRDefault="007C3673" w:rsidP="00AC7D7E">
            <w:pPr>
              <w:jc w:val="both"/>
              <w:rPr>
                <w:rFonts w:eastAsia="Calibri" w:cs="Times New Roman"/>
                <w:color w:val="767171"/>
                <w:spacing w:val="20"/>
                <w:szCs w:val="24"/>
                <w:lang w:val="es-CO"/>
              </w:rPr>
            </w:pPr>
            <w:r w:rsidRPr="0008011B">
              <w:rPr>
                <w:rFonts w:eastAsia="Calibri" w:cs="Times New Roman"/>
                <w:color w:val="767171"/>
                <w:spacing w:val="20"/>
                <w:szCs w:val="24"/>
                <w:lang w:val="es-CO"/>
              </w:rPr>
              <w:t>21 personas (4 mujeres y 17 hombres) y 15 personas (5 mujeres y 10 hombres) en ambas comunidades respectivamente.</w:t>
            </w:r>
          </w:p>
        </w:tc>
        <w:tc>
          <w:tcPr>
            <w:tcW w:w="1559" w:type="dxa"/>
            <w:shd w:val="clear" w:color="auto" w:fill="FFFFFF" w:themeFill="background1"/>
          </w:tcPr>
          <w:p w14:paraId="75806E40"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D</w:t>
            </w:r>
            <w:r w:rsidRPr="0008011B">
              <w:rPr>
                <w:rFonts w:eastAsia="Calibri" w:cs="Times New Roman"/>
                <w:color w:val="767171"/>
                <w:spacing w:val="20"/>
                <w:szCs w:val="24"/>
                <w:lang w:val="es-CO"/>
              </w:rPr>
              <w:t>os</w:t>
            </w:r>
            <w:r>
              <w:rPr>
                <w:rFonts w:eastAsia="Calibri" w:cs="Times New Roman"/>
                <w:color w:val="767171"/>
                <w:spacing w:val="20"/>
                <w:szCs w:val="24"/>
                <w:lang w:val="es-CO"/>
              </w:rPr>
              <w:t xml:space="preserve"> </w:t>
            </w:r>
            <w:r w:rsidRPr="0008011B">
              <w:rPr>
                <w:rFonts w:eastAsia="Calibri" w:cs="Times New Roman"/>
                <w:color w:val="767171"/>
                <w:spacing w:val="20"/>
                <w:szCs w:val="24"/>
                <w:lang w:val="es-CO"/>
              </w:rPr>
              <w:t>comunidad</w:t>
            </w:r>
            <w:r>
              <w:rPr>
                <w:rFonts w:eastAsia="Calibri" w:cs="Times New Roman"/>
                <w:color w:val="767171"/>
                <w:spacing w:val="20"/>
                <w:szCs w:val="24"/>
                <w:lang w:val="es-CO"/>
              </w:rPr>
              <w:t>es</w:t>
            </w:r>
            <w:r w:rsidRPr="0008011B">
              <w:rPr>
                <w:rFonts w:eastAsia="Calibri" w:cs="Times New Roman"/>
                <w:color w:val="767171"/>
                <w:spacing w:val="20"/>
                <w:szCs w:val="24"/>
                <w:lang w:val="es-CO"/>
              </w:rPr>
              <w:t xml:space="preserve"> de Miches: Arroyo Santiago y La Cabirma</w:t>
            </w:r>
            <w:r>
              <w:rPr>
                <w:rFonts w:eastAsia="Calibri" w:cs="Times New Roman"/>
                <w:color w:val="767171"/>
                <w:spacing w:val="20"/>
                <w:szCs w:val="24"/>
                <w:lang w:val="es-CO"/>
              </w:rPr>
              <w:t>.</w:t>
            </w:r>
          </w:p>
        </w:tc>
        <w:tc>
          <w:tcPr>
            <w:tcW w:w="1276" w:type="dxa"/>
            <w:shd w:val="clear" w:color="auto" w:fill="FFFFFF" w:themeFill="background1"/>
          </w:tcPr>
          <w:p w14:paraId="5B1289B4"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Adaptación </w:t>
            </w:r>
          </w:p>
        </w:tc>
      </w:tr>
      <w:tr w:rsidR="007C3673" w14:paraId="08B14194" w14:textId="77777777" w:rsidTr="00AC7D7E">
        <w:trPr>
          <w:trHeight w:val="1666"/>
          <w:jc w:val="center"/>
        </w:trPr>
        <w:tc>
          <w:tcPr>
            <w:tcW w:w="1846" w:type="dxa"/>
            <w:shd w:val="clear" w:color="auto" w:fill="FFFFFF" w:themeFill="background1"/>
          </w:tcPr>
          <w:p w14:paraId="4DA2724A"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S</w:t>
            </w:r>
            <w:r w:rsidRPr="008D167B">
              <w:rPr>
                <w:rFonts w:eastAsia="Calibri" w:cs="Times New Roman"/>
                <w:color w:val="767171"/>
                <w:spacing w:val="20"/>
                <w:szCs w:val="24"/>
                <w:lang w:val="es-CO"/>
              </w:rPr>
              <w:t>istemas silvopastoriles, agroforestería y restauración del bosque ribereño.</w:t>
            </w:r>
          </w:p>
        </w:tc>
        <w:tc>
          <w:tcPr>
            <w:tcW w:w="2118" w:type="dxa"/>
            <w:gridSpan w:val="2"/>
            <w:shd w:val="clear" w:color="auto" w:fill="FFFFFF" w:themeFill="background1"/>
          </w:tcPr>
          <w:p w14:paraId="6C075E9E"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Fueron identificadas </w:t>
            </w:r>
            <w:r w:rsidRPr="008D167B">
              <w:rPr>
                <w:rFonts w:eastAsia="Calibri" w:cs="Times New Roman"/>
                <w:color w:val="767171"/>
                <w:spacing w:val="20"/>
                <w:szCs w:val="24"/>
                <w:lang w:val="es-CO"/>
              </w:rPr>
              <w:t>medidas de adaptación basada en ecosistemas a través del establecimiento de sistemas silvopastoriles, agroforestería y restauración del bosque ribereño.</w:t>
            </w:r>
          </w:p>
        </w:tc>
        <w:tc>
          <w:tcPr>
            <w:tcW w:w="1565" w:type="dxa"/>
            <w:shd w:val="clear" w:color="auto" w:fill="FFFFFF" w:themeFill="background1"/>
          </w:tcPr>
          <w:p w14:paraId="71C5B627" w14:textId="77777777" w:rsidR="007C3673" w:rsidRPr="0008011B"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3 fincas ganaderas (1,500 hectárea)</w:t>
            </w:r>
          </w:p>
        </w:tc>
        <w:tc>
          <w:tcPr>
            <w:tcW w:w="1559" w:type="dxa"/>
            <w:shd w:val="clear" w:color="auto" w:fill="FFFFFF" w:themeFill="background1"/>
          </w:tcPr>
          <w:p w14:paraId="48E9DF98"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El Seibo </w:t>
            </w:r>
          </w:p>
        </w:tc>
        <w:tc>
          <w:tcPr>
            <w:tcW w:w="1276" w:type="dxa"/>
            <w:shd w:val="clear" w:color="auto" w:fill="FFFFFF" w:themeFill="background1"/>
          </w:tcPr>
          <w:p w14:paraId="4F339393" w14:textId="77777777" w:rsidR="007C3673" w:rsidRDefault="007C3673" w:rsidP="00AC7D7E">
            <w:pPr>
              <w:jc w:val="both"/>
              <w:rPr>
                <w:rFonts w:eastAsia="Calibri" w:cs="Times New Roman"/>
                <w:color w:val="767171"/>
                <w:spacing w:val="20"/>
                <w:szCs w:val="24"/>
                <w:lang w:val="es-CO"/>
              </w:rPr>
            </w:pPr>
            <w:r w:rsidRPr="000F4627">
              <w:rPr>
                <w:rFonts w:eastAsia="Calibri" w:cs="Times New Roman"/>
                <w:color w:val="767171"/>
                <w:spacing w:val="20"/>
                <w:szCs w:val="24"/>
                <w:lang w:val="es-CO"/>
              </w:rPr>
              <w:t>Adaptación</w:t>
            </w:r>
          </w:p>
        </w:tc>
      </w:tr>
      <w:tr w:rsidR="007C3673" w14:paraId="35D4A88E" w14:textId="77777777" w:rsidTr="00AC7D7E">
        <w:trPr>
          <w:trHeight w:val="1666"/>
          <w:jc w:val="center"/>
        </w:trPr>
        <w:tc>
          <w:tcPr>
            <w:tcW w:w="1846" w:type="dxa"/>
            <w:shd w:val="clear" w:color="auto" w:fill="FFFFFF" w:themeFill="background1"/>
          </w:tcPr>
          <w:p w14:paraId="132D6FB5"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R</w:t>
            </w:r>
            <w:r w:rsidRPr="000F4627">
              <w:rPr>
                <w:rFonts w:eastAsia="Calibri" w:cs="Times New Roman"/>
                <w:color w:val="767171"/>
                <w:spacing w:val="20"/>
                <w:szCs w:val="24"/>
                <w:lang w:val="es-CO"/>
              </w:rPr>
              <w:t>eforestación, construcción de una laguna de laminación y la implementación de sistemas de drenaje urbano sostenible.</w:t>
            </w:r>
          </w:p>
        </w:tc>
        <w:tc>
          <w:tcPr>
            <w:tcW w:w="2118" w:type="dxa"/>
            <w:gridSpan w:val="2"/>
            <w:shd w:val="clear" w:color="auto" w:fill="FFFFFF" w:themeFill="background1"/>
          </w:tcPr>
          <w:p w14:paraId="51233B49"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Se identificaron 3 </w:t>
            </w:r>
            <w:r w:rsidRPr="000F4627">
              <w:rPr>
                <w:rFonts w:eastAsia="Calibri" w:cs="Times New Roman"/>
                <w:color w:val="767171"/>
                <w:spacing w:val="20"/>
                <w:szCs w:val="24"/>
                <w:lang w:val="es-CO"/>
              </w:rPr>
              <w:t>Soluciones basadas en la Naturaleza (SbN)</w:t>
            </w:r>
            <w:r>
              <w:rPr>
                <w:rFonts w:eastAsia="Calibri" w:cs="Times New Roman"/>
                <w:color w:val="767171"/>
                <w:spacing w:val="20"/>
                <w:szCs w:val="24"/>
                <w:lang w:val="es-CO"/>
              </w:rPr>
              <w:t xml:space="preserve"> que integran infraestructuras grises y verdes como </w:t>
            </w:r>
            <w:r w:rsidRPr="000F4627">
              <w:rPr>
                <w:rFonts w:eastAsia="Calibri" w:cs="Times New Roman"/>
                <w:color w:val="767171"/>
                <w:spacing w:val="20"/>
                <w:szCs w:val="24"/>
                <w:lang w:val="es-CO"/>
              </w:rPr>
              <w:t xml:space="preserve">prioridades </w:t>
            </w:r>
            <w:r>
              <w:rPr>
                <w:rFonts w:eastAsia="Calibri" w:cs="Times New Roman"/>
                <w:color w:val="767171"/>
                <w:spacing w:val="20"/>
                <w:szCs w:val="24"/>
                <w:lang w:val="es-CO"/>
              </w:rPr>
              <w:t xml:space="preserve">y </w:t>
            </w:r>
            <w:r w:rsidRPr="000F4627">
              <w:rPr>
                <w:rFonts w:eastAsia="Calibri" w:cs="Times New Roman"/>
                <w:color w:val="767171"/>
                <w:spacing w:val="20"/>
                <w:szCs w:val="24"/>
                <w:lang w:val="es-CO"/>
              </w:rPr>
              <w:t>estrategia de adaptación al cambio climático en el contexto de la planificación urbana</w:t>
            </w:r>
            <w:r>
              <w:rPr>
                <w:rFonts w:eastAsia="Calibri" w:cs="Times New Roman"/>
                <w:color w:val="767171"/>
                <w:spacing w:val="20"/>
                <w:szCs w:val="24"/>
                <w:lang w:val="es-CO"/>
              </w:rPr>
              <w:t xml:space="preserve"> para Santiago.</w:t>
            </w:r>
          </w:p>
        </w:tc>
        <w:tc>
          <w:tcPr>
            <w:tcW w:w="1565" w:type="dxa"/>
            <w:shd w:val="clear" w:color="auto" w:fill="FFFFFF" w:themeFill="background1"/>
          </w:tcPr>
          <w:p w14:paraId="4FA632C4" w14:textId="77777777" w:rsidR="007C3673" w:rsidRDefault="007C3673" w:rsidP="00AC7D7E">
            <w:pPr>
              <w:jc w:val="both"/>
              <w:rPr>
                <w:rFonts w:eastAsia="Calibri" w:cs="Times New Roman"/>
                <w:color w:val="767171"/>
                <w:spacing w:val="20"/>
                <w:szCs w:val="24"/>
                <w:lang w:val="es-CO"/>
              </w:rPr>
            </w:pPr>
            <w:r w:rsidRPr="00F95EF1">
              <w:rPr>
                <w:rFonts w:eastAsia="Calibri" w:cs="Times New Roman"/>
                <w:color w:val="767171"/>
                <w:spacing w:val="20"/>
                <w:szCs w:val="24"/>
                <w:lang w:val="es-CO"/>
              </w:rPr>
              <w:t>Tres (3) comunidades piloto: la Joya, Pueblo Nuevo y Bella Vista, La Laguna en Arroyo Gurabo y/o Arroyo Pontezuela-Nibaje. Reforestación a nivel de la cuenca Yaque del Norte.</w:t>
            </w:r>
          </w:p>
        </w:tc>
        <w:tc>
          <w:tcPr>
            <w:tcW w:w="1559" w:type="dxa"/>
            <w:shd w:val="clear" w:color="auto" w:fill="FFFFFF" w:themeFill="background1"/>
          </w:tcPr>
          <w:p w14:paraId="35F65B7A"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Santiago de los Caballeros </w:t>
            </w:r>
          </w:p>
        </w:tc>
        <w:tc>
          <w:tcPr>
            <w:tcW w:w="1276" w:type="dxa"/>
            <w:shd w:val="clear" w:color="auto" w:fill="FFFFFF" w:themeFill="background1"/>
          </w:tcPr>
          <w:p w14:paraId="47201BBB" w14:textId="77777777" w:rsidR="007C3673" w:rsidRDefault="007C3673" w:rsidP="00AC7D7E">
            <w:pPr>
              <w:jc w:val="both"/>
              <w:rPr>
                <w:rFonts w:eastAsia="Calibri" w:cs="Times New Roman"/>
                <w:color w:val="767171"/>
                <w:spacing w:val="20"/>
                <w:szCs w:val="24"/>
                <w:lang w:val="es-CO"/>
              </w:rPr>
            </w:pPr>
            <w:r w:rsidRPr="000F4627">
              <w:rPr>
                <w:rFonts w:eastAsia="Calibri" w:cs="Times New Roman"/>
                <w:color w:val="767171"/>
                <w:spacing w:val="20"/>
                <w:szCs w:val="24"/>
                <w:lang w:val="es-CO"/>
              </w:rPr>
              <w:t>Adaptación</w:t>
            </w:r>
          </w:p>
        </w:tc>
      </w:tr>
      <w:tr w:rsidR="007C3673" w:rsidRPr="00767846" w14:paraId="68BCACC2" w14:textId="77777777" w:rsidTr="00AC7D7E">
        <w:trPr>
          <w:trHeight w:val="1666"/>
          <w:jc w:val="center"/>
        </w:trPr>
        <w:tc>
          <w:tcPr>
            <w:tcW w:w="1846" w:type="dxa"/>
            <w:shd w:val="clear" w:color="auto" w:fill="FFFFFF" w:themeFill="background1"/>
          </w:tcPr>
          <w:p w14:paraId="3A531E56" w14:textId="77777777" w:rsidR="007C3673" w:rsidRDefault="007C3673" w:rsidP="00AC7D7E">
            <w:pPr>
              <w:jc w:val="both"/>
              <w:rPr>
                <w:rFonts w:eastAsia="Calibri" w:cs="Times New Roman"/>
                <w:color w:val="767171"/>
                <w:spacing w:val="20"/>
                <w:szCs w:val="24"/>
                <w:lang w:val="es-CO"/>
              </w:rPr>
            </w:pPr>
            <w:r w:rsidRPr="00767846">
              <w:rPr>
                <w:rFonts w:eastAsia="Calibri" w:cs="Times New Roman"/>
                <w:color w:val="767171"/>
                <w:spacing w:val="20"/>
                <w:szCs w:val="24"/>
                <w:lang w:val="es-CO"/>
              </w:rPr>
              <w:t xml:space="preserve">Transferencia de </w:t>
            </w:r>
            <w:r>
              <w:rPr>
                <w:rFonts w:eastAsia="Calibri" w:cs="Times New Roman"/>
                <w:color w:val="767171"/>
                <w:spacing w:val="20"/>
                <w:szCs w:val="24"/>
                <w:lang w:val="es-CO"/>
              </w:rPr>
              <w:t>b</w:t>
            </w:r>
            <w:r w:rsidRPr="00767846">
              <w:rPr>
                <w:rFonts w:eastAsia="Calibri" w:cs="Times New Roman"/>
                <w:color w:val="767171"/>
                <w:spacing w:val="20"/>
                <w:szCs w:val="24"/>
                <w:lang w:val="es-CO"/>
              </w:rPr>
              <w:t xml:space="preserve">uenas </w:t>
            </w:r>
            <w:r>
              <w:rPr>
                <w:rFonts w:eastAsia="Calibri" w:cs="Times New Roman"/>
                <w:color w:val="767171"/>
                <w:spacing w:val="20"/>
                <w:szCs w:val="24"/>
                <w:lang w:val="es-CO"/>
              </w:rPr>
              <w:t>p</w:t>
            </w:r>
            <w:r w:rsidRPr="00767846">
              <w:rPr>
                <w:rFonts w:eastAsia="Calibri" w:cs="Times New Roman"/>
                <w:color w:val="767171"/>
                <w:spacing w:val="20"/>
                <w:szCs w:val="24"/>
                <w:lang w:val="es-CO"/>
              </w:rPr>
              <w:t xml:space="preserve">rácticas </w:t>
            </w:r>
            <w:r>
              <w:rPr>
                <w:rFonts w:eastAsia="Calibri" w:cs="Times New Roman"/>
                <w:color w:val="767171"/>
                <w:spacing w:val="20"/>
                <w:szCs w:val="24"/>
                <w:lang w:val="es-CO"/>
              </w:rPr>
              <w:t>g</w:t>
            </w:r>
            <w:r w:rsidRPr="00767846">
              <w:rPr>
                <w:rFonts w:eastAsia="Calibri" w:cs="Times New Roman"/>
                <w:color w:val="767171"/>
                <w:spacing w:val="20"/>
                <w:szCs w:val="24"/>
                <w:lang w:val="es-CO"/>
              </w:rPr>
              <w:t xml:space="preserve">anaderas y tecnologías con enfoque de </w:t>
            </w:r>
            <w:r>
              <w:rPr>
                <w:rFonts w:eastAsia="Calibri" w:cs="Times New Roman"/>
                <w:color w:val="767171"/>
                <w:spacing w:val="20"/>
                <w:szCs w:val="24"/>
                <w:lang w:val="es-CO"/>
              </w:rPr>
              <w:t>Ganadería Climáticamente Inteligente (GCI)</w:t>
            </w:r>
          </w:p>
        </w:tc>
        <w:tc>
          <w:tcPr>
            <w:tcW w:w="2118" w:type="dxa"/>
            <w:gridSpan w:val="2"/>
            <w:shd w:val="clear" w:color="auto" w:fill="FFFFFF" w:themeFill="background1"/>
          </w:tcPr>
          <w:p w14:paraId="21BF9F69"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M</w:t>
            </w:r>
            <w:r w:rsidRPr="00767846">
              <w:rPr>
                <w:rFonts w:eastAsia="Calibri" w:cs="Times New Roman"/>
                <w:color w:val="767171"/>
                <w:spacing w:val="20"/>
                <w:szCs w:val="24"/>
                <w:lang w:val="es-CO"/>
              </w:rPr>
              <w:t xml:space="preserve">ediante el manejo </w:t>
            </w:r>
            <w:r>
              <w:rPr>
                <w:rFonts w:eastAsia="Calibri" w:cs="Times New Roman"/>
                <w:color w:val="767171"/>
                <w:spacing w:val="20"/>
                <w:szCs w:val="24"/>
                <w:lang w:val="es-CO"/>
              </w:rPr>
              <w:t xml:space="preserve">de </w:t>
            </w:r>
            <w:r w:rsidRPr="00767846">
              <w:rPr>
                <w:rFonts w:eastAsia="Calibri" w:cs="Times New Roman"/>
                <w:color w:val="767171"/>
                <w:spacing w:val="20"/>
                <w:szCs w:val="24"/>
                <w:lang w:val="es-CO"/>
              </w:rPr>
              <w:t xml:space="preserve">fincas ganaderas (pastos de gramíneas, forrajes y cobertura de suelo, </w:t>
            </w:r>
            <w:r>
              <w:rPr>
                <w:rFonts w:eastAsia="Calibri" w:cs="Times New Roman"/>
                <w:color w:val="767171"/>
                <w:spacing w:val="20"/>
                <w:szCs w:val="24"/>
                <w:lang w:val="es-CO"/>
              </w:rPr>
              <w:t>entre otras.</w:t>
            </w:r>
          </w:p>
        </w:tc>
        <w:tc>
          <w:tcPr>
            <w:tcW w:w="1565" w:type="dxa"/>
            <w:shd w:val="clear" w:color="auto" w:fill="FFFFFF" w:themeFill="background1"/>
          </w:tcPr>
          <w:p w14:paraId="4F5354A3" w14:textId="77777777" w:rsidR="007C3673" w:rsidRPr="00F95EF1" w:rsidRDefault="007C3673" w:rsidP="00AC7D7E">
            <w:pPr>
              <w:jc w:val="both"/>
              <w:rPr>
                <w:rFonts w:eastAsia="Calibri" w:cs="Times New Roman"/>
                <w:color w:val="767171"/>
                <w:spacing w:val="20"/>
                <w:szCs w:val="24"/>
                <w:lang w:val="es-CO"/>
              </w:rPr>
            </w:pPr>
            <w:r w:rsidRPr="00767846">
              <w:rPr>
                <w:rFonts w:eastAsia="Calibri" w:cs="Times New Roman"/>
                <w:color w:val="767171"/>
                <w:spacing w:val="20"/>
                <w:szCs w:val="24"/>
                <w:lang w:val="es-CO"/>
              </w:rPr>
              <w:t>839 h</w:t>
            </w:r>
            <w:r>
              <w:rPr>
                <w:rFonts w:eastAsia="Calibri" w:cs="Times New Roman"/>
                <w:color w:val="767171"/>
                <w:spacing w:val="20"/>
                <w:szCs w:val="24"/>
                <w:lang w:val="es-CO"/>
              </w:rPr>
              <w:t xml:space="preserve">ectáreas de </w:t>
            </w:r>
            <w:r w:rsidRPr="00767846">
              <w:rPr>
                <w:rFonts w:eastAsia="Calibri" w:cs="Times New Roman"/>
                <w:color w:val="767171"/>
                <w:spacing w:val="20"/>
                <w:szCs w:val="24"/>
                <w:lang w:val="es-CO"/>
              </w:rPr>
              <w:t>fincas ganaderas</w:t>
            </w:r>
            <w:r>
              <w:rPr>
                <w:rFonts w:eastAsia="Calibri" w:cs="Times New Roman"/>
                <w:color w:val="767171"/>
                <w:spacing w:val="20"/>
                <w:szCs w:val="24"/>
                <w:lang w:val="es-CO"/>
              </w:rPr>
              <w:t xml:space="preserve"> en </w:t>
            </w:r>
            <w:r w:rsidRPr="00767846">
              <w:rPr>
                <w:rFonts w:eastAsia="Calibri" w:cs="Times New Roman"/>
                <w:color w:val="767171"/>
                <w:spacing w:val="20"/>
                <w:szCs w:val="24"/>
                <w:lang w:val="es-CO"/>
              </w:rPr>
              <w:t>97 fincas (55% mujeres).</w:t>
            </w:r>
          </w:p>
        </w:tc>
        <w:tc>
          <w:tcPr>
            <w:tcW w:w="1559" w:type="dxa"/>
            <w:shd w:val="clear" w:color="auto" w:fill="FFFFFF" w:themeFill="background1"/>
          </w:tcPr>
          <w:p w14:paraId="4AE2D4B8" w14:textId="77777777" w:rsidR="007C3673" w:rsidRDefault="007C3673" w:rsidP="00AC7D7E">
            <w:pPr>
              <w:jc w:val="both"/>
              <w:rPr>
                <w:rFonts w:eastAsia="Calibri" w:cs="Times New Roman"/>
                <w:color w:val="767171"/>
                <w:spacing w:val="20"/>
                <w:szCs w:val="24"/>
                <w:lang w:val="es-CO"/>
              </w:rPr>
            </w:pPr>
            <w:r w:rsidRPr="00767846">
              <w:rPr>
                <w:rFonts w:eastAsia="Calibri" w:cs="Times New Roman"/>
                <w:color w:val="767171"/>
                <w:spacing w:val="20"/>
                <w:szCs w:val="24"/>
                <w:lang w:val="es-CO"/>
              </w:rPr>
              <w:t>San Francisco de Macorís, Villa Riva, Sabana Grande de Boyá, Cotuí, La Vega, Bonao, Maimón, Sánchez, Las Galeras, La Cueva (Cevicos).</w:t>
            </w:r>
          </w:p>
        </w:tc>
        <w:tc>
          <w:tcPr>
            <w:tcW w:w="1276" w:type="dxa"/>
            <w:shd w:val="clear" w:color="auto" w:fill="FFFFFF" w:themeFill="background1"/>
          </w:tcPr>
          <w:p w14:paraId="7B077912" w14:textId="77777777" w:rsidR="007C3673" w:rsidRPr="000F4627"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Mitigación y Adaptación</w:t>
            </w:r>
          </w:p>
        </w:tc>
      </w:tr>
      <w:tr w:rsidR="007C3673" w:rsidRPr="00767846" w14:paraId="037A9A0A" w14:textId="77777777" w:rsidTr="00AC7D7E">
        <w:trPr>
          <w:trHeight w:val="1666"/>
          <w:jc w:val="center"/>
        </w:trPr>
        <w:tc>
          <w:tcPr>
            <w:tcW w:w="1846" w:type="dxa"/>
            <w:shd w:val="clear" w:color="auto" w:fill="FFFFFF" w:themeFill="background1"/>
          </w:tcPr>
          <w:p w14:paraId="293C8D2F" w14:textId="77777777" w:rsidR="007C3673" w:rsidRPr="00767846"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Programa de arborización</w:t>
            </w:r>
          </w:p>
        </w:tc>
        <w:tc>
          <w:tcPr>
            <w:tcW w:w="2118" w:type="dxa"/>
            <w:gridSpan w:val="2"/>
            <w:shd w:val="clear" w:color="auto" w:fill="FFFFFF" w:themeFill="background1"/>
          </w:tcPr>
          <w:p w14:paraId="1300FD79"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M</w:t>
            </w:r>
            <w:r w:rsidRPr="00BA3911">
              <w:rPr>
                <w:rFonts w:eastAsia="Calibri" w:cs="Times New Roman"/>
                <w:color w:val="767171"/>
                <w:spacing w:val="20"/>
                <w:szCs w:val="24"/>
                <w:lang w:val="es-CO"/>
              </w:rPr>
              <w:t>ejora</w:t>
            </w:r>
            <w:r>
              <w:rPr>
                <w:rFonts w:eastAsia="Calibri" w:cs="Times New Roman"/>
                <w:color w:val="767171"/>
                <w:spacing w:val="20"/>
                <w:szCs w:val="24"/>
                <w:lang w:val="es-CO"/>
              </w:rPr>
              <w:t xml:space="preserve"> de</w:t>
            </w:r>
            <w:r w:rsidRPr="00BA3911">
              <w:rPr>
                <w:rFonts w:eastAsia="Calibri" w:cs="Times New Roman"/>
                <w:color w:val="767171"/>
                <w:spacing w:val="20"/>
                <w:szCs w:val="24"/>
                <w:lang w:val="es-CO"/>
              </w:rPr>
              <w:t xml:space="preserve"> la cobertura arbórea en fincas ganaderas </w:t>
            </w:r>
            <w:r>
              <w:rPr>
                <w:rFonts w:eastAsia="Calibri" w:cs="Times New Roman"/>
                <w:color w:val="767171"/>
                <w:spacing w:val="20"/>
                <w:szCs w:val="24"/>
                <w:lang w:val="es-CO"/>
              </w:rPr>
              <w:t xml:space="preserve">con </w:t>
            </w:r>
            <w:r w:rsidRPr="00BA3911">
              <w:rPr>
                <w:rFonts w:eastAsia="Calibri" w:cs="Times New Roman"/>
                <w:color w:val="767171"/>
                <w:spacing w:val="20"/>
                <w:szCs w:val="24"/>
                <w:lang w:val="es-CO"/>
              </w:rPr>
              <w:t>19,117 plantas forestales y frutales</w:t>
            </w:r>
            <w:r>
              <w:rPr>
                <w:rFonts w:eastAsia="Calibri" w:cs="Times New Roman"/>
                <w:color w:val="767171"/>
                <w:spacing w:val="20"/>
                <w:szCs w:val="24"/>
                <w:lang w:val="es-CO"/>
              </w:rPr>
              <w:t>.</w:t>
            </w:r>
            <w:r w:rsidRPr="00BA3911">
              <w:rPr>
                <w:rFonts w:eastAsia="Calibri" w:cs="Times New Roman"/>
                <w:color w:val="767171"/>
                <w:spacing w:val="20"/>
                <w:szCs w:val="24"/>
                <w:lang w:val="es-CO"/>
              </w:rPr>
              <w:t xml:space="preserve"> </w:t>
            </w:r>
          </w:p>
        </w:tc>
        <w:tc>
          <w:tcPr>
            <w:tcW w:w="1565" w:type="dxa"/>
            <w:shd w:val="clear" w:color="auto" w:fill="FFFFFF" w:themeFill="background1"/>
          </w:tcPr>
          <w:p w14:paraId="2808C3AE" w14:textId="77777777" w:rsidR="007C3673" w:rsidRPr="00767846" w:rsidRDefault="007C3673" w:rsidP="00AC7D7E">
            <w:pPr>
              <w:jc w:val="both"/>
              <w:rPr>
                <w:rFonts w:eastAsia="Calibri" w:cs="Times New Roman"/>
                <w:color w:val="767171"/>
                <w:spacing w:val="20"/>
                <w:szCs w:val="24"/>
                <w:lang w:val="es-CO"/>
              </w:rPr>
            </w:pPr>
            <w:r w:rsidRPr="00BA3911">
              <w:rPr>
                <w:rFonts w:eastAsia="Calibri" w:cs="Times New Roman"/>
                <w:color w:val="767171"/>
                <w:spacing w:val="20"/>
                <w:szCs w:val="24"/>
                <w:lang w:val="es-CO"/>
              </w:rPr>
              <w:t>61 productores (11% mujeres), cubriendo 2,173 ha (</w:t>
            </w:r>
            <w:r>
              <w:rPr>
                <w:rFonts w:eastAsia="Calibri" w:cs="Times New Roman"/>
                <w:color w:val="767171"/>
                <w:spacing w:val="20"/>
                <w:szCs w:val="24"/>
                <w:lang w:val="es-CO"/>
              </w:rPr>
              <w:t xml:space="preserve">de ellas </w:t>
            </w:r>
            <w:r w:rsidRPr="00BA3911">
              <w:rPr>
                <w:rFonts w:eastAsia="Calibri" w:cs="Times New Roman"/>
                <w:color w:val="767171"/>
                <w:spacing w:val="20"/>
                <w:szCs w:val="24"/>
                <w:lang w:val="es-CO"/>
              </w:rPr>
              <w:t>248 ha de mujeres).</w:t>
            </w:r>
          </w:p>
        </w:tc>
        <w:tc>
          <w:tcPr>
            <w:tcW w:w="1559" w:type="dxa"/>
            <w:shd w:val="clear" w:color="auto" w:fill="FFFFFF" w:themeFill="background1"/>
          </w:tcPr>
          <w:p w14:paraId="7347B0F1" w14:textId="77777777" w:rsidR="007C3673" w:rsidRPr="00767846" w:rsidRDefault="007C3673" w:rsidP="00AC7D7E">
            <w:pPr>
              <w:jc w:val="both"/>
              <w:rPr>
                <w:rFonts w:eastAsia="Calibri" w:cs="Times New Roman"/>
                <w:color w:val="767171"/>
                <w:spacing w:val="20"/>
                <w:szCs w:val="24"/>
                <w:lang w:val="es-CO"/>
              </w:rPr>
            </w:pPr>
            <w:r w:rsidRPr="00BA3911">
              <w:rPr>
                <w:rFonts w:eastAsia="Calibri" w:cs="Times New Roman"/>
                <w:color w:val="767171"/>
                <w:spacing w:val="20"/>
                <w:szCs w:val="24"/>
                <w:lang w:val="es-CO"/>
              </w:rPr>
              <w:t>San Francisco de Macorís, Villa Riva, Sabana Grande de Boyá, Cotuí, La Vega, Bonao, Maimón, Sánchez, Las Galeras, La Cueva (Cevicos).</w:t>
            </w:r>
          </w:p>
        </w:tc>
        <w:tc>
          <w:tcPr>
            <w:tcW w:w="1276" w:type="dxa"/>
            <w:shd w:val="clear" w:color="auto" w:fill="FFFFFF" w:themeFill="background1"/>
          </w:tcPr>
          <w:p w14:paraId="205BF960"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Adaptación</w:t>
            </w:r>
          </w:p>
        </w:tc>
      </w:tr>
      <w:tr w:rsidR="007C3673" w:rsidRPr="004B44A6" w14:paraId="31FC7B1C" w14:textId="77777777" w:rsidTr="00AC7D7E">
        <w:trPr>
          <w:trHeight w:val="438"/>
          <w:jc w:val="center"/>
        </w:trPr>
        <w:tc>
          <w:tcPr>
            <w:tcW w:w="8364" w:type="dxa"/>
            <w:gridSpan w:val="6"/>
            <w:shd w:val="clear" w:color="auto" w:fill="002060"/>
          </w:tcPr>
          <w:p w14:paraId="11743406" w14:textId="77777777" w:rsidR="007C3673" w:rsidRPr="00370935" w:rsidRDefault="007C3673" w:rsidP="00AC7D7E">
            <w:pPr>
              <w:jc w:val="center"/>
              <w:rPr>
                <w:rFonts w:eastAsia="Calibri" w:cs="Times New Roman"/>
                <w:b/>
                <w:bCs/>
                <w:color w:val="767171"/>
                <w:spacing w:val="20"/>
                <w:szCs w:val="24"/>
                <w:lang w:val="es-CO"/>
              </w:rPr>
            </w:pPr>
            <w:r w:rsidRPr="00370935">
              <w:rPr>
                <w:rFonts w:eastAsia="Calibri" w:cs="Times New Roman"/>
                <w:b/>
                <w:bCs/>
                <w:color w:val="767171"/>
                <w:spacing w:val="20"/>
                <w:szCs w:val="24"/>
                <w:lang w:val="es-CO"/>
              </w:rPr>
              <w:t xml:space="preserve">Desarrollo de </w:t>
            </w:r>
            <w:r>
              <w:rPr>
                <w:rFonts w:eastAsia="Calibri" w:cs="Times New Roman"/>
                <w:b/>
                <w:bCs/>
                <w:color w:val="767171"/>
                <w:spacing w:val="20"/>
                <w:szCs w:val="24"/>
                <w:lang w:val="es-CO"/>
              </w:rPr>
              <w:t>c</w:t>
            </w:r>
            <w:r w:rsidRPr="00370935">
              <w:rPr>
                <w:rFonts w:eastAsia="Calibri" w:cs="Times New Roman"/>
                <w:b/>
                <w:bCs/>
                <w:color w:val="767171"/>
                <w:spacing w:val="20"/>
                <w:szCs w:val="24"/>
                <w:lang w:val="es-CO"/>
              </w:rPr>
              <w:t>apacidades</w:t>
            </w:r>
          </w:p>
        </w:tc>
      </w:tr>
      <w:tr w:rsidR="007C3673" w:rsidRPr="00767846" w14:paraId="031A4868" w14:textId="77777777" w:rsidTr="00AC7D7E">
        <w:trPr>
          <w:trHeight w:val="375"/>
          <w:jc w:val="center"/>
        </w:trPr>
        <w:tc>
          <w:tcPr>
            <w:tcW w:w="1846" w:type="dxa"/>
            <w:shd w:val="clear" w:color="auto" w:fill="EDEDED" w:themeFill="accent3" w:themeFillTint="33"/>
          </w:tcPr>
          <w:p w14:paraId="3E0BAC1A" w14:textId="77777777" w:rsidR="007C3673" w:rsidRDefault="007C3673" w:rsidP="00AC7D7E">
            <w:pPr>
              <w:jc w:val="both"/>
              <w:rPr>
                <w:rFonts w:eastAsia="Calibri" w:cs="Times New Roman"/>
                <w:color w:val="767171"/>
                <w:spacing w:val="20"/>
                <w:szCs w:val="24"/>
                <w:lang w:val="es-CO"/>
              </w:rPr>
            </w:pPr>
            <w:r w:rsidRPr="0008011B">
              <w:rPr>
                <w:rFonts w:eastAsia="Calibri" w:cs="Times New Roman"/>
                <w:b/>
                <w:bCs/>
                <w:color w:val="767171"/>
                <w:spacing w:val="20"/>
                <w:szCs w:val="24"/>
                <w:lang w:val="es-CO"/>
              </w:rPr>
              <w:t>Medida</w:t>
            </w:r>
            <w:r>
              <w:rPr>
                <w:rFonts w:eastAsia="Calibri" w:cs="Times New Roman"/>
                <w:b/>
                <w:bCs/>
                <w:color w:val="767171"/>
                <w:spacing w:val="20"/>
                <w:szCs w:val="24"/>
                <w:lang w:val="es-CO"/>
              </w:rPr>
              <w:t>s</w:t>
            </w:r>
          </w:p>
        </w:tc>
        <w:tc>
          <w:tcPr>
            <w:tcW w:w="1762" w:type="dxa"/>
            <w:shd w:val="clear" w:color="auto" w:fill="EDEDED" w:themeFill="accent3" w:themeFillTint="33"/>
          </w:tcPr>
          <w:p w14:paraId="60D62D7F" w14:textId="77777777" w:rsidR="007C3673" w:rsidRDefault="007C3673" w:rsidP="00AC7D7E">
            <w:pPr>
              <w:jc w:val="both"/>
              <w:rPr>
                <w:rFonts w:eastAsia="Calibri" w:cs="Times New Roman"/>
                <w:color w:val="767171"/>
                <w:spacing w:val="20"/>
                <w:szCs w:val="24"/>
                <w:lang w:val="es-CO"/>
              </w:rPr>
            </w:pPr>
            <w:r w:rsidRPr="0008011B">
              <w:rPr>
                <w:rFonts w:eastAsia="Calibri" w:cs="Times New Roman"/>
                <w:b/>
                <w:bCs/>
                <w:color w:val="767171"/>
                <w:spacing w:val="20"/>
                <w:szCs w:val="24"/>
                <w:lang w:val="es-CO"/>
              </w:rPr>
              <w:t>Descripción</w:t>
            </w:r>
          </w:p>
        </w:tc>
        <w:tc>
          <w:tcPr>
            <w:tcW w:w="1921" w:type="dxa"/>
            <w:gridSpan w:val="2"/>
            <w:shd w:val="clear" w:color="auto" w:fill="EDEDED" w:themeFill="accent3" w:themeFillTint="33"/>
          </w:tcPr>
          <w:p w14:paraId="139C48FE" w14:textId="77777777" w:rsidR="007C3673" w:rsidRPr="00BA3911" w:rsidRDefault="007C3673" w:rsidP="00AC7D7E">
            <w:pPr>
              <w:jc w:val="both"/>
              <w:rPr>
                <w:rFonts w:eastAsia="Calibri" w:cs="Times New Roman"/>
                <w:color w:val="767171"/>
                <w:spacing w:val="20"/>
                <w:szCs w:val="24"/>
                <w:lang w:val="es-CO"/>
              </w:rPr>
            </w:pPr>
            <w:r w:rsidRPr="0008011B">
              <w:rPr>
                <w:rFonts w:eastAsia="Calibri" w:cs="Times New Roman"/>
                <w:b/>
                <w:bCs/>
                <w:color w:val="767171"/>
                <w:spacing w:val="20"/>
                <w:szCs w:val="24"/>
                <w:lang w:val="es-CO"/>
              </w:rPr>
              <w:t>Beneficiarios</w:t>
            </w:r>
          </w:p>
        </w:tc>
        <w:tc>
          <w:tcPr>
            <w:tcW w:w="1559" w:type="dxa"/>
            <w:shd w:val="clear" w:color="auto" w:fill="EDEDED" w:themeFill="accent3" w:themeFillTint="33"/>
          </w:tcPr>
          <w:p w14:paraId="6DA8E24E" w14:textId="77777777" w:rsidR="007C3673" w:rsidRPr="00BA3911" w:rsidRDefault="007C3673" w:rsidP="00AC7D7E">
            <w:pPr>
              <w:jc w:val="both"/>
              <w:rPr>
                <w:rFonts w:eastAsia="Calibri" w:cs="Times New Roman"/>
                <w:color w:val="767171"/>
                <w:spacing w:val="20"/>
                <w:szCs w:val="24"/>
                <w:lang w:val="es-CO"/>
              </w:rPr>
            </w:pPr>
            <w:r w:rsidRPr="0008011B">
              <w:rPr>
                <w:rFonts w:eastAsia="Calibri" w:cs="Times New Roman"/>
                <w:b/>
                <w:bCs/>
                <w:color w:val="767171"/>
                <w:spacing w:val="20"/>
                <w:szCs w:val="24"/>
                <w:lang w:val="es-CO"/>
              </w:rPr>
              <w:t>Ubicación</w:t>
            </w:r>
          </w:p>
        </w:tc>
        <w:tc>
          <w:tcPr>
            <w:tcW w:w="1276" w:type="dxa"/>
            <w:shd w:val="clear" w:color="auto" w:fill="EDEDED" w:themeFill="accent3" w:themeFillTint="33"/>
          </w:tcPr>
          <w:p w14:paraId="02FEC6B9" w14:textId="77777777" w:rsidR="007C3673" w:rsidRDefault="007C3673" w:rsidP="00AC7D7E">
            <w:pPr>
              <w:jc w:val="both"/>
              <w:rPr>
                <w:rFonts w:eastAsia="Calibri" w:cs="Times New Roman"/>
                <w:color w:val="767171"/>
                <w:spacing w:val="20"/>
                <w:szCs w:val="24"/>
                <w:lang w:val="es-CO"/>
              </w:rPr>
            </w:pPr>
            <w:r w:rsidRPr="000F4627">
              <w:rPr>
                <w:rFonts w:eastAsia="Calibri" w:cs="Times New Roman"/>
                <w:b/>
                <w:bCs/>
                <w:color w:val="767171"/>
                <w:spacing w:val="20"/>
                <w:szCs w:val="24"/>
                <w:lang w:val="es-CO"/>
              </w:rPr>
              <w:t>Enfoque</w:t>
            </w:r>
          </w:p>
        </w:tc>
      </w:tr>
      <w:tr w:rsidR="007C3673" w14:paraId="2E11D76F" w14:textId="77777777" w:rsidTr="00AC7D7E">
        <w:trPr>
          <w:trHeight w:val="415"/>
          <w:jc w:val="center"/>
        </w:trPr>
        <w:tc>
          <w:tcPr>
            <w:tcW w:w="1846" w:type="dxa"/>
            <w:shd w:val="clear" w:color="auto" w:fill="FFFFFF" w:themeFill="background1"/>
          </w:tcPr>
          <w:p w14:paraId="22585CCE"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Desarrollo de capacidades </w:t>
            </w:r>
          </w:p>
        </w:tc>
        <w:tc>
          <w:tcPr>
            <w:tcW w:w="1762" w:type="dxa"/>
            <w:shd w:val="clear" w:color="auto" w:fill="FFFFFF" w:themeFill="background1"/>
          </w:tcPr>
          <w:p w14:paraId="32ED1CF4"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Miembros de la Defensa Civil fueron capacitados en </w:t>
            </w:r>
            <w:r w:rsidRPr="00D31215">
              <w:rPr>
                <w:rFonts w:eastAsia="Calibri" w:cs="Times New Roman"/>
                <w:color w:val="767171"/>
                <w:spacing w:val="20"/>
                <w:szCs w:val="24"/>
                <w:lang w:val="es-CO"/>
              </w:rPr>
              <w:t>respuesta y rescate ante inundación</w:t>
            </w:r>
            <w:r>
              <w:rPr>
                <w:rFonts w:eastAsia="Calibri" w:cs="Times New Roman"/>
                <w:color w:val="767171"/>
                <w:spacing w:val="20"/>
                <w:szCs w:val="24"/>
                <w:lang w:val="es-CO"/>
              </w:rPr>
              <w:t>.</w:t>
            </w:r>
          </w:p>
        </w:tc>
        <w:tc>
          <w:tcPr>
            <w:tcW w:w="1921" w:type="dxa"/>
            <w:gridSpan w:val="2"/>
            <w:shd w:val="clear" w:color="auto" w:fill="FFFFFF" w:themeFill="background1"/>
          </w:tcPr>
          <w:p w14:paraId="4D7C91D5" w14:textId="77777777" w:rsidR="007C3673" w:rsidRDefault="007C3673" w:rsidP="00AC7D7E">
            <w:pPr>
              <w:jc w:val="both"/>
              <w:rPr>
                <w:rFonts w:eastAsia="Calibri" w:cs="Times New Roman"/>
                <w:color w:val="767171"/>
                <w:spacing w:val="20"/>
                <w:szCs w:val="24"/>
                <w:lang w:val="es-CO"/>
              </w:rPr>
            </w:pPr>
            <w:r w:rsidRPr="00D31215">
              <w:rPr>
                <w:rFonts w:eastAsia="Calibri" w:cs="Times New Roman"/>
                <w:color w:val="767171"/>
                <w:spacing w:val="20"/>
                <w:szCs w:val="24"/>
                <w:lang w:val="es-CO"/>
              </w:rPr>
              <w:t>79 miembros de la Defensa Civil Nacional (37 hombres y 42 mujeres)</w:t>
            </w:r>
          </w:p>
        </w:tc>
        <w:tc>
          <w:tcPr>
            <w:tcW w:w="1559" w:type="dxa"/>
            <w:shd w:val="clear" w:color="auto" w:fill="FFFFFF" w:themeFill="background1"/>
          </w:tcPr>
          <w:p w14:paraId="3EF38660"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Provincia El Seibo</w:t>
            </w:r>
          </w:p>
        </w:tc>
        <w:tc>
          <w:tcPr>
            <w:tcW w:w="1276" w:type="dxa"/>
            <w:shd w:val="clear" w:color="auto" w:fill="FFFFFF" w:themeFill="background1"/>
          </w:tcPr>
          <w:p w14:paraId="1F76DD3B" w14:textId="77777777" w:rsidR="007C3673" w:rsidRDefault="007C3673" w:rsidP="00AC7D7E">
            <w:pPr>
              <w:jc w:val="both"/>
              <w:rPr>
                <w:rFonts w:eastAsia="Calibri" w:cs="Times New Roman"/>
                <w:color w:val="767171"/>
                <w:spacing w:val="20"/>
                <w:szCs w:val="24"/>
                <w:lang w:val="es-CO"/>
              </w:rPr>
            </w:pPr>
            <w:r w:rsidRPr="000F4627">
              <w:rPr>
                <w:rFonts w:eastAsia="Calibri" w:cs="Times New Roman"/>
                <w:color w:val="767171"/>
                <w:spacing w:val="20"/>
                <w:szCs w:val="24"/>
                <w:lang w:val="es-CO"/>
              </w:rPr>
              <w:t>Adaptación</w:t>
            </w:r>
          </w:p>
        </w:tc>
      </w:tr>
      <w:tr w:rsidR="007C3673" w14:paraId="049A5143" w14:textId="77777777" w:rsidTr="00AC7D7E">
        <w:trPr>
          <w:trHeight w:val="398"/>
          <w:jc w:val="center"/>
        </w:trPr>
        <w:tc>
          <w:tcPr>
            <w:tcW w:w="1846" w:type="dxa"/>
            <w:shd w:val="clear" w:color="auto" w:fill="FFFFFF" w:themeFill="background1"/>
          </w:tcPr>
          <w:p w14:paraId="7D827D3C"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Desarrollo de capacidades </w:t>
            </w:r>
          </w:p>
        </w:tc>
        <w:tc>
          <w:tcPr>
            <w:tcW w:w="1762" w:type="dxa"/>
            <w:shd w:val="clear" w:color="auto" w:fill="FFFFFF" w:themeFill="background1"/>
          </w:tcPr>
          <w:p w14:paraId="120B64AE"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Capacitación sobre </w:t>
            </w:r>
            <w:r w:rsidRPr="00D31215">
              <w:rPr>
                <w:rFonts w:eastAsia="Calibri" w:cs="Times New Roman"/>
                <w:color w:val="767171"/>
                <w:spacing w:val="20"/>
                <w:szCs w:val="24"/>
                <w:lang w:val="es-CO"/>
              </w:rPr>
              <w:t>respuesta oportuna ante inundaciones urbanas y manejo de los equipos básicos para responder ante la amenaza de inundaciones.</w:t>
            </w:r>
          </w:p>
        </w:tc>
        <w:tc>
          <w:tcPr>
            <w:tcW w:w="1921" w:type="dxa"/>
            <w:gridSpan w:val="2"/>
            <w:shd w:val="clear" w:color="auto" w:fill="FFFFFF" w:themeFill="background1"/>
          </w:tcPr>
          <w:p w14:paraId="5A2220AE" w14:textId="77777777" w:rsidR="007C3673" w:rsidRDefault="007C3673" w:rsidP="00AC7D7E">
            <w:pPr>
              <w:jc w:val="both"/>
              <w:rPr>
                <w:rFonts w:eastAsia="Calibri" w:cs="Times New Roman"/>
                <w:color w:val="767171"/>
                <w:spacing w:val="20"/>
                <w:szCs w:val="24"/>
                <w:lang w:val="es-CO"/>
              </w:rPr>
            </w:pPr>
            <w:r w:rsidRPr="00D31215">
              <w:rPr>
                <w:rFonts w:eastAsia="Calibri" w:cs="Times New Roman"/>
                <w:color w:val="767171"/>
                <w:spacing w:val="20"/>
                <w:szCs w:val="24"/>
                <w:lang w:val="es-CO"/>
              </w:rPr>
              <w:t>40 miembros (3 mujeres y 37 hombres) de la Defensa Civil y el Cuerpo de Bomberos,</w:t>
            </w:r>
          </w:p>
        </w:tc>
        <w:tc>
          <w:tcPr>
            <w:tcW w:w="1559" w:type="dxa"/>
            <w:shd w:val="clear" w:color="auto" w:fill="FFFFFF" w:themeFill="background1"/>
          </w:tcPr>
          <w:p w14:paraId="6A4C9943"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Miches, El Seibo </w:t>
            </w:r>
          </w:p>
        </w:tc>
        <w:tc>
          <w:tcPr>
            <w:tcW w:w="1276" w:type="dxa"/>
            <w:shd w:val="clear" w:color="auto" w:fill="FFFFFF" w:themeFill="background1"/>
          </w:tcPr>
          <w:p w14:paraId="17A08851" w14:textId="77777777" w:rsidR="007C3673" w:rsidRDefault="007C3673" w:rsidP="00AC7D7E">
            <w:pPr>
              <w:jc w:val="both"/>
              <w:rPr>
                <w:rFonts w:eastAsia="Calibri" w:cs="Times New Roman"/>
                <w:color w:val="767171"/>
                <w:spacing w:val="20"/>
                <w:szCs w:val="24"/>
                <w:lang w:val="es-CO"/>
              </w:rPr>
            </w:pPr>
            <w:r w:rsidRPr="000F4627">
              <w:rPr>
                <w:rFonts w:eastAsia="Calibri" w:cs="Times New Roman"/>
                <w:color w:val="767171"/>
                <w:spacing w:val="20"/>
                <w:szCs w:val="24"/>
                <w:lang w:val="es-CO"/>
              </w:rPr>
              <w:t>Adaptación</w:t>
            </w:r>
          </w:p>
        </w:tc>
      </w:tr>
      <w:tr w:rsidR="007C3673" w14:paraId="227902AC" w14:textId="77777777" w:rsidTr="00AC7D7E">
        <w:trPr>
          <w:trHeight w:val="415"/>
          <w:jc w:val="center"/>
        </w:trPr>
        <w:tc>
          <w:tcPr>
            <w:tcW w:w="1846" w:type="dxa"/>
            <w:shd w:val="clear" w:color="auto" w:fill="FFFFFF" w:themeFill="background1"/>
          </w:tcPr>
          <w:p w14:paraId="2F2C35E8" w14:textId="77777777" w:rsidR="007C3673" w:rsidRPr="00652AEA" w:rsidRDefault="007C3673" w:rsidP="00AC7D7E">
            <w:pPr>
              <w:jc w:val="both"/>
              <w:rPr>
                <w:rFonts w:eastAsia="Calibri" w:cs="Times New Roman"/>
                <w:color w:val="767171"/>
                <w:spacing w:val="20"/>
                <w:szCs w:val="24"/>
                <w:lang w:val="es-CO"/>
              </w:rPr>
            </w:pPr>
            <w:r w:rsidRPr="00652AEA">
              <w:rPr>
                <w:rFonts w:eastAsia="Calibri" w:cs="Times New Roman"/>
                <w:color w:val="767171"/>
                <w:spacing w:val="20"/>
                <w:szCs w:val="24"/>
                <w:lang w:val="es-CO"/>
              </w:rPr>
              <w:t xml:space="preserve">Talleres </w:t>
            </w:r>
          </w:p>
        </w:tc>
        <w:tc>
          <w:tcPr>
            <w:tcW w:w="1762" w:type="dxa"/>
            <w:shd w:val="clear" w:color="auto" w:fill="FFFFFF" w:themeFill="background1"/>
          </w:tcPr>
          <w:p w14:paraId="4E1CD275" w14:textId="77777777" w:rsidR="007C3673" w:rsidRPr="00442016" w:rsidRDefault="007C3673" w:rsidP="00AC7D7E">
            <w:pPr>
              <w:jc w:val="both"/>
              <w:rPr>
                <w:rFonts w:eastAsia="Calibri" w:cs="Times New Roman"/>
                <w:color w:val="767171"/>
                <w:spacing w:val="20"/>
                <w:szCs w:val="24"/>
                <w:lang w:val="es-CO"/>
              </w:rPr>
            </w:pPr>
            <w:r w:rsidRPr="00442016">
              <w:rPr>
                <w:rFonts w:eastAsia="Calibri" w:cs="Times New Roman"/>
                <w:color w:val="767171"/>
                <w:spacing w:val="20"/>
                <w:szCs w:val="24"/>
                <w:lang w:val="es-CO"/>
              </w:rPr>
              <w:t xml:space="preserve">Se realizaron 8 talleres de capacitación en temas de cambio climático y adaptación basada en ecosistemas, biodiversidad, guías ecoturísticos. </w:t>
            </w:r>
          </w:p>
        </w:tc>
        <w:tc>
          <w:tcPr>
            <w:tcW w:w="1921" w:type="dxa"/>
            <w:gridSpan w:val="2"/>
            <w:shd w:val="clear" w:color="auto" w:fill="FFFFFF" w:themeFill="background1"/>
          </w:tcPr>
          <w:p w14:paraId="42C2AFCA" w14:textId="77777777" w:rsidR="007C3673" w:rsidRPr="00442016" w:rsidRDefault="007C3673" w:rsidP="00AC7D7E">
            <w:pPr>
              <w:jc w:val="both"/>
              <w:rPr>
                <w:rFonts w:eastAsia="Calibri" w:cs="Times New Roman"/>
                <w:color w:val="767171"/>
                <w:spacing w:val="20"/>
                <w:szCs w:val="24"/>
                <w:lang w:val="es-CO"/>
              </w:rPr>
            </w:pPr>
            <w:r w:rsidRPr="00442016">
              <w:rPr>
                <w:rFonts w:eastAsia="Calibri" w:cs="Times New Roman"/>
                <w:color w:val="767171"/>
                <w:spacing w:val="20"/>
                <w:szCs w:val="24"/>
                <w:lang w:val="es-CO"/>
              </w:rPr>
              <w:t>3</w:t>
            </w:r>
            <w:r>
              <w:rPr>
                <w:rFonts w:eastAsia="Calibri" w:cs="Times New Roman"/>
                <w:color w:val="767171"/>
                <w:spacing w:val="20"/>
                <w:szCs w:val="24"/>
                <w:lang w:val="es-CO"/>
              </w:rPr>
              <w:t>09</w:t>
            </w:r>
            <w:r w:rsidRPr="00442016">
              <w:rPr>
                <w:rFonts w:eastAsia="Calibri" w:cs="Times New Roman"/>
                <w:color w:val="767171"/>
                <w:spacing w:val="20"/>
                <w:szCs w:val="24"/>
                <w:lang w:val="es-CO"/>
              </w:rPr>
              <w:t xml:space="preserve"> personas:</w:t>
            </w:r>
          </w:p>
          <w:p w14:paraId="41DEB7B1" w14:textId="77777777" w:rsidR="007C3673" w:rsidRPr="00442016" w:rsidRDefault="007C3673" w:rsidP="00AC7D7E">
            <w:pPr>
              <w:jc w:val="both"/>
              <w:rPr>
                <w:rFonts w:eastAsia="Calibri" w:cs="Times New Roman"/>
                <w:color w:val="767171"/>
                <w:spacing w:val="20"/>
                <w:szCs w:val="24"/>
                <w:lang w:val="es-CO"/>
              </w:rPr>
            </w:pPr>
            <w:r w:rsidRPr="00442016">
              <w:rPr>
                <w:rFonts w:eastAsia="Calibri" w:cs="Times New Roman"/>
                <w:color w:val="767171"/>
                <w:spacing w:val="20"/>
                <w:szCs w:val="24"/>
                <w:lang w:val="es-CO"/>
              </w:rPr>
              <w:t>-23 productores agrícolas del proyecto REDD+;</w:t>
            </w:r>
          </w:p>
          <w:p w14:paraId="1839DCF1" w14:textId="77777777" w:rsidR="007C3673" w:rsidRPr="00442016" w:rsidRDefault="007C3673" w:rsidP="00AC7D7E">
            <w:pPr>
              <w:jc w:val="both"/>
              <w:rPr>
                <w:rFonts w:eastAsia="Calibri" w:cs="Times New Roman"/>
                <w:color w:val="767171"/>
                <w:spacing w:val="20"/>
                <w:szCs w:val="24"/>
                <w:lang w:val="es-CO"/>
              </w:rPr>
            </w:pPr>
            <w:r w:rsidRPr="00442016">
              <w:rPr>
                <w:rFonts w:eastAsia="Calibri" w:cs="Times New Roman"/>
                <w:color w:val="767171"/>
                <w:spacing w:val="20"/>
                <w:szCs w:val="24"/>
                <w:lang w:val="es-CO"/>
              </w:rPr>
              <w:t>-16 productores: 10 de cacao (3 mujeres y 7 hombres y 6 productores masculinos de arroz;</w:t>
            </w:r>
          </w:p>
          <w:p w14:paraId="7EDDC2A5" w14:textId="77777777" w:rsidR="007C3673" w:rsidRPr="00442016" w:rsidRDefault="007C3673" w:rsidP="00AC7D7E">
            <w:pPr>
              <w:jc w:val="both"/>
              <w:rPr>
                <w:rFonts w:eastAsia="Calibri" w:cs="Times New Roman"/>
                <w:color w:val="767171"/>
                <w:spacing w:val="20"/>
                <w:szCs w:val="24"/>
                <w:lang w:val="es-CO"/>
              </w:rPr>
            </w:pPr>
            <w:r w:rsidRPr="00442016">
              <w:rPr>
                <w:rFonts w:eastAsia="Calibri" w:cs="Times New Roman"/>
                <w:color w:val="767171"/>
                <w:spacing w:val="20"/>
                <w:szCs w:val="24"/>
                <w:lang w:val="es-CO"/>
              </w:rPr>
              <w:t>- 222 (118 mujeres y 104 hombres) en tema de importancia de la biodiversidad</w:t>
            </w:r>
            <w:r>
              <w:rPr>
                <w:rFonts w:eastAsia="Calibri" w:cs="Times New Roman"/>
                <w:color w:val="767171"/>
                <w:spacing w:val="20"/>
                <w:szCs w:val="24"/>
                <w:lang w:val="es-CO"/>
              </w:rPr>
              <w:t>;</w:t>
            </w:r>
          </w:p>
          <w:p w14:paraId="1C811D85" w14:textId="77777777" w:rsidR="007C3673" w:rsidRPr="00442016" w:rsidRDefault="007C3673" w:rsidP="00AC7D7E">
            <w:pPr>
              <w:jc w:val="both"/>
              <w:rPr>
                <w:rFonts w:eastAsia="Calibri" w:cs="Times New Roman"/>
                <w:color w:val="767171"/>
                <w:spacing w:val="20"/>
                <w:szCs w:val="24"/>
                <w:lang w:val="es-CO"/>
              </w:rPr>
            </w:pPr>
            <w:r w:rsidRPr="00442016">
              <w:rPr>
                <w:rFonts w:eastAsia="Calibri" w:cs="Times New Roman"/>
                <w:color w:val="767171"/>
                <w:spacing w:val="20"/>
                <w:szCs w:val="24"/>
                <w:lang w:val="es-CO"/>
              </w:rPr>
              <w:t>- 19 jóvenes capacitados como guías ecoturísticos (9 mujeres y 10 hombres;</w:t>
            </w:r>
          </w:p>
          <w:p w14:paraId="2056283F" w14:textId="77777777" w:rsidR="007C3673" w:rsidRPr="00442016" w:rsidRDefault="007C3673" w:rsidP="00AC7D7E">
            <w:pPr>
              <w:jc w:val="both"/>
              <w:rPr>
                <w:rFonts w:eastAsia="Calibri" w:cs="Times New Roman"/>
                <w:color w:val="767171"/>
                <w:spacing w:val="20"/>
                <w:szCs w:val="24"/>
                <w:lang w:val="es-CO"/>
              </w:rPr>
            </w:pPr>
            <w:r w:rsidRPr="00442016">
              <w:rPr>
                <w:rFonts w:eastAsia="Calibri" w:cs="Times New Roman"/>
                <w:color w:val="767171"/>
                <w:spacing w:val="20"/>
                <w:szCs w:val="24"/>
                <w:lang w:val="es-CO"/>
              </w:rPr>
              <w:t>- 29 personas capacitadas en</w:t>
            </w:r>
            <w:r>
              <w:rPr>
                <w:rFonts w:eastAsia="Calibri" w:cs="Times New Roman"/>
                <w:color w:val="767171"/>
                <w:spacing w:val="20"/>
                <w:szCs w:val="24"/>
                <w:lang w:val="es-CO"/>
              </w:rPr>
              <w:t xml:space="preserve"> </w:t>
            </w:r>
            <w:r w:rsidRPr="00442016">
              <w:rPr>
                <w:rFonts w:eastAsia="Calibri" w:cs="Times New Roman"/>
                <w:color w:val="767171"/>
                <w:spacing w:val="20"/>
                <w:szCs w:val="24"/>
                <w:lang w:val="es-CO"/>
              </w:rPr>
              <w:t xml:space="preserve">la Escuela de Campo de Apicultura (12 en la comunidad </w:t>
            </w:r>
            <w:r>
              <w:rPr>
                <w:rFonts w:eastAsia="Calibri" w:cs="Times New Roman"/>
                <w:color w:val="767171"/>
                <w:spacing w:val="20"/>
                <w:szCs w:val="24"/>
                <w:lang w:val="es-CO"/>
              </w:rPr>
              <w:t>La C</w:t>
            </w:r>
            <w:r w:rsidRPr="00442016">
              <w:rPr>
                <w:rFonts w:eastAsia="Calibri" w:cs="Times New Roman"/>
                <w:color w:val="767171"/>
                <w:spacing w:val="20"/>
                <w:szCs w:val="24"/>
                <w:lang w:val="es-CO"/>
              </w:rPr>
              <w:t xml:space="preserve">abirma 4 mujeres y 8 hombres y 17 en la comunidad de Arroyo Santiago 4 mujeres y 13 hombres. </w:t>
            </w:r>
          </w:p>
        </w:tc>
        <w:tc>
          <w:tcPr>
            <w:tcW w:w="1559" w:type="dxa"/>
            <w:shd w:val="clear" w:color="auto" w:fill="FFFFFF" w:themeFill="background1"/>
          </w:tcPr>
          <w:p w14:paraId="2452C3D1" w14:textId="77777777" w:rsidR="007C3673" w:rsidRPr="0032442B" w:rsidRDefault="007C3673" w:rsidP="00AC7D7E">
            <w:pPr>
              <w:jc w:val="both"/>
              <w:rPr>
                <w:rFonts w:eastAsia="Calibri" w:cs="Times New Roman"/>
                <w:color w:val="767171"/>
                <w:spacing w:val="20"/>
                <w:szCs w:val="24"/>
                <w:highlight w:val="yellow"/>
                <w:lang w:val="es-CO"/>
              </w:rPr>
            </w:pPr>
            <w:r w:rsidRPr="00652AEA">
              <w:rPr>
                <w:rFonts w:eastAsia="Calibri" w:cs="Times New Roman"/>
                <w:color w:val="767171"/>
                <w:spacing w:val="20"/>
                <w:szCs w:val="24"/>
                <w:lang w:val="es-CO"/>
              </w:rPr>
              <w:t xml:space="preserve">Nacional, provincial y local </w:t>
            </w:r>
          </w:p>
        </w:tc>
        <w:tc>
          <w:tcPr>
            <w:tcW w:w="1276" w:type="dxa"/>
            <w:shd w:val="clear" w:color="auto" w:fill="FFFFFF" w:themeFill="background1"/>
          </w:tcPr>
          <w:p w14:paraId="162EF4FB" w14:textId="77777777" w:rsidR="007C3673" w:rsidRDefault="007C3673" w:rsidP="00AC7D7E">
            <w:pPr>
              <w:jc w:val="both"/>
              <w:rPr>
                <w:rFonts w:eastAsia="Calibri" w:cs="Times New Roman"/>
                <w:color w:val="767171"/>
                <w:spacing w:val="20"/>
                <w:szCs w:val="24"/>
                <w:lang w:val="es-CO"/>
              </w:rPr>
            </w:pPr>
            <w:r w:rsidRPr="000F4627">
              <w:rPr>
                <w:rFonts w:eastAsia="Calibri" w:cs="Times New Roman"/>
                <w:color w:val="767171"/>
                <w:spacing w:val="20"/>
                <w:szCs w:val="24"/>
                <w:lang w:val="es-CO"/>
              </w:rPr>
              <w:t>Adaptación</w:t>
            </w:r>
          </w:p>
        </w:tc>
      </w:tr>
      <w:tr w:rsidR="007C3673" w14:paraId="00675961" w14:textId="77777777" w:rsidTr="00AC7D7E">
        <w:trPr>
          <w:trHeight w:val="415"/>
          <w:jc w:val="center"/>
        </w:trPr>
        <w:tc>
          <w:tcPr>
            <w:tcW w:w="1846" w:type="dxa"/>
            <w:shd w:val="clear" w:color="auto" w:fill="FFFFFF" w:themeFill="background1"/>
          </w:tcPr>
          <w:p w14:paraId="176850E3" w14:textId="77777777" w:rsidR="007C3673" w:rsidRPr="00902CDD" w:rsidRDefault="007C3673" w:rsidP="00AC7D7E">
            <w:pPr>
              <w:jc w:val="both"/>
              <w:rPr>
                <w:rFonts w:eastAsia="Calibri" w:cs="Times New Roman"/>
                <w:color w:val="767171"/>
                <w:spacing w:val="20"/>
                <w:szCs w:val="24"/>
                <w:lang w:val="es-CO"/>
              </w:rPr>
            </w:pPr>
            <w:r w:rsidRPr="00902CDD">
              <w:rPr>
                <w:rFonts w:eastAsia="Calibri" w:cs="Times New Roman"/>
                <w:color w:val="767171"/>
                <w:spacing w:val="20"/>
                <w:szCs w:val="24"/>
                <w:lang w:val="es-CO"/>
              </w:rPr>
              <w:t xml:space="preserve">Desarrollo de capacidades </w:t>
            </w:r>
          </w:p>
        </w:tc>
        <w:tc>
          <w:tcPr>
            <w:tcW w:w="1762" w:type="dxa"/>
            <w:shd w:val="clear" w:color="auto" w:fill="FFFFFF" w:themeFill="background1"/>
          </w:tcPr>
          <w:p w14:paraId="17F3C41F" w14:textId="77777777" w:rsidR="007C3673" w:rsidRPr="00902CDD" w:rsidRDefault="007C3673" w:rsidP="00AC7D7E">
            <w:pPr>
              <w:jc w:val="both"/>
              <w:rPr>
                <w:rFonts w:eastAsia="Calibri" w:cs="Times New Roman"/>
                <w:color w:val="767171"/>
                <w:spacing w:val="20"/>
                <w:szCs w:val="24"/>
                <w:lang w:val="es-CO"/>
              </w:rPr>
            </w:pPr>
            <w:r w:rsidRPr="00902CDD">
              <w:rPr>
                <w:rFonts w:eastAsia="Calibri" w:cs="Times New Roman"/>
                <w:color w:val="767171"/>
                <w:spacing w:val="20"/>
                <w:szCs w:val="24"/>
                <w:lang w:val="es-CO"/>
              </w:rPr>
              <w:t>Capacitación en temas de Adaptación basadas ecosistemas y Reducción de riesgos de desastres basados en ecosistemas para su integración en el marco de políticas provinciales.</w:t>
            </w:r>
          </w:p>
        </w:tc>
        <w:tc>
          <w:tcPr>
            <w:tcW w:w="1921" w:type="dxa"/>
            <w:gridSpan w:val="2"/>
            <w:shd w:val="clear" w:color="auto" w:fill="FFFFFF" w:themeFill="background1"/>
          </w:tcPr>
          <w:p w14:paraId="7DB7A0D1" w14:textId="77777777" w:rsidR="007C3673" w:rsidRPr="00902CDD" w:rsidRDefault="007C3673" w:rsidP="00AC7D7E">
            <w:pPr>
              <w:jc w:val="both"/>
              <w:rPr>
                <w:rFonts w:eastAsia="Calibri" w:cs="Times New Roman"/>
                <w:color w:val="767171"/>
                <w:spacing w:val="20"/>
                <w:szCs w:val="24"/>
                <w:lang w:val="es-CO"/>
              </w:rPr>
            </w:pPr>
            <w:r w:rsidRPr="00902CDD">
              <w:rPr>
                <w:rFonts w:eastAsia="Calibri" w:cs="Times New Roman"/>
                <w:color w:val="767171"/>
                <w:spacing w:val="20"/>
                <w:szCs w:val="24"/>
                <w:lang w:val="es-CO"/>
              </w:rPr>
              <w:t>143 personas (64 mujeres y 79 hombres)</w:t>
            </w:r>
          </w:p>
        </w:tc>
        <w:tc>
          <w:tcPr>
            <w:tcW w:w="1559" w:type="dxa"/>
            <w:shd w:val="clear" w:color="auto" w:fill="FFFFFF" w:themeFill="background1"/>
          </w:tcPr>
          <w:p w14:paraId="08A15DAD" w14:textId="77777777" w:rsidR="007C3673" w:rsidRPr="0032442B" w:rsidRDefault="007C3673" w:rsidP="00AC7D7E">
            <w:pPr>
              <w:jc w:val="both"/>
              <w:rPr>
                <w:rFonts w:eastAsia="Calibri" w:cs="Times New Roman"/>
                <w:color w:val="767171"/>
                <w:spacing w:val="20"/>
                <w:szCs w:val="24"/>
                <w:highlight w:val="yellow"/>
                <w:lang w:val="es-CO"/>
              </w:rPr>
            </w:pPr>
            <w:r w:rsidRPr="00902CDD">
              <w:rPr>
                <w:rFonts w:eastAsia="Calibri" w:cs="Times New Roman"/>
                <w:color w:val="767171"/>
                <w:spacing w:val="20"/>
                <w:szCs w:val="24"/>
                <w:lang w:val="es-CO"/>
              </w:rPr>
              <w:t xml:space="preserve">Municipio de miches, provincia El Seibo y Nacional </w:t>
            </w:r>
          </w:p>
        </w:tc>
        <w:tc>
          <w:tcPr>
            <w:tcW w:w="1276" w:type="dxa"/>
            <w:shd w:val="clear" w:color="auto" w:fill="FFFFFF" w:themeFill="background1"/>
          </w:tcPr>
          <w:p w14:paraId="3193711E" w14:textId="77777777" w:rsidR="007C3673" w:rsidRDefault="007C3673" w:rsidP="00AC7D7E">
            <w:pPr>
              <w:jc w:val="both"/>
              <w:rPr>
                <w:rFonts w:eastAsia="Calibri" w:cs="Times New Roman"/>
                <w:color w:val="767171"/>
                <w:spacing w:val="20"/>
                <w:szCs w:val="24"/>
                <w:lang w:val="es-CO"/>
              </w:rPr>
            </w:pPr>
            <w:r w:rsidRPr="000F4627">
              <w:rPr>
                <w:rFonts w:eastAsia="Calibri" w:cs="Times New Roman"/>
                <w:color w:val="767171"/>
                <w:spacing w:val="20"/>
                <w:szCs w:val="24"/>
                <w:lang w:val="es-CO"/>
              </w:rPr>
              <w:t>Adaptación</w:t>
            </w:r>
          </w:p>
        </w:tc>
      </w:tr>
      <w:tr w:rsidR="007C3673" w:rsidRPr="00902CDD" w14:paraId="3742F15D" w14:textId="77777777" w:rsidTr="00AC7D7E">
        <w:trPr>
          <w:trHeight w:val="415"/>
          <w:jc w:val="center"/>
        </w:trPr>
        <w:tc>
          <w:tcPr>
            <w:tcW w:w="1846" w:type="dxa"/>
            <w:shd w:val="clear" w:color="auto" w:fill="FFFFFF" w:themeFill="background1"/>
          </w:tcPr>
          <w:p w14:paraId="17DC8AAC" w14:textId="77777777" w:rsidR="007C3673" w:rsidRPr="00902CDD"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Simposio</w:t>
            </w:r>
          </w:p>
        </w:tc>
        <w:tc>
          <w:tcPr>
            <w:tcW w:w="1762" w:type="dxa"/>
            <w:shd w:val="clear" w:color="auto" w:fill="FFFFFF" w:themeFill="background1"/>
          </w:tcPr>
          <w:p w14:paraId="02C0B751" w14:textId="77777777" w:rsidR="007C3673" w:rsidRPr="00902CDD"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Sobre sistemas de alerta temprana </w:t>
            </w:r>
          </w:p>
        </w:tc>
        <w:tc>
          <w:tcPr>
            <w:tcW w:w="1921" w:type="dxa"/>
            <w:gridSpan w:val="2"/>
            <w:shd w:val="clear" w:color="auto" w:fill="FFFFFF" w:themeFill="background1"/>
          </w:tcPr>
          <w:p w14:paraId="36453D34" w14:textId="77777777" w:rsidR="007C3673" w:rsidRPr="00902CDD"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90 personas (33 mujeres y 57 hombres)</w:t>
            </w:r>
          </w:p>
        </w:tc>
        <w:tc>
          <w:tcPr>
            <w:tcW w:w="1559" w:type="dxa"/>
            <w:shd w:val="clear" w:color="auto" w:fill="FFFFFF" w:themeFill="background1"/>
          </w:tcPr>
          <w:p w14:paraId="1949C852" w14:textId="77777777" w:rsidR="007C3673" w:rsidRPr="0032442B" w:rsidRDefault="007C3673" w:rsidP="00AC7D7E">
            <w:pPr>
              <w:jc w:val="both"/>
              <w:rPr>
                <w:rFonts w:eastAsia="Calibri" w:cs="Times New Roman"/>
                <w:color w:val="767171"/>
                <w:spacing w:val="20"/>
                <w:szCs w:val="24"/>
                <w:highlight w:val="yellow"/>
                <w:lang w:val="es-CO"/>
              </w:rPr>
            </w:pPr>
            <w:r w:rsidRPr="00652AEA">
              <w:rPr>
                <w:rFonts w:eastAsia="Calibri" w:cs="Times New Roman"/>
                <w:color w:val="767171"/>
                <w:spacing w:val="20"/>
                <w:szCs w:val="24"/>
                <w:lang w:val="es-CO"/>
              </w:rPr>
              <w:t>Municipio de miches, provincia El Seibo y Nacional</w:t>
            </w:r>
          </w:p>
        </w:tc>
        <w:tc>
          <w:tcPr>
            <w:tcW w:w="1276" w:type="dxa"/>
            <w:shd w:val="clear" w:color="auto" w:fill="FFFFFF" w:themeFill="background1"/>
          </w:tcPr>
          <w:p w14:paraId="3E96B8F9" w14:textId="77777777" w:rsidR="007C3673" w:rsidRPr="000F4627"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Adaptación </w:t>
            </w:r>
          </w:p>
        </w:tc>
      </w:tr>
      <w:tr w:rsidR="007C3673" w14:paraId="1C665EC3" w14:textId="77777777" w:rsidTr="00AC7D7E">
        <w:trPr>
          <w:trHeight w:val="415"/>
          <w:jc w:val="center"/>
        </w:trPr>
        <w:tc>
          <w:tcPr>
            <w:tcW w:w="1846" w:type="dxa"/>
            <w:shd w:val="clear" w:color="auto" w:fill="FFFFFF" w:themeFill="background1"/>
          </w:tcPr>
          <w:p w14:paraId="1E324C83"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Desarrollo de capacidades</w:t>
            </w:r>
          </w:p>
        </w:tc>
        <w:tc>
          <w:tcPr>
            <w:tcW w:w="1762" w:type="dxa"/>
            <w:shd w:val="clear" w:color="auto" w:fill="FFFFFF" w:themeFill="background1"/>
          </w:tcPr>
          <w:p w14:paraId="0AADFB42"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Se realizó un (1) </w:t>
            </w:r>
            <w:r w:rsidRPr="007359AF">
              <w:rPr>
                <w:rFonts w:eastAsia="Calibri" w:cs="Times New Roman"/>
                <w:color w:val="767171"/>
                <w:spacing w:val="20"/>
                <w:szCs w:val="24"/>
                <w:lang w:val="es-CO"/>
              </w:rPr>
              <w:t>taller</w:t>
            </w:r>
            <w:r>
              <w:rPr>
                <w:rFonts w:eastAsia="Calibri" w:cs="Times New Roman"/>
                <w:color w:val="767171"/>
                <w:spacing w:val="20"/>
                <w:szCs w:val="24"/>
                <w:lang w:val="es-CO"/>
              </w:rPr>
              <w:t xml:space="preserve"> </w:t>
            </w:r>
            <w:r w:rsidRPr="007359AF">
              <w:rPr>
                <w:rFonts w:eastAsia="Calibri" w:cs="Times New Roman"/>
                <w:color w:val="767171"/>
                <w:spacing w:val="20"/>
                <w:szCs w:val="24"/>
                <w:lang w:val="es-CO"/>
              </w:rPr>
              <w:t xml:space="preserve">de adaptación al cambio climático, con enfoque de género y un (1) taller de construcción de indicadores de adaptación al cambio climático, con enfoque de género. Como resultado se logró la promoción de la necesidad de incorporar la perspectiva de género en el tema de cambio climático en el país y así como fortalecer las oficinas de equidad de género y desarrollo. </w:t>
            </w:r>
            <w:r>
              <w:rPr>
                <w:rFonts w:eastAsia="Calibri" w:cs="Times New Roman"/>
                <w:color w:val="767171"/>
                <w:spacing w:val="20"/>
                <w:szCs w:val="24"/>
                <w:lang w:val="es-CO"/>
              </w:rPr>
              <w:t xml:space="preserve">El </w:t>
            </w:r>
            <w:r w:rsidRPr="007359AF">
              <w:rPr>
                <w:rFonts w:eastAsia="Calibri" w:cs="Times New Roman"/>
                <w:color w:val="767171"/>
                <w:spacing w:val="20"/>
                <w:szCs w:val="24"/>
                <w:lang w:val="es-CO"/>
              </w:rPr>
              <w:t>taller de indicadores evidenció la ausencia de datos estadísticos e informaciones sobre adaptación y género.</w:t>
            </w:r>
          </w:p>
        </w:tc>
        <w:tc>
          <w:tcPr>
            <w:tcW w:w="1921" w:type="dxa"/>
            <w:gridSpan w:val="2"/>
            <w:shd w:val="clear" w:color="auto" w:fill="FFFFFF" w:themeFill="background1"/>
          </w:tcPr>
          <w:p w14:paraId="4F8CD942" w14:textId="77777777" w:rsidR="007C3673" w:rsidRDefault="007C3673" w:rsidP="00AC7D7E">
            <w:pPr>
              <w:jc w:val="both"/>
              <w:rPr>
                <w:rFonts w:eastAsia="Calibri" w:cs="Times New Roman"/>
                <w:color w:val="767171"/>
                <w:spacing w:val="20"/>
                <w:szCs w:val="24"/>
                <w:lang w:val="es-CO"/>
              </w:rPr>
            </w:pPr>
            <w:r w:rsidRPr="007359AF">
              <w:rPr>
                <w:rFonts w:eastAsia="Calibri" w:cs="Times New Roman"/>
                <w:color w:val="767171"/>
                <w:spacing w:val="20"/>
                <w:szCs w:val="24"/>
                <w:lang w:val="es-CO"/>
              </w:rPr>
              <w:t>62 personas (57 mujeres y 5 hombres)</w:t>
            </w:r>
            <w:r>
              <w:rPr>
                <w:rFonts w:eastAsia="Calibri" w:cs="Times New Roman"/>
                <w:color w:val="767171"/>
                <w:spacing w:val="20"/>
                <w:szCs w:val="24"/>
                <w:lang w:val="es-CO"/>
              </w:rPr>
              <w:t xml:space="preserve"> de las Oficinas</w:t>
            </w:r>
            <w:r w:rsidRPr="007359AF">
              <w:rPr>
                <w:rFonts w:eastAsia="Calibri" w:cs="Times New Roman"/>
                <w:color w:val="767171"/>
                <w:spacing w:val="20"/>
                <w:szCs w:val="24"/>
                <w:lang w:val="es-CO"/>
              </w:rPr>
              <w:t xml:space="preserve"> de Equidad de Género y Desarrollo</w:t>
            </w:r>
            <w:r>
              <w:rPr>
                <w:rFonts w:eastAsia="Calibri" w:cs="Times New Roman"/>
                <w:color w:val="767171"/>
                <w:spacing w:val="20"/>
                <w:szCs w:val="24"/>
                <w:lang w:val="es-CO"/>
              </w:rPr>
              <w:t xml:space="preserve"> de las instituciones públicas </w:t>
            </w:r>
          </w:p>
        </w:tc>
        <w:tc>
          <w:tcPr>
            <w:tcW w:w="1559" w:type="dxa"/>
            <w:shd w:val="clear" w:color="auto" w:fill="FFFFFF" w:themeFill="background1"/>
          </w:tcPr>
          <w:p w14:paraId="6977A159"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Nacional </w:t>
            </w:r>
          </w:p>
        </w:tc>
        <w:tc>
          <w:tcPr>
            <w:tcW w:w="1276" w:type="dxa"/>
            <w:shd w:val="clear" w:color="auto" w:fill="FFFFFF" w:themeFill="background1"/>
          </w:tcPr>
          <w:p w14:paraId="2D75D483" w14:textId="77777777" w:rsidR="007C3673" w:rsidRDefault="007C3673" w:rsidP="00AC7D7E">
            <w:pPr>
              <w:jc w:val="both"/>
              <w:rPr>
                <w:rFonts w:eastAsia="Calibri" w:cs="Times New Roman"/>
                <w:color w:val="767171"/>
                <w:spacing w:val="20"/>
                <w:szCs w:val="24"/>
                <w:lang w:val="es-CO"/>
              </w:rPr>
            </w:pPr>
            <w:r w:rsidRPr="000F4627">
              <w:rPr>
                <w:rFonts w:eastAsia="Calibri" w:cs="Times New Roman"/>
                <w:color w:val="767171"/>
                <w:spacing w:val="20"/>
                <w:szCs w:val="24"/>
                <w:lang w:val="es-CO"/>
              </w:rPr>
              <w:t>Adaptación</w:t>
            </w:r>
          </w:p>
        </w:tc>
      </w:tr>
      <w:tr w:rsidR="007C3673" w14:paraId="762D96A4" w14:textId="77777777" w:rsidTr="00AC7D7E">
        <w:trPr>
          <w:trHeight w:val="415"/>
          <w:jc w:val="center"/>
        </w:trPr>
        <w:tc>
          <w:tcPr>
            <w:tcW w:w="1846" w:type="dxa"/>
            <w:shd w:val="clear" w:color="auto" w:fill="FFFFFF" w:themeFill="background1"/>
          </w:tcPr>
          <w:p w14:paraId="1E4E2905"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Desarrollo de capacidades </w:t>
            </w:r>
          </w:p>
        </w:tc>
        <w:tc>
          <w:tcPr>
            <w:tcW w:w="1762" w:type="dxa"/>
            <w:shd w:val="clear" w:color="auto" w:fill="FFFFFF" w:themeFill="background1"/>
          </w:tcPr>
          <w:p w14:paraId="378877EA" w14:textId="77777777" w:rsidR="007C3673" w:rsidRDefault="007C3673" w:rsidP="00AC7D7E">
            <w:pPr>
              <w:jc w:val="both"/>
              <w:rPr>
                <w:rFonts w:eastAsia="Calibri" w:cs="Times New Roman"/>
                <w:color w:val="767171"/>
                <w:spacing w:val="20"/>
                <w:szCs w:val="24"/>
                <w:lang w:val="es-CO"/>
              </w:rPr>
            </w:pPr>
            <w:r w:rsidRPr="00F95EF1">
              <w:rPr>
                <w:rFonts w:eastAsia="Calibri" w:cs="Times New Roman"/>
                <w:color w:val="767171"/>
                <w:spacing w:val="20"/>
                <w:szCs w:val="24"/>
                <w:lang w:val="es-CO"/>
              </w:rPr>
              <w:t>Fueron capacitados 16 técnicos a través del taller “Ganadería Climáticamente Inteligente y Herramienta Gleam”</w:t>
            </w:r>
            <w:r>
              <w:rPr>
                <w:rFonts w:eastAsia="Calibri" w:cs="Times New Roman"/>
                <w:color w:val="767171"/>
                <w:spacing w:val="20"/>
                <w:szCs w:val="24"/>
                <w:lang w:val="es-CO"/>
              </w:rPr>
              <w:t>.</w:t>
            </w:r>
          </w:p>
        </w:tc>
        <w:tc>
          <w:tcPr>
            <w:tcW w:w="1921" w:type="dxa"/>
            <w:gridSpan w:val="2"/>
            <w:shd w:val="clear" w:color="auto" w:fill="FFFFFF" w:themeFill="background1"/>
          </w:tcPr>
          <w:p w14:paraId="096D1059"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16 técnico de Asociaciones</w:t>
            </w:r>
            <w:r w:rsidRPr="00F95EF1">
              <w:rPr>
                <w:rFonts w:eastAsia="Calibri" w:cs="Times New Roman"/>
                <w:color w:val="767171"/>
                <w:spacing w:val="20"/>
                <w:szCs w:val="24"/>
                <w:lang w:val="es-CO"/>
              </w:rPr>
              <w:t xml:space="preserve"> de productores</w:t>
            </w:r>
            <w:r>
              <w:rPr>
                <w:rFonts w:eastAsia="Calibri" w:cs="Times New Roman"/>
                <w:color w:val="767171"/>
                <w:spacing w:val="20"/>
                <w:szCs w:val="24"/>
                <w:lang w:val="es-CO"/>
              </w:rPr>
              <w:t xml:space="preserve"> </w:t>
            </w:r>
            <w:r w:rsidRPr="00F95EF1">
              <w:rPr>
                <w:rFonts w:eastAsia="Calibri" w:cs="Times New Roman"/>
                <w:color w:val="767171"/>
                <w:spacing w:val="20"/>
                <w:szCs w:val="24"/>
                <w:lang w:val="es-CO"/>
              </w:rPr>
              <w:t>de leche y carne de la Cuenca del rio Yuna; extensionistas pecuarios de la Cuenca del rio Yuna, procesadores de leche y carne de la zona (pequeños, mediano, industriales).</w:t>
            </w:r>
          </w:p>
        </w:tc>
        <w:tc>
          <w:tcPr>
            <w:tcW w:w="1559" w:type="dxa"/>
            <w:shd w:val="clear" w:color="auto" w:fill="FFFFFF" w:themeFill="background1"/>
          </w:tcPr>
          <w:p w14:paraId="3818CC9F" w14:textId="77777777" w:rsidR="007C3673" w:rsidRDefault="007C3673" w:rsidP="00AC7D7E">
            <w:pPr>
              <w:jc w:val="both"/>
              <w:rPr>
                <w:rFonts w:eastAsia="Calibri" w:cs="Times New Roman"/>
                <w:color w:val="767171"/>
                <w:spacing w:val="20"/>
                <w:szCs w:val="24"/>
                <w:lang w:val="es-CO"/>
              </w:rPr>
            </w:pPr>
            <w:r w:rsidRPr="00767846">
              <w:rPr>
                <w:rFonts w:eastAsia="Calibri" w:cs="Times New Roman"/>
                <w:color w:val="767171"/>
                <w:spacing w:val="20"/>
                <w:szCs w:val="24"/>
                <w:lang w:val="es-CO"/>
              </w:rPr>
              <w:t>San Francisco de Macorís, Villa Riva, Sabana Grande de Boyá, Cotuí, La Vega, Bonao, Maimón, Sánchez, Las Galeras, La Cueva (Cevicos).</w:t>
            </w:r>
          </w:p>
        </w:tc>
        <w:tc>
          <w:tcPr>
            <w:tcW w:w="1276" w:type="dxa"/>
            <w:shd w:val="clear" w:color="auto" w:fill="FFFFFF" w:themeFill="background1"/>
          </w:tcPr>
          <w:p w14:paraId="2A6EC2A2"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Mitigación y Adaptación</w:t>
            </w:r>
          </w:p>
        </w:tc>
      </w:tr>
      <w:tr w:rsidR="007C3673" w:rsidRPr="00F95EF1" w14:paraId="378B6B31" w14:textId="77777777" w:rsidTr="00AC7D7E">
        <w:trPr>
          <w:trHeight w:val="415"/>
          <w:jc w:val="center"/>
        </w:trPr>
        <w:tc>
          <w:tcPr>
            <w:tcW w:w="1846" w:type="dxa"/>
            <w:shd w:val="clear" w:color="auto" w:fill="FFFFFF" w:themeFill="background1"/>
          </w:tcPr>
          <w:p w14:paraId="4DF910F5"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Desarrollo capacidades</w:t>
            </w:r>
          </w:p>
        </w:tc>
        <w:tc>
          <w:tcPr>
            <w:tcW w:w="1762" w:type="dxa"/>
            <w:shd w:val="clear" w:color="auto" w:fill="FFFFFF" w:themeFill="background1"/>
          </w:tcPr>
          <w:p w14:paraId="670C58C0" w14:textId="77777777" w:rsidR="007C3673" w:rsidRDefault="007C3673" w:rsidP="00AC7D7E">
            <w:pPr>
              <w:jc w:val="both"/>
              <w:rPr>
                <w:rFonts w:eastAsia="Calibri" w:cs="Times New Roman"/>
                <w:color w:val="767171"/>
                <w:spacing w:val="20"/>
                <w:szCs w:val="24"/>
                <w:lang w:val="es-CO"/>
              </w:rPr>
            </w:pPr>
            <w:r w:rsidRPr="00767846">
              <w:rPr>
                <w:rFonts w:eastAsia="Calibri" w:cs="Times New Roman"/>
                <w:color w:val="767171"/>
                <w:spacing w:val="20"/>
                <w:szCs w:val="24"/>
                <w:lang w:val="es-CO"/>
              </w:rPr>
              <w:t xml:space="preserve">Fueron capacitados sobre buenas prácticas ganaderas con enfoque de ganadería climáticamente </w:t>
            </w:r>
            <w:r>
              <w:rPr>
                <w:rFonts w:eastAsia="Calibri" w:cs="Times New Roman"/>
                <w:color w:val="767171"/>
                <w:spacing w:val="20"/>
                <w:szCs w:val="24"/>
                <w:lang w:val="es-CO"/>
              </w:rPr>
              <w:t xml:space="preserve">inteligente </w:t>
            </w:r>
            <w:r w:rsidRPr="00767846">
              <w:rPr>
                <w:rFonts w:eastAsia="Calibri" w:cs="Times New Roman"/>
                <w:color w:val="767171"/>
                <w:spacing w:val="20"/>
                <w:szCs w:val="24"/>
                <w:lang w:val="es-CO"/>
              </w:rPr>
              <w:t xml:space="preserve">productores de la cuenca del río Yuna. </w:t>
            </w:r>
          </w:p>
        </w:tc>
        <w:tc>
          <w:tcPr>
            <w:tcW w:w="1921" w:type="dxa"/>
            <w:gridSpan w:val="2"/>
            <w:shd w:val="clear" w:color="auto" w:fill="FFFFFF" w:themeFill="background1"/>
          </w:tcPr>
          <w:p w14:paraId="5FB59E1B" w14:textId="77777777" w:rsidR="007C3673" w:rsidRDefault="007C3673" w:rsidP="00AC7D7E">
            <w:pPr>
              <w:jc w:val="both"/>
              <w:rPr>
                <w:rFonts w:eastAsia="Calibri" w:cs="Times New Roman"/>
                <w:color w:val="767171"/>
                <w:spacing w:val="20"/>
                <w:szCs w:val="24"/>
                <w:lang w:val="es-CO"/>
              </w:rPr>
            </w:pPr>
            <w:r w:rsidRPr="00767846">
              <w:rPr>
                <w:rFonts w:eastAsia="Calibri" w:cs="Times New Roman"/>
                <w:color w:val="767171"/>
                <w:spacing w:val="20"/>
                <w:szCs w:val="24"/>
                <w:lang w:val="es-CO"/>
              </w:rPr>
              <w:t>308 personas capacitadas (244 hombres, 64 mujeres)</w:t>
            </w:r>
          </w:p>
        </w:tc>
        <w:tc>
          <w:tcPr>
            <w:tcW w:w="1559" w:type="dxa"/>
            <w:shd w:val="clear" w:color="auto" w:fill="FFFFFF" w:themeFill="background1"/>
          </w:tcPr>
          <w:p w14:paraId="557F6246" w14:textId="77777777" w:rsidR="007C3673" w:rsidRDefault="007C3673" w:rsidP="00AC7D7E">
            <w:pPr>
              <w:jc w:val="both"/>
              <w:rPr>
                <w:rFonts w:eastAsia="Calibri" w:cs="Times New Roman"/>
                <w:color w:val="767171"/>
                <w:spacing w:val="20"/>
                <w:szCs w:val="24"/>
                <w:lang w:val="es-CO"/>
              </w:rPr>
            </w:pPr>
            <w:r w:rsidRPr="00767846">
              <w:rPr>
                <w:rFonts w:eastAsia="Calibri" w:cs="Times New Roman"/>
                <w:color w:val="767171"/>
                <w:spacing w:val="20"/>
                <w:szCs w:val="24"/>
                <w:lang w:val="es-CO"/>
              </w:rPr>
              <w:t>San Francisco de Macorís, Villa Riva, Sabana Grande de Boyá, Cotuí, La Vega, Bonao, Maimón, Sánchez, Las Galeras, La Cueva (Cevicos).</w:t>
            </w:r>
          </w:p>
        </w:tc>
        <w:tc>
          <w:tcPr>
            <w:tcW w:w="1276" w:type="dxa"/>
            <w:shd w:val="clear" w:color="auto" w:fill="FFFFFF" w:themeFill="background1"/>
          </w:tcPr>
          <w:p w14:paraId="12EA09EC"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Adaptación y Mitigación</w:t>
            </w:r>
          </w:p>
        </w:tc>
      </w:tr>
      <w:tr w:rsidR="007C3673" w:rsidRPr="004B44A6" w14:paraId="4286CEF8" w14:textId="77777777" w:rsidTr="00AC7D7E">
        <w:trPr>
          <w:trHeight w:val="415"/>
          <w:jc w:val="center"/>
        </w:trPr>
        <w:tc>
          <w:tcPr>
            <w:tcW w:w="1846" w:type="dxa"/>
            <w:shd w:val="clear" w:color="auto" w:fill="FFFFFF" w:themeFill="background1"/>
          </w:tcPr>
          <w:p w14:paraId="7A9C0313"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Taller sobre</w:t>
            </w:r>
            <w:r w:rsidRPr="00A03E41">
              <w:rPr>
                <w:rFonts w:eastAsia="Calibri" w:cs="Times New Roman"/>
                <w:color w:val="767171"/>
                <w:spacing w:val="20"/>
                <w:szCs w:val="24"/>
                <w:lang w:val="es-CO"/>
              </w:rPr>
              <w:t xml:space="preserve"> “Sistema de extensión y transferencia de tecnología y promoción de la </w:t>
            </w:r>
            <w:r>
              <w:rPr>
                <w:rFonts w:eastAsia="Calibri" w:cs="Times New Roman"/>
                <w:color w:val="767171"/>
                <w:spacing w:val="20"/>
                <w:szCs w:val="24"/>
                <w:lang w:val="es-CO"/>
              </w:rPr>
              <w:t>a</w:t>
            </w:r>
            <w:r w:rsidRPr="00A03E41">
              <w:rPr>
                <w:rFonts w:eastAsia="Calibri" w:cs="Times New Roman"/>
                <w:color w:val="767171"/>
                <w:spacing w:val="20"/>
                <w:szCs w:val="24"/>
                <w:lang w:val="es-CO"/>
              </w:rPr>
              <w:t xml:space="preserve">dopción de </w:t>
            </w:r>
            <w:r>
              <w:rPr>
                <w:rFonts w:eastAsia="Calibri" w:cs="Times New Roman"/>
                <w:color w:val="767171"/>
                <w:spacing w:val="20"/>
                <w:szCs w:val="24"/>
                <w:lang w:val="es-CO"/>
              </w:rPr>
              <w:t>b</w:t>
            </w:r>
            <w:r w:rsidRPr="00A03E41">
              <w:rPr>
                <w:rFonts w:eastAsia="Calibri" w:cs="Times New Roman"/>
                <w:color w:val="767171"/>
                <w:spacing w:val="20"/>
                <w:szCs w:val="24"/>
                <w:lang w:val="es-CO"/>
              </w:rPr>
              <w:t xml:space="preserve">uenas </w:t>
            </w:r>
            <w:r>
              <w:rPr>
                <w:rFonts w:eastAsia="Calibri" w:cs="Times New Roman"/>
                <w:color w:val="767171"/>
                <w:spacing w:val="20"/>
                <w:szCs w:val="24"/>
                <w:lang w:val="es-CO"/>
              </w:rPr>
              <w:t>p</w:t>
            </w:r>
            <w:r w:rsidRPr="00A03E41">
              <w:rPr>
                <w:rFonts w:eastAsia="Calibri" w:cs="Times New Roman"/>
                <w:color w:val="767171"/>
                <w:spacing w:val="20"/>
                <w:szCs w:val="24"/>
                <w:lang w:val="es-CO"/>
              </w:rPr>
              <w:t>rácticas para una gestión ganadera climáticamente inteligente</w:t>
            </w:r>
            <w:r>
              <w:rPr>
                <w:rFonts w:eastAsia="Calibri" w:cs="Times New Roman"/>
                <w:color w:val="767171"/>
                <w:spacing w:val="20"/>
                <w:szCs w:val="24"/>
                <w:lang w:val="es-CO"/>
              </w:rPr>
              <w:t>.</w:t>
            </w:r>
          </w:p>
        </w:tc>
        <w:tc>
          <w:tcPr>
            <w:tcW w:w="1762" w:type="dxa"/>
            <w:shd w:val="clear" w:color="auto" w:fill="FFFFFF" w:themeFill="background1"/>
          </w:tcPr>
          <w:p w14:paraId="4E2EECA8"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M</w:t>
            </w:r>
            <w:r w:rsidRPr="00BA3911">
              <w:rPr>
                <w:rFonts w:eastAsia="Calibri" w:cs="Times New Roman"/>
                <w:color w:val="767171"/>
                <w:spacing w:val="20"/>
                <w:szCs w:val="24"/>
                <w:lang w:val="es-CO"/>
              </w:rPr>
              <w:t xml:space="preserve">ejorado </w:t>
            </w:r>
            <w:r>
              <w:rPr>
                <w:rFonts w:eastAsia="Calibri" w:cs="Times New Roman"/>
                <w:color w:val="767171"/>
                <w:spacing w:val="20"/>
                <w:szCs w:val="24"/>
                <w:lang w:val="es-CO"/>
              </w:rPr>
              <w:t>l</w:t>
            </w:r>
            <w:r w:rsidRPr="00BA3911">
              <w:rPr>
                <w:rFonts w:eastAsia="Calibri" w:cs="Times New Roman"/>
                <w:color w:val="767171"/>
                <w:spacing w:val="20"/>
                <w:szCs w:val="24"/>
                <w:lang w:val="es-CO"/>
              </w:rPr>
              <w:t>as capacidades técnicas de campo para difundir modelos de producción climáticamente inteligentes y bajo en emisiones en áreas específicas.</w:t>
            </w:r>
            <w:r>
              <w:rPr>
                <w:rFonts w:eastAsia="Calibri" w:cs="Times New Roman"/>
                <w:color w:val="767171"/>
                <w:spacing w:val="20"/>
                <w:szCs w:val="24"/>
                <w:lang w:val="es-CO"/>
              </w:rPr>
              <w:t xml:space="preserve"> Dirigido al </w:t>
            </w:r>
            <w:r w:rsidRPr="00BA3911">
              <w:rPr>
                <w:rFonts w:eastAsia="Calibri" w:cs="Times New Roman"/>
                <w:color w:val="767171"/>
                <w:spacing w:val="20"/>
                <w:szCs w:val="24"/>
                <w:lang w:val="es-CO"/>
              </w:rPr>
              <w:t>sistema de extensión pecuaria</w:t>
            </w:r>
            <w:r>
              <w:rPr>
                <w:rFonts w:eastAsia="Calibri" w:cs="Times New Roman"/>
                <w:color w:val="767171"/>
                <w:spacing w:val="20"/>
                <w:szCs w:val="24"/>
                <w:lang w:val="es-CO"/>
              </w:rPr>
              <w:t>:</w:t>
            </w:r>
            <w:r w:rsidRPr="00BA3911">
              <w:rPr>
                <w:rFonts w:eastAsia="Calibri" w:cs="Times New Roman"/>
                <w:color w:val="767171"/>
                <w:spacing w:val="20"/>
                <w:szCs w:val="24"/>
                <w:lang w:val="es-CO"/>
              </w:rPr>
              <w:t xml:space="preserve"> entidades gubernamentales y privada.</w:t>
            </w:r>
            <w:r>
              <w:rPr>
                <w:rFonts w:eastAsia="Calibri" w:cs="Times New Roman"/>
                <w:color w:val="767171"/>
                <w:spacing w:val="20"/>
                <w:szCs w:val="24"/>
                <w:lang w:val="es-CO"/>
              </w:rPr>
              <w:t xml:space="preserve"> Dos</w:t>
            </w:r>
            <w:r w:rsidRPr="00BA3911">
              <w:rPr>
                <w:rFonts w:eastAsia="Calibri" w:cs="Times New Roman"/>
                <w:color w:val="767171"/>
                <w:spacing w:val="20"/>
                <w:szCs w:val="24"/>
                <w:lang w:val="es-CO"/>
              </w:rPr>
              <w:t xml:space="preserve"> módulos</w:t>
            </w:r>
            <w:r>
              <w:rPr>
                <w:rFonts w:eastAsia="Calibri" w:cs="Times New Roman"/>
                <w:color w:val="767171"/>
                <w:spacing w:val="20"/>
                <w:szCs w:val="24"/>
                <w:lang w:val="es-CO"/>
              </w:rPr>
              <w:t xml:space="preserve"> de </w:t>
            </w:r>
            <w:r w:rsidRPr="00BA3911">
              <w:rPr>
                <w:rFonts w:eastAsia="Calibri" w:cs="Times New Roman"/>
                <w:color w:val="767171"/>
                <w:spacing w:val="20"/>
                <w:szCs w:val="24"/>
                <w:lang w:val="es-CO"/>
              </w:rPr>
              <w:t>capacitación</w:t>
            </w:r>
            <w:r>
              <w:rPr>
                <w:rFonts w:eastAsia="Calibri" w:cs="Times New Roman"/>
                <w:color w:val="767171"/>
                <w:spacing w:val="20"/>
                <w:szCs w:val="24"/>
                <w:lang w:val="es-CO"/>
              </w:rPr>
              <w:t xml:space="preserve"> de</w:t>
            </w:r>
            <w:r w:rsidRPr="00BA3911">
              <w:rPr>
                <w:rFonts w:eastAsia="Calibri" w:cs="Times New Roman"/>
                <w:color w:val="767171"/>
                <w:spacing w:val="20"/>
                <w:szCs w:val="24"/>
                <w:lang w:val="es-CO"/>
              </w:rPr>
              <w:t xml:space="preserve"> 80 horas</w:t>
            </w:r>
            <w:r>
              <w:rPr>
                <w:rFonts w:eastAsia="Calibri" w:cs="Times New Roman"/>
                <w:color w:val="767171"/>
                <w:spacing w:val="20"/>
                <w:szCs w:val="24"/>
                <w:lang w:val="es-CO"/>
              </w:rPr>
              <w:t>.</w:t>
            </w:r>
          </w:p>
        </w:tc>
        <w:tc>
          <w:tcPr>
            <w:tcW w:w="1921" w:type="dxa"/>
            <w:gridSpan w:val="2"/>
            <w:shd w:val="clear" w:color="auto" w:fill="FFFFFF" w:themeFill="background1"/>
          </w:tcPr>
          <w:p w14:paraId="7939D380" w14:textId="77777777" w:rsidR="007C3673" w:rsidRDefault="007C3673" w:rsidP="00AC7D7E">
            <w:pPr>
              <w:jc w:val="both"/>
              <w:rPr>
                <w:rFonts w:eastAsia="Calibri" w:cs="Times New Roman"/>
                <w:color w:val="767171"/>
                <w:spacing w:val="20"/>
                <w:szCs w:val="24"/>
                <w:lang w:val="es-CO"/>
              </w:rPr>
            </w:pPr>
            <w:r w:rsidRPr="00BA3911">
              <w:rPr>
                <w:rFonts w:eastAsia="Calibri" w:cs="Times New Roman"/>
                <w:color w:val="767171"/>
                <w:spacing w:val="20"/>
                <w:szCs w:val="24"/>
                <w:lang w:val="es-CO"/>
              </w:rPr>
              <w:t>26 personas</w:t>
            </w:r>
          </w:p>
        </w:tc>
        <w:tc>
          <w:tcPr>
            <w:tcW w:w="1559" w:type="dxa"/>
            <w:shd w:val="clear" w:color="auto" w:fill="FFFFFF" w:themeFill="background1"/>
          </w:tcPr>
          <w:p w14:paraId="3A73D9F9" w14:textId="77777777" w:rsidR="007C3673" w:rsidRDefault="007C3673" w:rsidP="00AC7D7E">
            <w:pPr>
              <w:jc w:val="both"/>
              <w:rPr>
                <w:rFonts w:eastAsia="Calibri" w:cs="Times New Roman"/>
                <w:color w:val="767171"/>
                <w:spacing w:val="20"/>
                <w:szCs w:val="24"/>
                <w:lang w:val="es-CO"/>
              </w:rPr>
            </w:pPr>
            <w:r w:rsidRPr="00A03E41">
              <w:rPr>
                <w:rFonts w:eastAsia="Calibri" w:cs="Times New Roman"/>
                <w:color w:val="767171"/>
                <w:spacing w:val="20"/>
                <w:szCs w:val="24"/>
                <w:lang w:val="es-CO"/>
              </w:rPr>
              <w:t>Provincias Monte Plata, La Vega, Duarte, Monseñor Nouel, Santo Domingo, Sánchez Ramírez, Samaná</w:t>
            </w:r>
          </w:p>
        </w:tc>
        <w:tc>
          <w:tcPr>
            <w:tcW w:w="1276" w:type="dxa"/>
            <w:shd w:val="clear" w:color="auto" w:fill="FFFFFF" w:themeFill="background1"/>
          </w:tcPr>
          <w:p w14:paraId="097E04B2" w14:textId="77777777" w:rsidR="007C3673" w:rsidRDefault="007C3673" w:rsidP="00AC7D7E">
            <w:pPr>
              <w:jc w:val="both"/>
              <w:rPr>
                <w:rFonts w:eastAsia="Calibri" w:cs="Times New Roman"/>
                <w:color w:val="767171"/>
                <w:spacing w:val="20"/>
                <w:szCs w:val="24"/>
                <w:lang w:val="es-CO"/>
              </w:rPr>
            </w:pPr>
            <w:r w:rsidRPr="00302DFF">
              <w:rPr>
                <w:rFonts w:eastAsia="Calibri" w:cs="Times New Roman"/>
                <w:color w:val="767171"/>
                <w:spacing w:val="20"/>
                <w:szCs w:val="24"/>
                <w:lang w:val="es-CO"/>
              </w:rPr>
              <w:t>Adaptación y Mitigación</w:t>
            </w:r>
          </w:p>
        </w:tc>
      </w:tr>
      <w:tr w:rsidR="007C3673" w:rsidRPr="00F95EF1" w14:paraId="7177351A" w14:textId="77777777" w:rsidTr="00AC7D7E">
        <w:trPr>
          <w:trHeight w:val="415"/>
          <w:jc w:val="center"/>
        </w:trPr>
        <w:tc>
          <w:tcPr>
            <w:tcW w:w="1846" w:type="dxa"/>
            <w:shd w:val="clear" w:color="auto" w:fill="FFFFFF" w:themeFill="background1"/>
          </w:tcPr>
          <w:p w14:paraId="48BEE3AC"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Dos (2) t</w:t>
            </w:r>
            <w:r w:rsidRPr="0021253E">
              <w:rPr>
                <w:rFonts w:eastAsia="Calibri" w:cs="Times New Roman"/>
                <w:color w:val="767171"/>
                <w:spacing w:val="20"/>
                <w:szCs w:val="24"/>
                <w:lang w:val="es-CO"/>
              </w:rPr>
              <w:t>aller</w:t>
            </w:r>
            <w:r>
              <w:rPr>
                <w:rFonts w:eastAsia="Calibri" w:cs="Times New Roman"/>
                <w:color w:val="767171"/>
                <w:spacing w:val="20"/>
                <w:szCs w:val="24"/>
                <w:lang w:val="es-CO"/>
              </w:rPr>
              <w:t xml:space="preserve">es </w:t>
            </w:r>
            <w:r w:rsidRPr="0021253E">
              <w:rPr>
                <w:rFonts w:eastAsia="Calibri" w:cs="Times New Roman"/>
                <w:color w:val="767171"/>
                <w:spacing w:val="20"/>
                <w:szCs w:val="24"/>
                <w:lang w:val="es-CO"/>
              </w:rPr>
              <w:t>de Evaluación de Necesidades para las Finanzas Climáticas</w:t>
            </w:r>
          </w:p>
        </w:tc>
        <w:tc>
          <w:tcPr>
            <w:tcW w:w="1762" w:type="dxa"/>
            <w:shd w:val="clear" w:color="auto" w:fill="FFFFFF" w:themeFill="background1"/>
          </w:tcPr>
          <w:p w14:paraId="5E3126AF"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F</w:t>
            </w:r>
            <w:r w:rsidRPr="0021253E">
              <w:rPr>
                <w:rFonts w:eastAsia="Calibri" w:cs="Times New Roman"/>
                <w:color w:val="767171"/>
                <w:spacing w:val="20"/>
                <w:szCs w:val="24"/>
                <w:lang w:val="es-CO"/>
              </w:rPr>
              <w:t>ortalecer la capacidad institucional y los mecanismos de coordinación del Ministerio y el</w:t>
            </w:r>
            <w:r>
              <w:rPr>
                <w:rFonts w:eastAsia="Calibri" w:cs="Times New Roman"/>
                <w:color w:val="767171"/>
                <w:spacing w:val="20"/>
                <w:szCs w:val="24"/>
                <w:lang w:val="es-CO"/>
              </w:rPr>
              <w:t xml:space="preserve"> s</w:t>
            </w:r>
            <w:r w:rsidRPr="0021253E">
              <w:rPr>
                <w:rFonts w:eastAsia="Calibri" w:cs="Times New Roman"/>
                <w:color w:val="767171"/>
                <w:spacing w:val="20"/>
                <w:szCs w:val="24"/>
                <w:lang w:val="es-CO"/>
              </w:rPr>
              <w:t>ector público</w:t>
            </w:r>
            <w:r>
              <w:rPr>
                <w:rFonts w:eastAsia="Calibri" w:cs="Times New Roman"/>
                <w:color w:val="767171"/>
                <w:spacing w:val="20"/>
                <w:szCs w:val="24"/>
                <w:lang w:val="es-CO"/>
              </w:rPr>
              <w:t>.</w:t>
            </w:r>
          </w:p>
        </w:tc>
        <w:tc>
          <w:tcPr>
            <w:tcW w:w="1921" w:type="dxa"/>
            <w:gridSpan w:val="2"/>
            <w:shd w:val="clear" w:color="auto" w:fill="FFFFFF" w:themeFill="background1"/>
          </w:tcPr>
          <w:p w14:paraId="1EA5E251"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54 personas </w:t>
            </w:r>
          </w:p>
        </w:tc>
        <w:tc>
          <w:tcPr>
            <w:tcW w:w="1559" w:type="dxa"/>
            <w:shd w:val="clear" w:color="auto" w:fill="FFFFFF" w:themeFill="background1"/>
          </w:tcPr>
          <w:p w14:paraId="5CE7EFA0"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Nacional </w:t>
            </w:r>
          </w:p>
        </w:tc>
        <w:tc>
          <w:tcPr>
            <w:tcW w:w="1276" w:type="dxa"/>
            <w:shd w:val="clear" w:color="auto" w:fill="FFFFFF" w:themeFill="background1"/>
          </w:tcPr>
          <w:p w14:paraId="48E0C1CA" w14:textId="77777777" w:rsidR="007C3673" w:rsidRDefault="007C3673" w:rsidP="00AC7D7E">
            <w:pPr>
              <w:jc w:val="both"/>
              <w:rPr>
                <w:rFonts w:eastAsia="Calibri" w:cs="Times New Roman"/>
                <w:color w:val="767171"/>
                <w:spacing w:val="20"/>
                <w:szCs w:val="24"/>
                <w:lang w:val="es-CO"/>
              </w:rPr>
            </w:pPr>
          </w:p>
        </w:tc>
      </w:tr>
      <w:tr w:rsidR="007C3673" w:rsidRPr="00F95EF1" w14:paraId="1F62CC4C" w14:textId="77777777" w:rsidTr="00AC7D7E">
        <w:trPr>
          <w:trHeight w:val="415"/>
          <w:jc w:val="center"/>
        </w:trPr>
        <w:tc>
          <w:tcPr>
            <w:tcW w:w="1846" w:type="dxa"/>
            <w:shd w:val="clear" w:color="auto" w:fill="FFFFFF" w:themeFill="background1"/>
          </w:tcPr>
          <w:p w14:paraId="053D14AB" w14:textId="77777777" w:rsidR="007C3673" w:rsidRPr="0021253E"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Dos (2) talleres </w:t>
            </w:r>
            <w:r w:rsidRPr="0021253E">
              <w:rPr>
                <w:rFonts w:eastAsia="Calibri" w:cs="Times New Roman"/>
                <w:color w:val="767171"/>
                <w:spacing w:val="20"/>
                <w:szCs w:val="24"/>
                <w:lang w:val="es-CO"/>
              </w:rPr>
              <w:t xml:space="preserve">de </w:t>
            </w:r>
            <w:r>
              <w:rPr>
                <w:rFonts w:eastAsia="Calibri" w:cs="Times New Roman"/>
                <w:color w:val="767171"/>
                <w:spacing w:val="20"/>
                <w:szCs w:val="24"/>
                <w:lang w:val="es-CO"/>
              </w:rPr>
              <w:t>i</w:t>
            </w:r>
            <w:r w:rsidRPr="0021253E">
              <w:rPr>
                <w:rFonts w:eastAsia="Calibri" w:cs="Times New Roman"/>
                <w:color w:val="767171"/>
                <w:spacing w:val="20"/>
                <w:szCs w:val="24"/>
                <w:lang w:val="es-CO"/>
              </w:rPr>
              <w:t xml:space="preserve">ntercambio de </w:t>
            </w:r>
            <w:r>
              <w:rPr>
                <w:rFonts w:eastAsia="Calibri" w:cs="Times New Roman"/>
                <w:color w:val="767171"/>
                <w:spacing w:val="20"/>
                <w:szCs w:val="24"/>
                <w:lang w:val="es-CO"/>
              </w:rPr>
              <w:t>e</w:t>
            </w:r>
            <w:r w:rsidRPr="0021253E">
              <w:rPr>
                <w:rFonts w:eastAsia="Calibri" w:cs="Times New Roman"/>
                <w:color w:val="767171"/>
                <w:spacing w:val="20"/>
                <w:szCs w:val="24"/>
                <w:lang w:val="es-CO"/>
              </w:rPr>
              <w:t xml:space="preserve">xperiencia entre </w:t>
            </w:r>
            <w:r>
              <w:rPr>
                <w:rFonts w:eastAsia="Calibri" w:cs="Times New Roman"/>
                <w:color w:val="767171"/>
                <w:spacing w:val="20"/>
                <w:szCs w:val="24"/>
                <w:lang w:val="es-CO"/>
              </w:rPr>
              <w:t>p</w:t>
            </w:r>
            <w:r w:rsidRPr="0021253E">
              <w:rPr>
                <w:rFonts w:eastAsia="Calibri" w:cs="Times New Roman"/>
                <w:color w:val="767171"/>
                <w:spacing w:val="20"/>
                <w:szCs w:val="24"/>
                <w:lang w:val="es-CO"/>
              </w:rPr>
              <w:t>ares y</w:t>
            </w:r>
          </w:p>
          <w:p w14:paraId="134E9F18"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b</w:t>
            </w:r>
            <w:r w:rsidRPr="0021253E">
              <w:rPr>
                <w:rFonts w:eastAsia="Calibri" w:cs="Times New Roman"/>
                <w:color w:val="767171"/>
                <w:spacing w:val="20"/>
                <w:szCs w:val="24"/>
                <w:lang w:val="es-CO"/>
              </w:rPr>
              <w:t xml:space="preserve">uenas </w:t>
            </w:r>
            <w:r>
              <w:rPr>
                <w:rFonts w:eastAsia="Calibri" w:cs="Times New Roman"/>
                <w:color w:val="767171"/>
                <w:spacing w:val="20"/>
                <w:szCs w:val="24"/>
                <w:lang w:val="es-CO"/>
              </w:rPr>
              <w:t>p</w:t>
            </w:r>
            <w:r w:rsidRPr="0021253E">
              <w:rPr>
                <w:rFonts w:eastAsia="Calibri" w:cs="Times New Roman"/>
                <w:color w:val="767171"/>
                <w:spacing w:val="20"/>
                <w:szCs w:val="24"/>
                <w:lang w:val="es-CO"/>
              </w:rPr>
              <w:t>rácticas en</w:t>
            </w:r>
            <w:r>
              <w:rPr>
                <w:rFonts w:eastAsia="Calibri" w:cs="Times New Roman"/>
                <w:color w:val="767171"/>
                <w:spacing w:val="20"/>
                <w:szCs w:val="24"/>
                <w:lang w:val="es-CO"/>
              </w:rPr>
              <w:t xml:space="preserve"> f</w:t>
            </w:r>
            <w:r w:rsidRPr="0021253E">
              <w:rPr>
                <w:rFonts w:eastAsia="Calibri" w:cs="Times New Roman"/>
                <w:color w:val="767171"/>
                <w:spacing w:val="20"/>
                <w:szCs w:val="24"/>
                <w:lang w:val="es-CO"/>
              </w:rPr>
              <w:t xml:space="preserve">inanciamiento </w:t>
            </w:r>
            <w:r>
              <w:rPr>
                <w:rFonts w:eastAsia="Calibri" w:cs="Times New Roman"/>
                <w:color w:val="767171"/>
                <w:spacing w:val="20"/>
                <w:szCs w:val="24"/>
                <w:lang w:val="es-CO"/>
              </w:rPr>
              <w:t>c</w:t>
            </w:r>
            <w:r w:rsidRPr="0021253E">
              <w:rPr>
                <w:rFonts w:eastAsia="Calibri" w:cs="Times New Roman"/>
                <w:color w:val="767171"/>
                <w:spacing w:val="20"/>
                <w:szCs w:val="24"/>
                <w:lang w:val="es-CO"/>
              </w:rPr>
              <w:t>limático</w:t>
            </w:r>
          </w:p>
        </w:tc>
        <w:tc>
          <w:tcPr>
            <w:tcW w:w="1762" w:type="dxa"/>
            <w:shd w:val="clear" w:color="auto" w:fill="FFFFFF" w:themeFill="background1"/>
          </w:tcPr>
          <w:p w14:paraId="4A3A0D52" w14:textId="77777777" w:rsidR="007C3673" w:rsidRDefault="007C3673" w:rsidP="00AC7D7E">
            <w:pPr>
              <w:jc w:val="both"/>
              <w:rPr>
                <w:rFonts w:eastAsia="Calibri" w:cs="Times New Roman"/>
                <w:color w:val="767171"/>
                <w:spacing w:val="20"/>
                <w:szCs w:val="24"/>
                <w:lang w:val="es-CO"/>
              </w:rPr>
            </w:pPr>
            <w:r w:rsidRPr="005C4DEB">
              <w:rPr>
                <w:rFonts w:eastAsia="Calibri" w:cs="Times New Roman"/>
                <w:color w:val="767171"/>
                <w:spacing w:val="20"/>
                <w:szCs w:val="24"/>
                <w:lang w:val="es-CO"/>
              </w:rPr>
              <w:t>Fortalecer la capacidad institucional y los mecanismos de coordinación del Ministerio y el sector privado</w:t>
            </w:r>
            <w:r>
              <w:rPr>
                <w:rFonts w:eastAsia="Calibri" w:cs="Times New Roman"/>
                <w:color w:val="767171"/>
                <w:spacing w:val="20"/>
                <w:szCs w:val="24"/>
                <w:lang w:val="es-CO"/>
              </w:rPr>
              <w:t>.</w:t>
            </w:r>
          </w:p>
        </w:tc>
        <w:tc>
          <w:tcPr>
            <w:tcW w:w="1921" w:type="dxa"/>
            <w:gridSpan w:val="2"/>
            <w:shd w:val="clear" w:color="auto" w:fill="FFFFFF" w:themeFill="background1"/>
          </w:tcPr>
          <w:p w14:paraId="301DE612"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52 personas </w:t>
            </w:r>
          </w:p>
        </w:tc>
        <w:tc>
          <w:tcPr>
            <w:tcW w:w="1559" w:type="dxa"/>
            <w:shd w:val="clear" w:color="auto" w:fill="FFFFFF" w:themeFill="background1"/>
          </w:tcPr>
          <w:p w14:paraId="06100DDE"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Nacional </w:t>
            </w:r>
          </w:p>
        </w:tc>
        <w:tc>
          <w:tcPr>
            <w:tcW w:w="1276" w:type="dxa"/>
            <w:shd w:val="clear" w:color="auto" w:fill="FFFFFF" w:themeFill="background1"/>
          </w:tcPr>
          <w:p w14:paraId="30F0C282" w14:textId="77777777" w:rsidR="007C3673" w:rsidRDefault="007C3673" w:rsidP="00AC7D7E">
            <w:pPr>
              <w:jc w:val="both"/>
              <w:rPr>
                <w:rFonts w:eastAsia="Calibri" w:cs="Times New Roman"/>
                <w:color w:val="767171"/>
                <w:spacing w:val="20"/>
                <w:szCs w:val="24"/>
                <w:lang w:val="es-CO"/>
              </w:rPr>
            </w:pPr>
          </w:p>
        </w:tc>
      </w:tr>
      <w:tr w:rsidR="007C3673" w:rsidRPr="00F95EF1" w14:paraId="5A8C4B31" w14:textId="77777777" w:rsidTr="00AC7D7E">
        <w:trPr>
          <w:trHeight w:val="415"/>
          <w:jc w:val="center"/>
        </w:trPr>
        <w:tc>
          <w:tcPr>
            <w:tcW w:w="1846" w:type="dxa"/>
            <w:shd w:val="clear" w:color="auto" w:fill="FFFFFF" w:themeFill="background1"/>
          </w:tcPr>
          <w:p w14:paraId="2C4435A2" w14:textId="77777777" w:rsidR="007C3673" w:rsidRDefault="007C3673" w:rsidP="00AC7D7E">
            <w:pPr>
              <w:jc w:val="both"/>
              <w:rPr>
                <w:rFonts w:eastAsia="Calibri" w:cs="Times New Roman"/>
                <w:color w:val="767171"/>
                <w:spacing w:val="20"/>
                <w:szCs w:val="24"/>
                <w:lang w:val="es-CO"/>
              </w:rPr>
            </w:pPr>
            <w:r w:rsidRPr="005C4DEB">
              <w:rPr>
                <w:rFonts w:eastAsia="Calibri" w:cs="Times New Roman"/>
                <w:color w:val="767171"/>
                <w:spacing w:val="20"/>
                <w:szCs w:val="24"/>
                <w:lang w:val="es-CO"/>
              </w:rPr>
              <w:t xml:space="preserve">Taller de </w:t>
            </w:r>
            <w:r>
              <w:rPr>
                <w:rFonts w:eastAsia="Calibri" w:cs="Times New Roman"/>
                <w:color w:val="767171"/>
                <w:spacing w:val="20"/>
                <w:szCs w:val="24"/>
                <w:lang w:val="es-CO"/>
              </w:rPr>
              <w:t>e</w:t>
            </w:r>
            <w:r w:rsidRPr="005C4DEB">
              <w:rPr>
                <w:rFonts w:eastAsia="Calibri" w:cs="Times New Roman"/>
                <w:color w:val="767171"/>
                <w:spacing w:val="20"/>
                <w:szCs w:val="24"/>
                <w:lang w:val="es-CO"/>
              </w:rPr>
              <w:t>laboración de Mapeo de Actores</w:t>
            </w:r>
          </w:p>
        </w:tc>
        <w:tc>
          <w:tcPr>
            <w:tcW w:w="1762" w:type="dxa"/>
            <w:shd w:val="clear" w:color="auto" w:fill="FFFFFF" w:themeFill="background1"/>
          </w:tcPr>
          <w:p w14:paraId="4FCA6044" w14:textId="77777777" w:rsidR="007C3673" w:rsidRDefault="007C3673" w:rsidP="00AC7D7E">
            <w:pPr>
              <w:jc w:val="both"/>
              <w:rPr>
                <w:rFonts w:eastAsia="Calibri" w:cs="Times New Roman"/>
                <w:color w:val="767171"/>
                <w:spacing w:val="20"/>
                <w:szCs w:val="24"/>
                <w:lang w:val="es-CO"/>
              </w:rPr>
            </w:pPr>
            <w:r w:rsidRPr="005C4DEB">
              <w:rPr>
                <w:rFonts w:eastAsia="Calibri" w:cs="Times New Roman"/>
                <w:color w:val="767171"/>
                <w:spacing w:val="20"/>
                <w:szCs w:val="24"/>
                <w:lang w:val="es-CO"/>
              </w:rPr>
              <w:t>Fortalecer la capacidad institucional y los mecanismos de coordinación del Ministerio y el sector privado y sector público.</w:t>
            </w:r>
          </w:p>
        </w:tc>
        <w:tc>
          <w:tcPr>
            <w:tcW w:w="1921" w:type="dxa"/>
            <w:gridSpan w:val="2"/>
            <w:shd w:val="clear" w:color="auto" w:fill="FFFFFF" w:themeFill="background1"/>
          </w:tcPr>
          <w:p w14:paraId="21DBF76F"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16 personas </w:t>
            </w:r>
          </w:p>
        </w:tc>
        <w:tc>
          <w:tcPr>
            <w:tcW w:w="1559" w:type="dxa"/>
            <w:shd w:val="clear" w:color="auto" w:fill="FFFFFF" w:themeFill="background1"/>
          </w:tcPr>
          <w:p w14:paraId="0EB011ED"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Nacional</w:t>
            </w:r>
          </w:p>
        </w:tc>
        <w:tc>
          <w:tcPr>
            <w:tcW w:w="1276" w:type="dxa"/>
            <w:shd w:val="clear" w:color="auto" w:fill="FFFFFF" w:themeFill="background1"/>
          </w:tcPr>
          <w:p w14:paraId="13AC7835" w14:textId="77777777" w:rsidR="007C3673" w:rsidRDefault="007C3673" w:rsidP="00AC7D7E">
            <w:pPr>
              <w:jc w:val="both"/>
              <w:rPr>
                <w:rFonts w:eastAsia="Calibri" w:cs="Times New Roman"/>
                <w:color w:val="767171"/>
                <w:spacing w:val="20"/>
                <w:szCs w:val="24"/>
                <w:lang w:val="es-CO"/>
              </w:rPr>
            </w:pPr>
          </w:p>
        </w:tc>
      </w:tr>
      <w:tr w:rsidR="007C3673" w:rsidRPr="00F95EF1" w14:paraId="75831BC6" w14:textId="77777777" w:rsidTr="00AC7D7E">
        <w:trPr>
          <w:trHeight w:val="415"/>
          <w:jc w:val="center"/>
        </w:trPr>
        <w:tc>
          <w:tcPr>
            <w:tcW w:w="1846" w:type="dxa"/>
            <w:shd w:val="clear" w:color="auto" w:fill="FFFFFF" w:themeFill="background1"/>
          </w:tcPr>
          <w:p w14:paraId="532D6AA5"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Diplomado</w:t>
            </w:r>
          </w:p>
        </w:tc>
        <w:tc>
          <w:tcPr>
            <w:tcW w:w="1762" w:type="dxa"/>
            <w:shd w:val="clear" w:color="auto" w:fill="FFFFFF" w:themeFill="background1"/>
          </w:tcPr>
          <w:p w14:paraId="10611F99" w14:textId="77777777" w:rsidR="007C3673" w:rsidRDefault="007C3673" w:rsidP="00AC7D7E">
            <w:pPr>
              <w:jc w:val="both"/>
              <w:rPr>
                <w:rFonts w:eastAsia="Calibri" w:cs="Times New Roman"/>
                <w:color w:val="767171"/>
                <w:spacing w:val="20"/>
                <w:szCs w:val="24"/>
                <w:lang w:val="es-CO"/>
              </w:rPr>
            </w:pPr>
            <w:r w:rsidRPr="0062311F">
              <w:rPr>
                <w:rFonts w:eastAsia="Calibri" w:cs="Times New Roman"/>
                <w:color w:val="767171"/>
                <w:spacing w:val="20"/>
                <w:szCs w:val="24"/>
                <w:lang w:val="es-CO"/>
              </w:rPr>
              <w:t>Diplomado sobre transparencia climática y proceso de Inventario Nacional de Gases de efecto Invernadero</w:t>
            </w:r>
            <w:r>
              <w:rPr>
                <w:rFonts w:eastAsia="Calibri" w:cs="Times New Roman"/>
                <w:color w:val="767171"/>
                <w:spacing w:val="20"/>
                <w:szCs w:val="24"/>
                <w:lang w:val="es-CO"/>
              </w:rPr>
              <w:t>.</w:t>
            </w:r>
          </w:p>
          <w:p w14:paraId="7905FA62" w14:textId="77777777" w:rsidR="007C3673" w:rsidRDefault="007C3673" w:rsidP="00AC7D7E">
            <w:pPr>
              <w:jc w:val="both"/>
              <w:rPr>
                <w:rFonts w:eastAsia="Calibri" w:cs="Times New Roman"/>
                <w:color w:val="767171"/>
                <w:spacing w:val="20"/>
                <w:szCs w:val="24"/>
                <w:lang w:val="es-CO"/>
              </w:rPr>
            </w:pPr>
          </w:p>
        </w:tc>
        <w:tc>
          <w:tcPr>
            <w:tcW w:w="1921" w:type="dxa"/>
            <w:gridSpan w:val="2"/>
            <w:shd w:val="clear" w:color="auto" w:fill="FFFFFF" w:themeFill="background1"/>
          </w:tcPr>
          <w:p w14:paraId="75637E94"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16 mujeres y 15 hombres</w:t>
            </w:r>
          </w:p>
        </w:tc>
        <w:tc>
          <w:tcPr>
            <w:tcW w:w="1559" w:type="dxa"/>
            <w:shd w:val="clear" w:color="auto" w:fill="FFFFFF" w:themeFill="background1"/>
          </w:tcPr>
          <w:p w14:paraId="04FBF313"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Nacional</w:t>
            </w:r>
          </w:p>
        </w:tc>
        <w:tc>
          <w:tcPr>
            <w:tcW w:w="1276" w:type="dxa"/>
            <w:shd w:val="clear" w:color="auto" w:fill="FFFFFF" w:themeFill="background1"/>
          </w:tcPr>
          <w:p w14:paraId="50A8C464"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Mitigación</w:t>
            </w:r>
          </w:p>
        </w:tc>
      </w:tr>
      <w:tr w:rsidR="007C3673" w:rsidRPr="0062311F" w14:paraId="2CE911FC" w14:textId="77777777" w:rsidTr="00AC7D7E">
        <w:trPr>
          <w:trHeight w:val="415"/>
          <w:jc w:val="center"/>
        </w:trPr>
        <w:tc>
          <w:tcPr>
            <w:tcW w:w="1846" w:type="dxa"/>
            <w:shd w:val="clear" w:color="auto" w:fill="FFFFFF" w:themeFill="background1"/>
          </w:tcPr>
          <w:p w14:paraId="41CD66E7"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Taller </w:t>
            </w:r>
          </w:p>
        </w:tc>
        <w:tc>
          <w:tcPr>
            <w:tcW w:w="1762" w:type="dxa"/>
            <w:shd w:val="clear" w:color="auto" w:fill="FFFFFF" w:themeFill="background1"/>
          </w:tcPr>
          <w:p w14:paraId="7FF17C03" w14:textId="77777777" w:rsidR="007C3673" w:rsidRDefault="007C3673" w:rsidP="00AC7D7E">
            <w:pPr>
              <w:jc w:val="both"/>
              <w:rPr>
                <w:rFonts w:eastAsia="Calibri" w:cs="Times New Roman"/>
                <w:color w:val="767171"/>
                <w:spacing w:val="20"/>
                <w:szCs w:val="24"/>
                <w:lang w:val="es-CO"/>
              </w:rPr>
            </w:pPr>
            <w:r w:rsidRPr="0062311F">
              <w:rPr>
                <w:rFonts w:eastAsia="Calibri" w:cs="Times New Roman"/>
                <w:color w:val="767171"/>
                <w:spacing w:val="20"/>
                <w:szCs w:val="24"/>
                <w:lang w:val="es-CO"/>
              </w:rPr>
              <w:t>Rol de los gobiernos locales en el proceso de transparencia climática</w:t>
            </w:r>
            <w:r>
              <w:rPr>
                <w:rFonts w:eastAsia="Calibri" w:cs="Times New Roman"/>
                <w:color w:val="767171"/>
                <w:spacing w:val="20"/>
                <w:szCs w:val="24"/>
                <w:lang w:val="es-CO"/>
              </w:rPr>
              <w:t>.</w:t>
            </w:r>
          </w:p>
        </w:tc>
        <w:tc>
          <w:tcPr>
            <w:tcW w:w="1921" w:type="dxa"/>
            <w:gridSpan w:val="2"/>
            <w:shd w:val="clear" w:color="auto" w:fill="FFFFFF" w:themeFill="background1"/>
          </w:tcPr>
          <w:p w14:paraId="6E2F85F5"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2 mujeres y 16 hombres</w:t>
            </w:r>
          </w:p>
        </w:tc>
        <w:tc>
          <w:tcPr>
            <w:tcW w:w="1559" w:type="dxa"/>
            <w:shd w:val="clear" w:color="auto" w:fill="FFFFFF" w:themeFill="background1"/>
          </w:tcPr>
          <w:p w14:paraId="30330669"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Santo Domingo Este </w:t>
            </w:r>
          </w:p>
        </w:tc>
        <w:tc>
          <w:tcPr>
            <w:tcW w:w="1276" w:type="dxa"/>
            <w:shd w:val="clear" w:color="auto" w:fill="FFFFFF" w:themeFill="background1"/>
          </w:tcPr>
          <w:p w14:paraId="3089AE1B"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Mitigación</w:t>
            </w:r>
          </w:p>
        </w:tc>
      </w:tr>
      <w:tr w:rsidR="007C3673" w:rsidRPr="0062311F" w14:paraId="031D316D" w14:textId="77777777" w:rsidTr="00AC7D7E">
        <w:trPr>
          <w:trHeight w:val="415"/>
          <w:jc w:val="center"/>
        </w:trPr>
        <w:tc>
          <w:tcPr>
            <w:tcW w:w="1846" w:type="dxa"/>
            <w:shd w:val="clear" w:color="auto" w:fill="FFFFFF" w:themeFill="background1"/>
          </w:tcPr>
          <w:p w14:paraId="0463B1AA"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Taller</w:t>
            </w:r>
          </w:p>
        </w:tc>
        <w:tc>
          <w:tcPr>
            <w:tcW w:w="1762" w:type="dxa"/>
            <w:shd w:val="clear" w:color="auto" w:fill="FFFFFF" w:themeFill="background1"/>
          </w:tcPr>
          <w:p w14:paraId="7FA37450" w14:textId="77777777" w:rsidR="007C3673" w:rsidRDefault="007C3673" w:rsidP="00AC7D7E">
            <w:pPr>
              <w:jc w:val="both"/>
              <w:rPr>
                <w:rFonts w:eastAsia="Calibri" w:cs="Times New Roman"/>
                <w:color w:val="767171"/>
                <w:spacing w:val="20"/>
                <w:szCs w:val="24"/>
                <w:lang w:val="es-CO"/>
              </w:rPr>
            </w:pPr>
            <w:r w:rsidRPr="003710B9">
              <w:rPr>
                <w:rFonts w:eastAsia="Calibri" w:cs="Times New Roman"/>
                <w:color w:val="767171"/>
                <w:spacing w:val="20"/>
                <w:szCs w:val="24"/>
                <w:lang w:val="es-CO"/>
              </w:rPr>
              <w:t>Rol de los gobiernos locales en el proceso de transparencia climátic</w:t>
            </w:r>
            <w:r>
              <w:rPr>
                <w:rFonts w:eastAsia="Calibri" w:cs="Times New Roman"/>
                <w:color w:val="767171"/>
                <w:spacing w:val="20"/>
                <w:szCs w:val="24"/>
                <w:lang w:val="es-CO"/>
              </w:rPr>
              <w:t>a.</w:t>
            </w:r>
          </w:p>
        </w:tc>
        <w:tc>
          <w:tcPr>
            <w:tcW w:w="1921" w:type="dxa"/>
            <w:gridSpan w:val="2"/>
            <w:shd w:val="clear" w:color="auto" w:fill="FFFFFF" w:themeFill="background1"/>
          </w:tcPr>
          <w:p w14:paraId="3CB20BB0"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5 mujeres y 10 hombres</w:t>
            </w:r>
          </w:p>
        </w:tc>
        <w:tc>
          <w:tcPr>
            <w:tcW w:w="1559" w:type="dxa"/>
            <w:shd w:val="clear" w:color="auto" w:fill="FFFFFF" w:themeFill="background1"/>
          </w:tcPr>
          <w:p w14:paraId="157724B3"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Municipio de</w:t>
            </w:r>
            <w:r>
              <w:t xml:space="preserve"> </w:t>
            </w:r>
            <w:r w:rsidRPr="003710B9">
              <w:rPr>
                <w:rFonts w:eastAsia="Calibri" w:cs="Times New Roman"/>
                <w:color w:val="767171"/>
                <w:spacing w:val="20"/>
                <w:szCs w:val="24"/>
                <w:lang w:val="es-CO"/>
              </w:rPr>
              <w:t>Higüey</w:t>
            </w:r>
            <w:r>
              <w:rPr>
                <w:rFonts w:eastAsia="Calibri" w:cs="Times New Roman"/>
                <w:color w:val="767171"/>
                <w:spacing w:val="20"/>
                <w:szCs w:val="24"/>
                <w:lang w:val="es-CO"/>
              </w:rPr>
              <w:t xml:space="preserve"> </w:t>
            </w:r>
          </w:p>
        </w:tc>
        <w:tc>
          <w:tcPr>
            <w:tcW w:w="1276" w:type="dxa"/>
            <w:shd w:val="clear" w:color="auto" w:fill="FFFFFF" w:themeFill="background1"/>
          </w:tcPr>
          <w:p w14:paraId="16C79EA1" w14:textId="77777777" w:rsidR="007C3673" w:rsidRDefault="007C3673" w:rsidP="00AC7D7E">
            <w:pPr>
              <w:jc w:val="both"/>
              <w:rPr>
                <w:rFonts w:eastAsia="Calibri" w:cs="Times New Roman"/>
                <w:color w:val="767171"/>
                <w:spacing w:val="20"/>
                <w:szCs w:val="24"/>
                <w:lang w:val="es-CO"/>
              </w:rPr>
            </w:pPr>
            <w:r w:rsidRPr="003710B9">
              <w:rPr>
                <w:rFonts w:eastAsia="Calibri" w:cs="Times New Roman"/>
                <w:color w:val="767171"/>
                <w:spacing w:val="20"/>
                <w:szCs w:val="24"/>
                <w:lang w:val="es-CO"/>
              </w:rPr>
              <w:t>Mitigación</w:t>
            </w:r>
          </w:p>
        </w:tc>
      </w:tr>
      <w:tr w:rsidR="007C3673" w:rsidRPr="0062311F" w14:paraId="4F5FFE02" w14:textId="77777777" w:rsidTr="00AC7D7E">
        <w:trPr>
          <w:trHeight w:val="415"/>
          <w:jc w:val="center"/>
        </w:trPr>
        <w:tc>
          <w:tcPr>
            <w:tcW w:w="1846" w:type="dxa"/>
            <w:shd w:val="clear" w:color="auto" w:fill="FFFFFF" w:themeFill="background1"/>
          </w:tcPr>
          <w:p w14:paraId="11FDD926"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Taller </w:t>
            </w:r>
          </w:p>
        </w:tc>
        <w:tc>
          <w:tcPr>
            <w:tcW w:w="1762" w:type="dxa"/>
            <w:shd w:val="clear" w:color="auto" w:fill="FFFFFF" w:themeFill="background1"/>
          </w:tcPr>
          <w:p w14:paraId="52804346" w14:textId="77777777" w:rsidR="007C3673" w:rsidRDefault="007C3673" w:rsidP="00AC7D7E">
            <w:pPr>
              <w:jc w:val="both"/>
              <w:rPr>
                <w:rFonts w:eastAsia="Calibri" w:cs="Times New Roman"/>
                <w:color w:val="767171"/>
                <w:spacing w:val="20"/>
                <w:szCs w:val="24"/>
                <w:lang w:val="es-CO"/>
              </w:rPr>
            </w:pPr>
            <w:r w:rsidRPr="003710B9">
              <w:rPr>
                <w:rFonts w:eastAsia="Calibri" w:cs="Times New Roman"/>
                <w:color w:val="767171"/>
                <w:spacing w:val="20"/>
                <w:szCs w:val="24"/>
                <w:lang w:val="es-CO"/>
              </w:rPr>
              <w:t>Rol de los gobiernos locales en el proceso de transparencia climática</w:t>
            </w:r>
            <w:r>
              <w:rPr>
                <w:rFonts w:eastAsia="Calibri" w:cs="Times New Roman"/>
                <w:color w:val="767171"/>
                <w:spacing w:val="20"/>
                <w:szCs w:val="24"/>
                <w:lang w:val="es-CO"/>
              </w:rPr>
              <w:t>.</w:t>
            </w:r>
            <w:r w:rsidRPr="003710B9">
              <w:rPr>
                <w:rFonts w:eastAsia="Calibri" w:cs="Times New Roman"/>
                <w:color w:val="767171"/>
                <w:spacing w:val="20"/>
                <w:szCs w:val="24"/>
                <w:lang w:val="es-CO"/>
              </w:rPr>
              <w:tab/>
            </w:r>
          </w:p>
        </w:tc>
        <w:tc>
          <w:tcPr>
            <w:tcW w:w="1921" w:type="dxa"/>
            <w:gridSpan w:val="2"/>
            <w:shd w:val="clear" w:color="auto" w:fill="FFFFFF" w:themeFill="background1"/>
          </w:tcPr>
          <w:p w14:paraId="1DA1B550" w14:textId="77777777" w:rsidR="007C3673" w:rsidRDefault="007C3673" w:rsidP="00AC7D7E">
            <w:pPr>
              <w:jc w:val="both"/>
              <w:rPr>
                <w:rFonts w:eastAsia="Calibri" w:cs="Times New Roman"/>
                <w:color w:val="767171"/>
                <w:spacing w:val="20"/>
                <w:szCs w:val="24"/>
                <w:lang w:val="es-CO"/>
              </w:rPr>
            </w:pPr>
            <w:r w:rsidRPr="003710B9">
              <w:rPr>
                <w:rFonts w:eastAsia="Calibri" w:cs="Times New Roman"/>
                <w:color w:val="767171"/>
                <w:spacing w:val="20"/>
                <w:szCs w:val="24"/>
                <w:lang w:val="es-CO"/>
              </w:rPr>
              <w:t>12</w:t>
            </w:r>
            <w:r>
              <w:rPr>
                <w:rFonts w:eastAsia="Calibri" w:cs="Times New Roman"/>
                <w:color w:val="767171"/>
                <w:spacing w:val="20"/>
                <w:szCs w:val="24"/>
                <w:lang w:val="es-CO"/>
              </w:rPr>
              <w:t xml:space="preserve"> mujeres</w:t>
            </w:r>
            <w:r w:rsidRPr="003710B9">
              <w:rPr>
                <w:rFonts w:eastAsia="Calibri" w:cs="Times New Roman"/>
                <w:color w:val="767171"/>
                <w:spacing w:val="20"/>
                <w:szCs w:val="24"/>
                <w:lang w:val="es-CO"/>
              </w:rPr>
              <w:tab/>
            </w:r>
            <w:r>
              <w:rPr>
                <w:rFonts w:eastAsia="Calibri" w:cs="Times New Roman"/>
                <w:color w:val="767171"/>
                <w:spacing w:val="20"/>
                <w:szCs w:val="24"/>
                <w:lang w:val="es-CO"/>
              </w:rPr>
              <w:t xml:space="preserve">y </w:t>
            </w:r>
            <w:r w:rsidRPr="003710B9">
              <w:rPr>
                <w:rFonts w:eastAsia="Calibri" w:cs="Times New Roman"/>
                <w:color w:val="767171"/>
                <w:spacing w:val="20"/>
                <w:szCs w:val="24"/>
                <w:lang w:val="es-CO"/>
              </w:rPr>
              <w:t>15</w:t>
            </w:r>
            <w:r>
              <w:rPr>
                <w:rFonts w:eastAsia="Calibri" w:cs="Times New Roman"/>
                <w:color w:val="767171"/>
                <w:spacing w:val="20"/>
                <w:szCs w:val="24"/>
                <w:lang w:val="es-CO"/>
              </w:rPr>
              <w:t xml:space="preserve"> hombres</w:t>
            </w:r>
          </w:p>
        </w:tc>
        <w:tc>
          <w:tcPr>
            <w:tcW w:w="1559" w:type="dxa"/>
            <w:shd w:val="clear" w:color="auto" w:fill="FFFFFF" w:themeFill="background1"/>
          </w:tcPr>
          <w:p w14:paraId="5FB59294" w14:textId="77777777" w:rsidR="007C3673" w:rsidRDefault="007C3673" w:rsidP="00AC7D7E">
            <w:pPr>
              <w:jc w:val="both"/>
              <w:rPr>
                <w:rFonts w:eastAsia="Calibri" w:cs="Times New Roman"/>
                <w:color w:val="767171"/>
                <w:spacing w:val="20"/>
                <w:szCs w:val="24"/>
                <w:lang w:val="es-CO"/>
              </w:rPr>
            </w:pPr>
            <w:r w:rsidRPr="003710B9">
              <w:rPr>
                <w:rFonts w:eastAsia="Calibri" w:cs="Times New Roman"/>
                <w:color w:val="767171"/>
                <w:spacing w:val="20"/>
                <w:szCs w:val="24"/>
                <w:lang w:val="es-CO"/>
              </w:rPr>
              <w:t>Municipio de Santiago de los Caballeros</w:t>
            </w:r>
          </w:p>
        </w:tc>
        <w:tc>
          <w:tcPr>
            <w:tcW w:w="1276" w:type="dxa"/>
            <w:shd w:val="clear" w:color="auto" w:fill="FFFFFF" w:themeFill="background1"/>
          </w:tcPr>
          <w:p w14:paraId="53C533C5"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Mitigación </w:t>
            </w:r>
          </w:p>
        </w:tc>
      </w:tr>
      <w:tr w:rsidR="007C3673" w:rsidRPr="0062311F" w14:paraId="5DF57921" w14:textId="77777777" w:rsidTr="00AC7D7E">
        <w:trPr>
          <w:trHeight w:val="415"/>
          <w:jc w:val="center"/>
        </w:trPr>
        <w:tc>
          <w:tcPr>
            <w:tcW w:w="1846" w:type="dxa"/>
            <w:shd w:val="clear" w:color="auto" w:fill="FFFFFF" w:themeFill="background1"/>
          </w:tcPr>
          <w:p w14:paraId="30A06CB7" w14:textId="77777777" w:rsidR="007C3673" w:rsidRDefault="007C3673" w:rsidP="00AC7D7E">
            <w:pPr>
              <w:jc w:val="both"/>
              <w:rPr>
                <w:rFonts w:eastAsia="Calibri" w:cs="Times New Roman"/>
                <w:color w:val="767171"/>
                <w:spacing w:val="20"/>
                <w:szCs w:val="24"/>
                <w:lang w:val="es-CO"/>
              </w:rPr>
            </w:pPr>
            <w:r w:rsidRPr="003710B9">
              <w:rPr>
                <w:rFonts w:eastAsia="Calibri" w:cs="Times New Roman"/>
                <w:color w:val="767171"/>
                <w:spacing w:val="20"/>
                <w:szCs w:val="24"/>
                <w:lang w:val="es-CO"/>
              </w:rPr>
              <w:t>Taller</w:t>
            </w:r>
          </w:p>
        </w:tc>
        <w:tc>
          <w:tcPr>
            <w:tcW w:w="1762" w:type="dxa"/>
            <w:shd w:val="clear" w:color="auto" w:fill="FFFFFF" w:themeFill="background1"/>
          </w:tcPr>
          <w:p w14:paraId="15778818" w14:textId="77777777" w:rsidR="007C3673" w:rsidRPr="003710B9" w:rsidRDefault="007C3673" w:rsidP="00AC7D7E">
            <w:pPr>
              <w:jc w:val="both"/>
              <w:rPr>
                <w:rFonts w:eastAsia="Calibri" w:cs="Times New Roman"/>
                <w:color w:val="767171"/>
                <w:spacing w:val="20"/>
                <w:szCs w:val="24"/>
                <w:lang w:val="es-CO"/>
              </w:rPr>
            </w:pPr>
            <w:r w:rsidRPr="003710B9">
              <w:rPr>
                <w:rFonts w:eastAsia="Calibri" w:cs="Times New Roman"/>
                <w:color w:val="767171"/>
                <w:spacing w:val="20"/>
                <w:szCs w:val="24"/>
                <w:lang w:val="es-CO"/>
              </w:rPr>
              <w:t>Rol de los gobiernos locales en el proceso de transparencia climátic</w:t>
            </w:r>
            <w:r>
              <w:rPr>
                <w:rFonts w:eastAsia="Calibri" w:cs="Times New Roman"/>
                <w:color w:val="767171"/>
                <w:spacing w:val="20"/>
                <w:szCs w:val="24"/>
                <w:lang w:val="es-CO"/>
              </w:rPr>
              <w:t>a.</w:t>
            </w:r>
          </w:p>
        </w:tc>
        <w:tc>
          <w:tcPr>
            <w:tcW w:w="1921" w:type="dxa"/>
            <w:gridSpan w:val="2"/>
            <w:shd w:val="clear" w:color="auto" w:fill="FFFFFF" w:themeFill="background1"/>
          </w:tcPr>
          <w:p w14:paraId="25ACAB81" w14:textId="77777777" w:rsidR="007C3673" w:rsidRDefault="007C3673" w:rsidP="00AC7D7E">
            <w:pPr>
              <w:jc w:val="both"/>
              <w:rPr>
                <w:rFonts w:eastAsia="Calibri" w:cs="Times New Roman"/>
                <w:color w:val="767171"/>
                <w:spacing w:val="20"/>
                <w:szCs w:val="24"/>
                <w:lang w:val="es-CO"/>
              </w:rPr>
            </w:pPr>
            <w:r w:rsidRPr="003710B9">
              <w:rPr>
                <w:rFonts w:eastAsia="Calibri" w:cs="Times New Roman"/>
                <w:color w:val="767171"/>
                <w:spacing w:val="20"/>
                <w:szCs w:val="24"/>
                <w:lang w:val="es-CO"/>
              </w:rPr>
              <w:t>23</w:t>
            </w:r>
            <w:r>
              <w:rPr>
                <w:rFonts w:eastAsia="Calibri" w:cs="Times New Roman"/>
                <w:color w:val="767171"/>
                <w:spacing w:val="20"/>
                <w:szCs w:val="24"/>
                <w:lang w:val="es-CO"/>
              </w:rPr>
              <w:t xml:space="preserve">mujeres y </w:t>
            </w:r>
            <w:r w:rsidRPr="003710B9">
              <w:rPr>
                <w:rFonts w:eastAsia="Calibri" w:cs="Times New Roman"/>
                <w:color w:val="767171"/>
                <w:spacing w:val="20"/>
                <w:szCs w:val="24"/>
                <w:lang w:val="es-CO"/>
              </w:rPr>
              <w:tab/>
              <w:t>22</w:t>
            </w:r>
            <w:r>
              <w:rPr>
                <w:rFonts w:eastAsia="Calibri" w:cs="Times New Roman"/>
                <w:color w:val="767171"/>
                <w:spacing w:val="20"/>
                <w:szCs w:val="24"/>
                <w:lang w:val="es-CO"/>
              </w:rPr>
              <w:t xml:space="preserve"> hombres</w:t>
            </w:r>
          </w:p>
        </w:tc>
        <w:tc>
          <w:tcPr>
            <w:tcW w:w="1559" w:type="dxa"/>
            <w:shd w:val="clear" w:color="auto" w:fill="FFFFFF" w:themeFill="background1"/>
          </w:tcPr>
          <w:p w14:paraId="6C3C42D6" w14:textId="77777777" w:rsidR="007C3673" w:rsidRDefault="007C3673" w:rsidP="00AC7D7E">
            <w:pPr>
              <w:jc w:val="both"/>
              <w:rPr>
                <w:rFonts w:eastAsia="Calibri" w:cs="Times New Roman"/>
                <w:color w:val="767171"/>
                <w:spacing w:val="20"/>
                <w:szCs w:val="24"/>
                <w:lang w:val="es-CO"/>
              </w:rPr>
            </w:pPr>
            <w:r w:rsidRPr="003710B9">
              <w:rPr>
                <w:rFonts w:eastAsia="Calibri" w:cs="Times New Roman"/>
                <w:color w:val="767171"/>
                <w:spacing w:val="20"/>
                <w:szCs w:val="24"/>
                <w:lang w:val="es-CO"/>
              </w:rPr>
              <w:t>Municipio de Monte Plata</w:t>
            </w:r>
            <w:r w:rsidRPr="003710B9">
              <w:rPr>
                <w:rFonts w:eastAsia="Calibri" w:cs="Times New Roman"/>
                <w:color w:val="767171"/>
                <w:spacing w:val="20"/>
                <w:szCs w:val="24"/>
                <w:lang w:val="es-CO"/>
              </w:rPr>
              <w:tab/>
            </w:r>
          </w:p>
        </w:tc>
        <w:tc>
          <w:tcPr>
            <w:tcW w:w="1276" w:type="dxa"/>
            <w:shd w:val="clear" w:color="auto" w:fill="FFFFFF" w:themeFill="background1"/>
          </w:tcPr>
          <w:p w14:paraId="5EDCF6D0"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Mitigación</w:t>
            </w:r>
          </w:p>
        </w:tc>
      </w:tr>
      <w:tr w:rsidR="007C3673" w:rsidRPr="0062311F" w14:paraId="5F921A18" w14:textId="77777777" w:rsidTr="00AC7D7E">
        <w:trPr>
          <w:trHeight w:val="415"/>
          <w:jc w:val="center"/>
        </w:trPr>
        <w:tc>
          <w:tcPr>
            <w:tcW w:w="1846" w:type="dxa"/>
            <w:shd w:val="clear" w:color="auto" w:fill="FFFFFF" w:themeFill="background1"/>
          </w:tcPr>
          <w:p w14:paraId="2D34D296"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Taller</w:t>
            </w:r>
          </w:p>
        </w:tc>
        <w:tc>
          <w:tcPr>
            <w:tcW w:w="1762" w:type="dxa"/>
            <w:shd w:val="clear" w:color="auto" w:fill="FFFFFF" w:themeFill="background1"/>
          </w:tcPr>
          <w:p w14:paraId="5E7F9809" w14:textId="77777777" w:rsidR="007C3673" w:rsidRPr="003710B9" w:rsidRDefault="007C3673" w:rsidP="00AC7D7E">
            <w:pPr>
              <w:jc w:val="both"/>
              <w:rPr>
                <w:rFonts w:eastAsia="Calibri" w:cs="Times New Roman"/>
                <w:color w:val="767171"/>
                <w:spacing w:val="20"/>
                <w:szCs w:val="24"/>
                <w:lang w:val="es-CO"/>
              </w:rPr>
            </w:pPr>
            <w:r w:rsidRPr="003710B9">
              <w:rPr>
                <w:rFonts w:eastAsia="Calibri" w:cs="Times New Roman"/>
                <w:color w:val="767171"/>
                <w:spacing w:val="20"/>
                <w:szCs w:val="24"/>
                <w:lang w:val="es-CO"/>
              </w:rPr>
              <w:t>Rol del sector industrial y su gestión de residuos sólidos en el proceso de transparencia climática</w:t>
            </w:r>
            <w:r>
              <w:rPr>
                <w:rFonts w:eastAsia="Calibri" w:cs="Times New Roman"/>
                <w:color w:val="767171"/>
                <w:spacing w:val="20"/>
                <w:szCs w:val="24"/>
                <w:lang w:val="es-CO"/>
              </w:rPr>
              <w:t>.</w:t>
            </w:r>
          </w:p>
        </w:tc>
        <w:tc>
          <w:tcPr>
            <w:tcW w:w="1921" w:type="dxa"/>
            <w:gridSpan w:val="2"/>
            <w:shd w:val="clear" w:color="auto" w:fill="FFFFFF" w:themeFill="background1"/>
          </w:tcPr>
          <w:p w14:paraId="5FF87F6A"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19 mujeres y 14 hombres del sector industrial y sector privado</w:t>
            </w:r>
          </w:p>
        </w:tc>
        <w:tc>
          <w:tcPr>
            <w:tcW w:w="1559" w:type="dxa"/>
            <w:shd w:val="clear" w:color="auto" w:fill="FFFFFF" w:themeFill="background1"/>
          </w:tcPr>
          <w:p w14:paraId="5B3CDFCC"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Nacional </w:t>
            </w:r>
          </w:p>
        </w:tc>
        <w:tc>
          <w:tcPr>
            <w:tcW w:w="1276" w:type="dxa"/>
            <w:shd w:val="clear" w:color="auto" w:fill="FFFFFF" w:themeFill="background1"/>
          </w:tcPr>
          <w:p w14:paraId="49626A3A"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Mitigación</w:t>
            </w:r>
          </w:p>
        </w:tc>
      </w:tr>
      <w:tr w:rsidR="007C3673" w:rsidRPr="0062311F" w14:paraId="6955B29E" w14:textId="77777777" w:rsidTr="00AC7D7E">
        <w:trPr>
          <w:trHeight w:val="415"/>
          <w:jc w:val="center"/>
        </w:trPr>
        <w:tc>
          <w:tcPr>
            <w:tcW w:w="1846" w:type="dxa"/>
            <w:shd w:val="clear" w:color="auto" w:fill="FFFFFF" w:themeFill="background1"/>
          </w:tcPr>
          <w:p w14:paraId="0300018F" w14:textId="77777777" w:rsidR="007C3673" w:rsidRDefault="007C3673" w:rsidP="00AC7D7E">
            <w:pPr>
              <w:jc w:val="both"/>
              <w:rPr>
                <w:rFonts w:eastAsia="Calibri" w:cs="Times New Roman"/>
                <w:color w:val="767171"/>
                <w:spacing w:val="20"/>
                <w:szCs w:val="24"/>
                <w:lang w:val="es-CO"/>
              </w:rPr>
            </w:pPr>
            <w:r w:rsidRPr="003710B9">
              <w:rPr>
                <w:rFonts w:eastAsia="Calibri" w:cs="Times New Roman"/>
                <w:color w:val="767171"/>
                <w:spacing w:val="20"/>
                <w:szCs w:val="24"/>
                <w:lang w:val="es-CO"/>
              </w:rPr>
              <w:t>Taller</w:t>
            </w:r>
          </w:p>
        </w:tc>
        <w:tc>
          <w:tcPr>
            <w:tcW w:w="1762" w:type="dxa"/>
            <w:shd w:val="clear" w:color="auto" w:fill="FFFFFF" w:themeFill="background1"/>
          </w:tcPr>
          <w:p w14:paraId="32488193"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V</w:t>
            </w:r>
            <w:r w:rsidRPr="003710B9">
              <w:rPr>
                <w:rFonts w:eastAsia="Calibri" w:cs="Times New Roman"/>
                <w:color w:val="767171"/>
                <w:spacing w:val="20"/>
                <w:szCs w:val="24"/>
                <w:lang w:val="es-CO"/>
              </w:rPr>
              <w:t>alidación de los elementos técnicos que debe tener el Memorándum de Entendimiento para coordinar los flujos de información, así como las plantillas y directrices asociadas de MRV para los sectores AFOLU y Transporte</w:t>
            </w:r>
            <w:r>
              <w:rPr>
                <w:rFonts w:eastAsia="Calibri" w:cs="Times New Roman"/>
                <w:color w:val="767171"/>
                <w:spacing w:val="20"/>
                <w:szCs w:val="24"/>
                <w:lang w:val="es-CO"/>
              </w:rPr>
              <w:t>.</w:t>
            </w:r>
          </w:p>
        </w:tc>
        <w:tc>
          <w:tcPr>
            <w:tcW w:w="1921" w:type="dxa"/>
            <w:gridSpan w:val="2"/>
            <w:shd w:val="clear" w:color="auto" w:fill="FFFFFF" w:themeFill="background1"/>
          </w:tcPr>
          <w:p w14:paraId="229FA7D8"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20 mujeres y 20 hombres sector privado y público </w:t>
            </w:r>
          </w:p>
        </w:tc>
        <w:tc>
          <w:tcPr>
            <w:tcW w:w="1559" w:type="dxa"/>
            <w:shd w:val="clear" w:color="auto" w:fill="FFFFFF" w:themeFill="background1"/>
          </w:tcPr>
          <w:p w14:paraId="61F6BFDD"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Nacional </w:t>
            </w:r>
          </w:p>
        </w:tc>
        <w:tc>
          <w:tcPr>
            <w:tcW w:w="1276" w:type="dxa"/>
            <w:shd w:val="clear" w:color="auto" w:fill="FFFFFF" w:themeFill="background1"/>
          </w:tcPr>
          <w:p w14:paraId="522B7C8B"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Mitigación </w:t>
            </w:r>
          </w:p>
        </w:tc>
      </w:tr>
      <w:tr w:rsidR="007C3673" w:rsidRPr="0062311F" w14:paraId="6DECCACF" w14:textId="77777777" w:rsidTr="00AC7D7E">
        <w:trPr>
          <w:trHeight w:val="415"/>
          <w:jc w:val="center"/>
        </w:trPr>
        <w:tc>
          <w:tcPr>
            <w:tcW w:w="1846" w:type="dxa"/>
            <w:shd w:val="clear" w:color="auto" w:fill="FFFFFF" w:themeFill="background1"/>
          </w:tcPr>
          <w:p w14:paraId="17B2343D"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W</w:t>
            </w:r>
            <w:r w:rsidRPr="003710B9">
              <w:rPr>
                <w:rFonts w:eastAsia="Calibri" w:cs="Times New Roman"/>
                <w:color w:val="767171"/>
                <w:spacing w:val="20"/>
                <w:szCs w:val="24"/>
                <w:lang w:val="es-CO"/>
              </w:rPr>
              <w:t>ebinars</w:t>
            </w:r>
          </w:p>
        </w:tc>
        <w:tc>
          <w:tcPr>
            <w:tcW w:w="1762" w:type="dxa"/>
            <w:shd w:val="clear" w:color="auto" w:fill="FFFFFF" w:themeFill="background1"/>
          </w:tcPr>
          <w:p w14:paraId="2A8ABDA9"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Cuatro (4) webinars </w:t>
            </w:r>
            <w:r w:rsidRPr="003710B9">
              <w:rPr>
                <w:rFonts w:eastAsia="Calibri" w:cs="Times New Roman"/>
                <w:color w:val="767171"/>
                <w:spacing w:val="20"/>
                <w:szCs w:val="24"/>
                <w:lang w:val="es-CO"/>
              </w:rPr>
              <w:t>sobre formación para la aplicación de las plantillas de datos de actividad, dirigido al personal técnico del sector AFOLU y transporte terrestre, encargado de la recolección y gestión de datos, QA/QC, reporte y verificación</w:t>
            </w:r>
            <w:r>
              <w:rPr>
                <w:rFonts w:eastAsia="Calibri" w:cs="Times New Roman"/>
                <w:color w:val="767171"/>
                <w:spacing w:val="20"/>
                <w:szCs w:val="24"/>
                <w:lang w:val="es-CO"/>
              </w:rPr>
              <w:t>.</w:t>
            </w:r>
            <w:r w:rsidRPr="003710B9">
              <w:rPr>
                <w:rFonts w:eastAsia="Calibri" w:cs="Times New Roman"/>
                <w:color w:val="767171"/>
                <w:spacing w:val="20"/>
                <w:szCs w:val="24"/>
                <w:lang w:val="es-CO"/>
              </w:rPr>
              <w:tab/>
            </w:r>
          </w:p>
        </w:tc>
        <w:tc>
          <w:tcPr>
            <w:tcW w:w="1921" w:type="dxa"/>
            <w:gridSpan w:val="2"/>
            <w:shd w:val="clear" w:color="auto" w:fill="FFFFFF" w:themeFill="background1"/>
          </w:tcPr>
          <w:p w14:paraId="279ACA66"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12 mujeres y </w:t>
            </w:r>
            <w:r w:rsidRPr="003710B9">
              <w:rPr>
                <w:rFonts w:eastAsia="Calibri" w:cs="Times New Roman"/>
                <w:color w:val="767171"/>
                <w:spacing w:val="20"/>
                <w:szCs w:val="24"/>
                <w:lang w:val="es-CO"/>
              </w:rPr>
              <w:tab/>
            </w:r>
            <w:r>
              <w:rPr>
                <w:rFonts w:eastAsia="Calibri" w:cs="Times New Roman"/>
                <w:color w:val="767171"/>
                <w:spacing w:val="20"/>
                <w:szCs w:val="24"/>
                <w:lang w:val="es-CO"/>
              </w:rPr>
              <w:t>11 hombres del s</w:t>
            </w:r>
            <w:r w:rsidRPr="003710B9">
              <w:rPr>
                <w:rFonts w:eastAsia="Calibri" w:cs="Times New Roman"/>
                <w:color w:val="767171"/>
                <w:spacing w:val="20"/>
                <w:szCs w:val="24"/>
                <w:lang w:val="es-CO"/>
              </w:rPr>
              <w:t>ector gubernamental</w:t>
            </w:r>
            <w:r w:rsidRPr="003710B9">
              <w:rPr>
                <w:rFonts w:eastAsia="Calibri" w:cs="Times New Roman"/>
                <w:color w:val="767171"/>
                <w:spacing w:val="20"/>
                <w:szCs w:val="24"/>
                <w:lang w:val="es-CO"/>
              </w:rPr>
              <w:tab/>
            </w:r>
          </w:p>
        </w:tc>
        <w:tc>
          <w:tcPr>
            <w:tcW w:w="1559" w:type="dxa"/>
            <w:shd w:val="clear" w:color="auto" w:fill="FFFFFF" w:themeFill="background1"/>
          </w:tcPr>
          <w:p w14:paraId="785361E6"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Nacional </w:t>
            </w:r>
          </w:p>
        </w:tc>
        <w:tc>
          <w:tcPr>
            <w:tcW w:w="1276" w:type="dxa"/>
            <w:shd w:val="clear" w:color="auto" w:fill="FFFFFF" w:themeFill="background1"/>
          </w:tcPr>
          <w:p w14:paraId="31DFB342"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Mitigación </w:t>
            </w:r>
          </w:p>
        </w:tc>
      </w:tr>
      <w:tr w:rsidR="007C3673" w:rsidRPr="0062311F" w14:paraId="182EE2C2" w14:textId="77777777" w:rsidTr="00AC7D7E">
        <w:trPr>
          <w:trHeight w:val="415"/>
          <w:jc w:val="center"/>
        </w:trPr>
        <w:tc>
          <w:tcPr>
            <w:tcW w:w="1846" w:type="dxa"/>
            <w:shd w:val="clear" w:color="auto" w:fill="FFFFFF" w:themeFill="background1"/>
          </w:tcPr>
          <w:p w14:paraId="302D4D41"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Talleres </w:t>
            </w:r>
          </w:p>
        </w:tc>
        <w:tc>
          <w:tcPr>
            <w:tcW w:w="1762" w:type="dxa"/>
            <w:shd w:val="clear" w:color="auto" w:fill="FFFFFF" w:themeFill="background1"/>
          </w:tcPr>
          <w:p w14:paraId="54F97960" w14:textId="77777777" w:rsidR="007C3673" w:rsidRDefault="007C3673" w:rsidP="00AC7D7E">
            <w:pPr>
              <w:jc w:val="both"/>
              <w:rPr>
                <w:rFonts w:eastAsia="Calibri" w:cs="Times New Roman"/>
                <w:color w:val="767171"/>
                <w:spacing w:val="20"/>
                <w:szCs w:val="24"/>
                <w:lang w:val="es-CO"/>
              </w:rPr>
            </w:pPr>
            <w:r w:rsidRPr="00791676">
              <w:rPr>
                <w:rFonts w:eastAsia="Calibri" w:cs="Times New Roman"/>
                <w:color w:val="767171"/>
                <w:spacing w:val="20"/>
                <w:szCs w:val="24"/>
                <w:lang w:val="es-CO"/>
              </w:rPr>
              <w:t>Tres (3) talleres sobre formación para la aplicación de las plantillas de datos de actividad, dirigido al personal técnico del sector AFOLU y transporte terrestre, encargado de la recolección y gestión de datos, QA/QC, reporte y verificación</w:t>
            </w:r>
            <w:r>
              <w:rPr>
                <w:rFonts w:eastAsia="Calibri" w:cs="Times New Roman"/>
                <w:color w:val="767171"/>
                <w:spacing w:val="20"/>
                <w:szCs w:val="24"/>
                <w:lang w:val="es-CO"/>
              </w:rPr>
              <w:t>.</w:t>
            </w:r>
            <w:r w:rsidRPr="00791676">
              <w:rPr>
                <w:rFonts w:eastAsia="Calibri" w:cs="Times New Roman"/>
                <w:color w:val="767171"/>
                <w:spacing w:val="20"/>
                <w:szCs w:val="24"/>
                <w:lang w:val="es-CO"/>
              </w:rPr>
              <w:tab/>
            </w:r>
            <w:r w:rsidRPr="00791676">
              <w:rPr>
                <w:rFonts w:eastAsia="Calibri" w:cs="Times New Roman"/>
                <w:color w:val="767171"/>
                <w:spacing w:val="20"/>
                <w:szCs w:val="24"/>
                <w:lang w:val="es-CO"/>
              </w:rPr>
              <w:tab/>
            </w:r>
          </w:p>
        </w:tc>
        <w:tc>
          <w:tcPr>
            <w:tcW w:w="1921" w:type="dxa"/>
            <w:gridSpan w:val="2"/>
            <w:shd w:val="clear" w:color="auto" w:fill="FFFFFF" w:themeFill="background1"/>
          </w:tcPr>
          <w:p w14:paraId="01B22BA6" w14:textId="77777777" w:rsidR="007C3673" w:rsidRDefault="007C3673" w:rsidP="00AC7D7E">
            <w:pPr>
              <w:jc w:val="both"/>
              <w:rPr>
                <w:rFonts w:eastAsia="Calibri" w:cs="Times New Roman"/>
                <w:color w:val="767171"/>
                <w:spacing w:val="20"/>
                <w:szCs w:val="24"/>
                <w:lang w:val="es-CO"/>
              </w:rPr>
            </w:pPr>
            <w:r w:rsidRPr="00791676">
              <w:rPr>
                <w:rFonts w:eastAsia="Calibri" w:cs="Times New Roman"/>
                <w:color w:val="767171"/>
                <w:spacing w:val="20"/>
                <w:szCs w:val="24"/>
                <w:lang w:val="es-CO"/>
              </w:rPr>
              <w:t>36</w:t>
            </w:r>
            <w:r>
              <w:rPr>
                <w:rFonts w:eastAsia="Calibri" w:cs="Times New Roman"/>
                <w:color w:val="767171"/>
                <w:spacing w:val="20"/>
                <w:szCs w:val="24"/>
                <w:lang w:val="es-CO"/>
              </w:rPr>
              <w:t xml:space="preserve"> mujeres y </w:t>
            </w:r>
            <w:r w:rsidRPr="00791676">
              <w:rPr>
                <w:rFonts w:eastAsia="Calibri" w:cs="Times New Roman"/>
                <w:color w:val="767171"/>
                <w:spacing w:val="20"/>
                <w:szCs w:val="24"/>
                <w:lang w:val="es-CO"/>
              </w:rPr>
              <w:tab/>
              <w:t>32</w:t>
            </w:r>
            <w:r>
              <w:rPr>
                <w:rFonts w:eastAsia="Calibri" w:cs="Times New Roman"/>
                <w:color w:val="767171"/>
                <w:spacing w:val="20"/>
                <w:szCs w:val="24"/>
                <w:lang w:val="es-CO"/>
              </w:rPr>
              <w:t xml:space="preserve"> hombres del s</w:t>
            </w:r>
            <w:r w:rsidRPr="00791676">
              <w:rPr>
                <w:rFonts w:eastAsia="Calibri" w:cs="Times New Roman"/>
                <w:color w:val="767171"/>
                <w:spacing w:val="20"/>
                <w:szCs w:val="24"/>
                <w:lang w:val="es-CO"/>
              </w:rPr>
              <w:t>ector gubernamental</w:t>
            </w:r>
          </w:p>
        </w:tc>
        <w:tc>
          <w:tcPr>
            <w:tcW w:w="1559" w:type="dxa"/>
            <w:shd w:val="clear" w:color="auto" w:fill="FFFFFF" w:themeFill="background1"/>
          </w:tcPr>
          <w:p w14:paraId="2B4135A1"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Nacional </w:t>
            </w:r>
          </w:p>
        </w:tc>
        <w:tc>
          <w:tcPr>
            <w:tcW w:w="1276" w:type="dxa"/>
            <w:shd w:val="clear" w:color="auto" w:fill="FFFFFF" w:themeFill="background1"/>
          </w:tcPr>
          <w:p w14:paraId="7FB32F6A"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Mitigación </w:t>
            </w:r>
          </w:p>
        </w:tc>
      </w:tr>
      <w:tr w:rsidR="007C3673" w:rsidRPr="0062311F" w14:paraId="69C31749" w14:textId="77777777" w:rsidTr="00AC7D7E">
        <w:trPr>
          <w:trHeight w:val="415"/>
          <w:jc w:val="center"/>
        </w:trPr>
        <w:tc>
          <w:tcPr>
            <w:tcW w:w="1846" w:type="dxa"/>
            <w:shd w:val="clear" w:color="auto" w:fill="FFFFFF" w:themeFill="background1"/>
          </w:tcPr>
          <w:p w14:paraId="59BDD9A8" w14:textId="77777777" w:rsidR="007C3673" w:rsidRDefault="007C3673" w:rsidP="00AC7D7E">
            <w:pPr>
              <w:jc w:val="both"/>
              <w:rPr>
                <w:rFonts w:eastAsia="Calibri" w:cs="Times New Roman"/>
                <w:color w:val="767171"/>
                <w:spacing w:val="20"/>
                <w:szCs w:val="24"/>
                <w:lang w:val="es-CO"/>
              </w:rPr>
            </w:pPr>
            <w:r w:rsidRPr="00370935">
              <w:rPr>
                <w:rFonts w:eastAsia="Calibri" w:cs="Times New Roman"/>
                <w:color w:val="767171"/>
                <w:spacing w:val="20"/>
                <w:szCs w:val="24"/>
                <w:lang w:val="es-CO"/>
              </w:rPr>
              <w:t>2do Diplomado</w:t>
            </w:r>
          </w:p>
        </w:tc>
        <w:tc>
          <w:tcPr>
            <w:tcW w:w="1762" w:type="dxa"/>
            <w:shd w:val="clear" w:color="auto" w:fill="FFFFFF" w:themeFill="background1"/>
          </w:tcPr>
          <w:p w14:paraId="6353F02D"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S</w:t>
            </w:r>
            <w:r w:rsidRPr="00370935">
              <w:rPr>
                <w:rFonts w:eastAsia="Calibri" w:cs="Times New Roman"/>
                <w:color w:val="767171"/>
                <w:spacing w:val="20"/>
                <w:szCs w:val="24"/>
                <w:lang w:val="es-CO"/>
              </w:rPr>
              <w:t>obre transparencia climática y proceso de Inventario Nacional de Gases de efecto Invernadero</w:t>
            </w:r>
            <w:r>
              <w:rPr>
                <w:rFonts w:eastAsia="Calibri" w:cs="Times New Roman"/>
                <w:color w:val="767171"/>
                <w:spacing w:val="20"/>
                <w:szCs w:val="24"/>
                <w:lang w:val="es-CO"/>
              </w:rPr>
              <w:t>.</w:t>
            </w:r>
            <w:r w:rsidRPr="00370935">
              <w:rPr>
                <w:rFonts w:eastAsia="Calibri" w:cs="Times New Roman"/>
                <w:color w:val="767171"/>
                <w:spacing w:val="20"/>
                <w:szCs w:val="24"/>
                <w:lang w:val="es-CO"/>
              </w:rPr>
              <w:tab/>
            </w:r>
          </w:p>
          <w:p w14:paraId="2631C8A3" w14:textId="77777777" w:rsidR="007C3673" w:rsidRDefault="007C3673" w:rsidP="00AC7D7E">
            <w:pPr>
              <w:jc w:val="both"/>
              <w:rPr>
                <w:rFonts w:eastAsia="Calibri" w:cs="Times New Roman"/>
                <w:color w:val="767171"/>
                <w:spacing w:val="20"/>
                <w:szCs w:val="24"/>
                <w:lang w:val="es-CO"/>
              </w:rPr>
            </w:pPr>
          </w:p>
        </w:tc>
        <w:tc>
          <w:tcPr>
            <w:tcW w:w="1921" w:type="dxa"/>
            <w:gridSpan w:val="2"/>
            <w:shd w:val="clear" w:color="auto" w:fill="FFFFFF" w:themeFill="background1"/>
          </w:tcPr>
          <w:p w14:paraId="5EEAEA55"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16 mujeres y 14 hombres del sector gubernamental y academia</w:t>
            </w:r>
          </w:p>
        </w:tc>
        <w:tc>
          <w:tcPr>
            <w:tcW w:w="1559" w:type="dxa"/>
            <w:shd w:val="clear" w:color="auto" w:fill="FFFFFF" w:themeFill="background1"/>
          </w:tcPr>
          <w:p w14:paraId="752CA5E7"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Nacional</w:t>
            </w:r>
          </w:p>
          <w:p w14:paraId="4CE585C1" w14:textId="77777777" w:rsidR="007C3673" w:rsidRPr="00302DFF" w:rsidRDefault="007C3673" w:rsidP="00AC7D7E">
            <w:pPr>
              <w:rPr>
                <w:rFonts w:eastAsia="Calibri" w:cs="Times New Roman"/>
                <w:szCs w:val="24"/>
                <w:lang w:val="es-CO"/>
              </w:rPr>
            </w:pPr>
          </w:p>
          <w:p w14:paraId="1C491A40" w14:textId="77777777" w:rsidR="007C3673" w:rsidRDefault="007C3673" w:rsidP="00AC7D7E">
            <w:pPr>
              <w:rPr>
                <w:rFonts w:eastAsia="Calibri" w:cs="Times New Roman"/>
                <w:color w:val="767171"/>
                <w:spacing w:val="20"/>
                <w:szCs w:val="24"/>
                <w:lang w:val="es-CO"/>
              </w:rPr>
            </w:pPr>
          </w:p>
          <w:p w14:paraId="3B80DA9F" w14:textId="77777777" w:rsidR="007C3673" w:rsidRPr="00302DFF" w:rsidRDefault="007C3673" w:rsidP="00AC7D7E">
            <w:pPr>
              <w:jc w:val="right"/>
              <w:rPr>
                <w:rFonts w:eastAsia="Calibri" w:cs="Times New Roman"/>
                <w:szCs w:val="24"/>
                <w:lang w:val="es-CO"/>
              </w:rPr>
            </w:pPr>
          </w:p>
        </w:tc>
        <w:tc>
          <w:tcPr>
            <w:tcW w:w="1276" w:type="dxa"/>
            <w:shd w:val="clear" w:color="auto" w:fill="FFFFFF" w:themeFill="background1"/>
          </w:tcPr>
          <w:p w14:paraId="594FE9A4" w14:textId="77777777" w:rsidR="007C3673" w:rsidRDefault="007C3673" w:rsidP="00AC7D7E">
            <w:pPr>
              <w:jc w:val="both"/>
              <w:rPr>
                <w:rFonts w:eastAsia="Calibri" w:cs="Times New Roman"/>
                <w:color w:val="767171"/>
                <w:spacing w:val="20"/>
                <w:szCs w:val="24"/>
                <w:lang w:val="es-CO"/>
              </w:rPr>
            </w:pPr>
            <w:r>
              <w:rPr>
                <w:rFonts w:eastAsia="Calibri" w:cs="Times New Roman"/>
                <w:color w:val="767171"/>
                <w:spacing w:val="20"/>
                <w:szCs w:val="24"/>
                <w:lang w:val="es-CO"/>
              </w:rPr>
              <w:t xml:space="preserve">Mitigación </w:t>
            </w:r>
          </w:p>
        </w:tc>
      </w:tr>
    </w:tbl>
    <w:p w14:paraId="7C613C22" w14:textId="77777777" w:rsidR="007C3673" w:rsidRPr="00301A1E" w:rsidRDefault="007C3673" w:rsidP="007C3673">
      <w:pPr>
        <w:spacing w:after="0" w:line="360" w:lineRule="auto"/>
        <w:jc w:val="both"/>
        <w:rPr>
          <w:rFonts w:eastAsia="Times New Roman" w:cs="Times New Roman"/>
          <w:color w:val="767171" w:themeColor="background2" w:themeShade="80"/>
          <w:szCs w:val="24"/>
          <w:lang w:val="es-DO"/>
        </w:rPr>
      </w:pPr>
    </w:p>
    <w:p w14:paraId="0D151130" w14:textId="77777777" w:rsidR="002E323A" w:rsidRPr="001C7AEC" w:rsidRDefault="002E323A" w:rsidP="001C7AEC">
      <w:pPr>
        <w:spacing w:line="360" w:lineRule="auto"/>
        <w:jc w:val="both"/>
        <w:rPr>
          <w:rFonts w:eastAsia="Calibri" w:cs="Times New Roman"/>
          <w:b/>
          <w:bCs/>
          <w:color w:val="767171"/>
          <w:spacing w:val="20"/>
          <w:szCs w:val="24"/>
          <w:lang w:val="es-DO"/>
        </w:rPr>
      </w:pPr>
      <w:bookmarkStart w:id="35" w:name="_Toc122010118"/>
      <w:r w:rsidRPr="001C7AEC">
        <w:rPr>
          <w:rFonts w:eastAsia="Calibri" w:cs="Times New Roman"/>
          <w:b/>
          <w:bCs/>
          <w:color w:val="767171"/>
          <w:spacing w:val="20"/>
          <w:szCs w:val="24"/>
          <w:lang w:val="es-DO"/>
        </w:rPr>
        <w:t>Producción y Consumo Sostenible</w:t>
      </w:r>
      <w:bookmarkEnd w:id="35"/>
    </w:p>
    <w:p w14:paraId="7C4127CA" w14:textId="46271128" w:rsidR="002E323A" w:rsidRPr="009A20D3" w:rsidRDefault="002E323A" w:rsidP="002E323A">
      <w:pPr>
        <w:spacing w:line="360" w:lineRule="auto"/>
        <w:jc w:val="both"/>
        <w:rPr>
          <w:rFonts w:eastAsia="Calibri" w:cs="Times New Roman"/>
          <w:color w:val="767171"/>
          <w:spacing w:val="20"/>
          <w:szCs w:val="24"/>
          <w:lang w:val="es-DO"/>
        </w:rPr>
      </w:pPr>
      <w:r w:rsidRPr="009A20D3">
        <w:rPr>
          <w:rFonts w:eastAsia="Calibri" w:cs="Times New Roman"/>
          <w:color w:val="767171"/>
          <w:spacing w:val="20"/>
          <w:szCs w:val="24"/>
          <w:lang w:val="es-DO"/>
        </w:rPr>
        <w:t xml:space="preserve">El Programa Nacional de Producción y Consumo Sostenible, tiene el objetivo de promover e incentivar la aplicación de las prácticas e innovaciones orientadas a la producción sostenible, para contribuir a la competitividad de los sectores productivos y la prevención de la contaminación. </w:t>
      </w:r>
    </w:p>
    <w:p w14:paraId="6AA069EA" w14:textId="77777777" w:rsidR="002E323A" w:rsidRPr="009A20D3" w:rsidRDefault="002E323A" w:rsidP="002E323A">
      <w:pPr>
        <w:spacing w:line="360" w:lineRule="auto"/>
        <w:jc w:val="both"/>
        <w:rPr>
          <w:rFonts w:eastAsia="Calibri" w:cs="Times New Roman"/>
          <w:color w:val="767171"/>
          <w:spacing w:val="20"/>
          <w:szCs w:val="24"/>
          <w:lang w:val="es-DO"/>
        </w:rPr>
      </w:pPr>
      <w:r w:rsidRPr="009A20D3">
        <w:rPr>
          <w:rFonts w:eastAsia="Calibri" w:cs="Times New Roman"/>
          <w:color w:val="767171"/>
          <w:spacing w:val="20"/>
          <w:szCs w:val="24"/>
          <w:lang w:val="es-DO"/>
        </w:rPr>
        <w:t xml:space="preserve">La meta del programa es promover modelos productivos que desvinculen la degradación ambiental y el crecimiento económico, a través de la implementación de la Política Nacional de Consumo y Producción Sostenible. </w:t>
      </w:r>
    </w:p>
    <w:p w14:paraId="270C27D3" w14:textId="77777777" w:rsidR="002E323A" w:rsidRPr="009A20D3" w:rsidRDefault="002E323A" w:rsidP="002E323A">
      <w:pPr>
        <w:spacing w:line="360" w:lineRule="auto"/>
        <w:jc w:val="both"/>
        <w:rPr>
          <w:rFonts w:eastAsia="Calibri" w:cs="Times New Roman"/>
          <w:color w:val="767171"/>
          <w:spacing w:val="20"/>
          <w:szCs w:val="24"/>
          <w:lang w:val="es-DO"/>
        </w:rPr>
      </w:pPr>
      <w:r w:rsidRPr="009A20D3">
        <w:rPr>
          <w:rFonts w:eastAsia="Calibri" w:cs="Times New Roman"/>
          <w:color w:val="767171"/>
          <w:spacing w:val="20"/>
          <w:szCs w:val="24"/>
          <w:lang w:val="es-DO"/>
        </w:rPr>
        <w:t xml:space="preserve">En este renglón se han ejecutado las siguientes actividades: </w:t>
      </w:r>
    </w:p>
    <w:p w14:paraId="1860A01F" w14:textId="77777777" w:rsidR="002E323A" w:rsidRPr="00EB256F" w:rsidRDefault="002E323A" w:rsidP="00331DE1">
      <w:pPr>
        <w:pStyle w:val="Prrafodelista"/>
        <w:numPr>
          <w:ilvl w:val="0"/>
          <w:numId w:val="8"/>
        </w:numPr>
        <w:spacing w:line="360" w:lineRule="auto"/>
        <w:jc w:val="both"/>
        <w:rPr>
          <w:rFonts w:eastAsia="Calibri" w:cs="Times New Roman"/>
          <w:color w:val="767171"/>
          <w:spacing w:val="20"/>
          <w:szCs w:val="24"/>
          <w:lang w:val="es-DO"/>
        </w:rPr>
      </w:pPr>
      <w:r w:rsidRPr="00EB256F">
        <w:rPr>
          <w:rFonts w:eastAsia="Calibri" w:cs="Times New Roman"/>
          <w:color w:val="767171"/>
          <w:spacing w:val="20"/>
          <w:szCs w:val="24"/>
          <w:lang w:val="es-DO"/>
        </w:rPr>
        <w:t>Se participó, como Punto Focal y como país miembro del Comité Directivo, en las actividades realizadas en la Coalición Regional de Economía circular</w:t>
      </w:r>
      <w:r>
        <w:rPr>
          <w:rFonts w:eastAsia="Calibri" w:cs="Times New Roman"/>
          <w:color w:val="767171"/>
          <w:spacing w:val="20"/>
          <w:szCs w:val="24"/>
          <w:lang w:val="es-DO"/>
        </w:rPr>
        <w:t>.</w:t>
      </w:r>
      <w:r w:rsidRPr="00EB256F">
        <w:rPr>
          <w:rFonts w:eastAsia="Calibri" w:cs="Times New Roman"/>
          <w:color w:val="767171"/>
          <w:spacing w:val="20"/>
          <w:szCs w:val="24"/>
          <w:lang w:val="es-DO"/>
        </w:rPr>
        <w:t xml:space="preserve"> </w:t>
      </w:r>
    </w:p>
    <w:p w14:paraId="4DEB9044" w14:textId="77777777" w:rsidR="002E323A" w:rsidRDefault="002E323A" w:rsidP="00331DE1">
      <w:pPr>
        <w:pStyle w:val="Prrafodelista"/>
        <w:numPr>
          <w:ilvl w:val="0"/>
          <w:numId w:val="8"/>
        </w:numPr>
        <w:spacing w:line="360" w:lineRule="auto"/>
        <w:jc w:val="both"/>
        <w:rPr>
          <w:rFonts w:eastAsia="Calibri" w:cs="Times New Roman"/>
          <w:color w:val="767171"/>
          <w:spacing w:val="20"/>
          <w:szCs w:val="24"/>
          <w:lang w:val="es-DO"/>
        </w:rPr>
      </w:pPr>
      <w:r w:rsidRPr="00EB256F">
        <w:rPr>
          <w:rFonts w:eastAsia="Calibri" w:cs="Times New Roman"/>
          <w:color w:val="767171"/>
          <w:spacing w:val="20"/>
          <w:szCs w:val="24"/>
          <w:lang w:val="es-DO"/>
        </w:rPr>
        <w:t>Se elaboraron dos (2) programas de capacitación de producción más limpia como parte de la implementación del acuerdo interinstitucional existente entre este ministerio y el Consejo Nacional de Promoción y Apoyo a la Micro, Pequeña y Mediana Empresa, (PROMIPYME). Esta capacitación se contempla dentro del desarrollo de una premiación, aún en proyecto, llamada tentativamente «Bono verde para una producción más limpia».</w:t>
      </w:r>
    </w:p>
    <w:p w14:paraId="610A53B9" w14:textId="77777777" w:rsidR="002E323A" w:rsidRPr="00EB256F" w:rsidRDefault="002E323A" w:rsidP="00331DE1">
      <w:pPr>
        <w:pStyle w:val="Prrafodelista"/>
        <w:numPr>
          <w:ilvl w:val="0"/>
          <w:numId w:val="8"/>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Se firmó un a</w:t>
      </w:r>
      <w:r w:rsidRPr="00EB256F">
        <w:rPr>
          <w:rFonts w:eastAsia="Calibri" w:cs="Times New Roman"/>
          <w:color w:val="767171"/>
          <w:spacing w:val="20"/>
          <w:szCs w:val="24"/>
          <w:lang w:val="es-DO"/>
        </w:rPr>
        <w:t xml:space="preserve">cuerdo de producción sostenible con el Banco Nacional Dominicano de Exportación (BANDEX).    </w:t>
      </w:r>
    </w:p>
    <w:p w14:paraId="643AC3EF" w14:textId="77777777" w:rsidR="002E323A" w:rsidRPr="00E54929" w:rsidRDefault="002E323A" w:rsidP="00331DE1">
      <w:pPr>
        <w:pStyle w:val="Prrafodelista"/>
        <w:numPr>
          <w:ilvl w:val="0"/>
          <w:numId w:val="8"/>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Se realizaron dos</w:t>
      </w:r>
      <w:r w:rsidRPr="00EB256F">
        <w:rPr>
          <w:rFonts w:eastAsia="Calibri" w:cs="Times New Roman"/>
          <w:color w:val="767171"/>
          <w:spacing w:val="20"/>
          <w:szCs w:val="24"/>
          <w:lang w:val="es-DO"/>
        </w:rPr>
        <w:t xml:space="preserve"> </w:t>
      </w:r>
      <w:r>
        <w:rPr>
          <w:rFonts w:eastAsia="Calibri" w:cs="Times New Roman"/>
          <w:color w:val="767171"/>
          <w:spacing w:val="20"/>
          <w:szCs w:val="24"/>
          <w:lang w:val="es-DO"/>
        </w:rPr>
        <w:t>(</w:t>
      </w:r>
      <w:r w:rsidRPr="00EB256F">
        <w:rPr>
          <w:rFonts w:eastAsia="Calibri" w:cs="Times New Roman"/>
          <w:color w:val="767171"/>
          <w:spacing w:val="20"/>
          <w:szCs w:val="24"/>
          <w:lang w:val="es-DO"/>
        </w:rPr>
        <w:t>2</w:t>
      </w:r>
      <w:r>
        <w:rPr>
          <w:rFonts w:eastAsia="Calibri" w:cs="Times New Roman"/>
          <w:color w:val="767171"/>
          <w:spacing w:val="20"/>
          <w:szCs w:val="24"/>
          <w:lang w:val="es-DO"/>
        </w:rPr>
        <w:t>)</w:t>
      </w:r>
      <w:r w:rsidRPr="00EB256F">
        <w:rPr>
          <w:rFonts w:eastAsia="Calibri" w:cs="Times New Roman"/>
          <w:color w:val="767171"/>
          <w:spacing w:val="20"/>
          <w:szCs w:val="24"/>
          <w:lang w:val="es-DO"/>
        </w:rPr>
        <w:t xml:space="preserve"> diagnósticos de producción más limpia: uno al Instituto técnico superior de medio ambiente y el otro al hotel Casa Paraíso. Además, </w:t>
      </w:r>
      <w:r>
        <w:rPr>
          <w:rFonts w:eastAsia="Calibri" w:cs="Times New Roman"/>
          <w:color w:val="767171"/>
          <w:spacing w:val="20"/>
          <w:szCs w:val="24"/>
          <w:lang w:val="es-DO"/>
        </w:rPr>
        <w:t>se elaboró un</w:t>
      </w:r>
      <w:r w:rsidRPr="00EB256F">
        <w:rPr>
          <w:rFonts w:eastAsia="Calibri" w:cs="Times New Roman"/>
          <w:color w:val="767171"/>
          <w:spacing w:val="20"/>
          <w:szCs w:val="24"/>
          <w:lang w:val="es-DO"/>
        </w:rPr>
        <w:t xml:space="preserve"> “Análisis rápido de PmL” a la instalación principal de los Comedores económicos del país.  </w:t>
      </w:r>
    </w:p>
    <w:p w14:paraId="3D7B9EF6" w14:textId="77777777" w:rsidR="002E323A" w:rsidRPr="00EB256F" w:rsidRDefault="002E323A" w:rsidP="00331DE1">
      <w:pPr>
        <w:pStyle w:val="Prrafodelista"/>
        <w:numPr>
          <w:ilvl w:val="0"/>
          <w:numId w:val="8"/>
        </w:numPr>
        <w:spacing w:line="360" w:lineRule="auto"/>
        <w:jc w:val="both"/>
        <w:rPr>
          <w:rFonts w:eastAsia="Calibri" w:cs="Times New Roman"/>
          <w:color w:val="767171"/>
          <w:spacing w:val="20"/>
          <w:szCs w:val="24"/>
          <w:lang w:val="es-DO"/>
        </w:rPr>
      </w:pPr>
      <w:r w:rsidRPr="00EB256F">
        <w:rPr>
          <w:rFonts w:eastAsia="Calibri" w:cs="Times New Roman"/>
          <w:color w:val="767171"/>
          <w:spacing w:val="20"/>
          <w:szCs w:val="24"/>
          <w:lang w:val="es-DO"/>
        </w:rPr>
        <w:t>Se preparó un plan de capacitación y un diagnóstico de producción más limpia y 3R para ser implementado en las instalaciones de la Dirección de Desarrollo Fronterizo, en conjunto con el Programa General de Gestión Integral de Residuos Sólidos (PGIRS).</w:t>
      </w:r>
    </w:p>
    <w:p w14:paraId="4A8E15DD" w14:textId="77777777" w:rsidR="002E323A" w:rsidRPr="00EB256F" w:rsidRDefault="002E323A" w:rsidP="00331DE1">
      <w:pPr>
        <w:pStyle w:val="Prrafodelista"/>
        <w:numPr>
          <w:ilvl w:val="0"/>
          <w:numId w:val="8"/>
        </w:numPr>
        <w:spacing w:line="360" w:lineRule="auto"/>
        <w:jc w:val="both"/>
        <w:rPr>
          <w:rFonts w:eastAsia="Calibri" w:cs="Times New Roman"/>
          <w:color w:val="767171"/>
          <w:spacing w:val="20"/>
          <w:szCs w:val="24"/>
          <w:lang w:val="es-DO"/>
        </w:rPr>
      </w:pPr>
      <w:r w:rsidRPr="00EB256F">
        <w:rPr>
          <w:rFonts w:eastAsia="Calibri" w:cs="Times New Roman"/>
          <w:color w:val="767171"/>
          <w:spacing w:val="20"/>
          <w:szCs w:val="24"/>
          <w:lang w:val="es-DO"/>
        </w:rPr>
        <w:t xml:space="preserve">Se reanudó la implementación del proyecto </w:t>
      </w:r>
      <w:r>
        <w:rPr>
          <w:rFonts w:eastAsia="Calibri" w:cs="Times New Roman"/>
          <w:color w:val="767171"/>
          <w:spacing w:val="20"/>
          <w:szCs w:val="24"/>
          <w:lang w:val="es-DO"/>
        </w:rPr>
        <w:t>“</w:t>
      </w:r>
      <w:r w:rsidRPr="00EB256F">
        <w:rPr>
          <w:rFonts w:eastAsia="Calibri" w:cs="Times New Roman"/>
          <w:color w:val="767171"/>
          <w:spacing w:val="20"/>
          <w:szCs w:val="24"/>
          <w:lang w:val="es-DO"/>
        </w:rPr>
        <w:t>Transformando las Cadenas de Valor del Turismo</w:t>
      </w:r>
      <w:r>
        <w:rPr>
          <w:rFonts w:eastAsia="Calibri" w:cs="Times New Roman"/>
          <w:color w:val="767171"/>
          <w:spacing w:val="20"/>
          <w:szCs w:val="24"/>
          <w:lang w:val="es-DO"/>
        </w:rPr>
        <w:t>”</w:t>
      </w:r>
      <w:r w:rsidRPr="00EB256F">
        <w:rPr>
          <w:rFonts w:eastAsia="Calibri" w:cs="Times New Roman"/>
          <w:color w:val="767171"/>
          <w:spacing w:val="20"/>
          <w:szCs w:val="24"/>
          <w:lang w:val="es-DO"/>
        </w:rPr>
        <w:t xml:space="preserve">, realizando diferentes encuentros con </w:t>
      </w:r>
      <w:r>
        <w:rPr>
          <w:rFonts w:eastAsia="Calibri" w:cs="Times New Roman"/>
          <w:color w:val="767171"/>
          <w:spacing w:val="20"/>
          <w:szCs w:val="24"/>
          <w:lang w:val="es-DO"/>
        </w:rPr>
        <w:t>hoteleros de los diferentes</w:t>
      </w:r>
      <w:r w:rsidRPr="00EB256F">
        <w:rPr>
          <w:rFonts w:eastAsia="Calibri" w:cs="Times New Roman"/>
          <w:color w:val="767171"/>
          <w:spacing w:val="20"/>
          <w:szCs w:val="24"/>
          <w:lang w:val="es-DO"/>
        </w:rPr>
        <w:t xml:space="preserve"> destinos turísticos del país y con el personal del proyecto. </w:t>
      </w:r>
      <w:r>
        <w:rPr>
          <w:rFonts w:eastAsia="Calibri" w:cs="Times New Roman"/>
          <w:color w:val="767171"/>
          <w:spacing w:val="20"/>
          <w:szCs w:val="24"/>
          <w:lang w:val="es-DO"/>
        </w:rPr>
        <w:t>En ese orden se plantearon</w:t>
      </w:r>
      <w:r w:rsidRPr="00EB256F">
        <w:rPr>
          <w:rFonts w:eastAsia="Calibri" w:cs="Times New Roman"/>
          <w:color w:val="767171"/>
          <w:spacing w:val="20"/>
          <w:szCs w:val="24"/>
          <w:lang w:val="es-DO"/>
        </w:rPr>
        <w:t xml:space="preserve"> tres (3) temas esenciales para lograr los objetivos de este: 1) adhesión a iniciativas regionales turísticas y de plástico, 2) elaboración de informes de sostenibilidad y 3) utilización en sus instalaciones de la herramienta de uso eficiente de los recursos. </w:t>
      </w:r>
    </w:p>
    <w:p w14:paraId="47E99899" w14:textId="77777777" w:rsidR="002E323A" w:rsidRPr="00AB4BD7" w:rsidRDefault="002E323A" w:rsidP="00331DE1">
      <w:pPr>
        <w:pStyle w:val="Prrafodelista"/>
        <w:numPr>
          <w:ilvl w:val="0"/>
          <w:numId w:val="8"/>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Se realizó</w:t>
      </w:r>
      <w:r w:rsidRPr="00EB256F">
        <w:rPr>
          <w:rFonts w:eastAsia="Calibri" w:cs="Times New Roman"/>
          <w:color w:val="767171"/>
          <w:spacing w:val="20"/>
          <w:szCs w:val="24"/>
          <w:lang w:val="es-DO"/>
        </w:rPr>
        <w:t xml:space="preserve"> la </w:t>
      </w:r>
      <w:r>
        <w:rPr>
          <w:rFonts w:eastAsia="Calibri" w:cs="Times New Roman"/>
          <w:color w:val="767171"/>
          <w:spacing w:val="20"/>
          <w:szCs w:val="24"/>
          <w:lang w:val="es-DO"/>
        </w:rPr>
        <w:t>C</w:t>
      </w:r>
      <w:r w:rsidRPr="00EB256F">
        <w:rPr>
          <w:rFonts w:eastAsia="Calibri" w:cs="Times New Roman"/>
          <w:color w:val="767171"/>
          <w:spacing w:val="20"/>
          <w:szCs w:val="24"/>
          <w:lang w:val="es-DO"/>
        </w:rPr>
        <w:t xml:space="preserve">onferencia internacional: “Transformando el turismo; destinos para el futuro”, como conclusión del proyecto Transformando las cadenas de valor del Turismo, implementado desde el 2018 y que impactó a más de 60 hoteles de los polos turísticos de Punta Cana, Bayahibe, Playa Dorada y Samaná, </w:t>
      </w:r>
      <w:r>
        <w:rPr>
          <w:rFonts w:eastAsia="Calibri" w:cs="Times New Roman"/>
          <w:color w:val="767171"/>
          <w:spacing w:val="20"/>
          <w:szCs w:val="24"/>
          <w:lang w:val="es-DO"/>
        </w:rPr>
        <w:t xml:space="preserve">se </w:t>
      </w:r>
      <w:r w:rsidRPr="00EB256F">
        <w:rPr>
          <w:rFonts w:eastAsia="Calibri" w:cs="Times New Roman"/>
          <w:color w:val="767171"/>
          <w:spacing w:val="20"/>
          <w:szCs w:val="24"/>
          <w:lang w:val="es-DO"/>
        </w:rPr>
        <w:t>realiz</w:t>
      </w:r>
      <w:r>
        <w:rPr>
          <w:rFonts w:eastAsia="Calibri" w:cs="Times New Roman"/>
          <w:color w:val="767171"/>
          <w:spacing w:val="20"/>
          <w:szCs w:val="24"/>
          <w:lang w:val="es-DO"/>
        </w:rPr>
        <w:t xml:space="preserve">aron </w:t>
      </w:r>
      <w:r w:rsidRPr="00EB256F">
        <w:rPr>
          <w:rFonts w:eastAsia="Calibri" w:cs="Times New Roman"/>
          <w:color w:val="767171"/>
          <w:spacing w:val="20"/>
          <w:szCs w:val="24"/>
          <w:lang w:val="es-DO"/>
        </w:rPr>
        <w:t xml:space="preserve">18 diagnósticos de PmL, capacitaciones a más de 100 empleados de los hoteles. </w:t>
      </w:r>
      <w:r>
        <w:rPr>
          <w:rFonts w:eastAsia="Calibri" w:cs="Times New Roman"/>
          <w:color w:val="767171"/>
          <w:spacing w:val="20"/>
          <w:szCs w:val="24"/>
          <w:lang w:val="es-DO"/>
        </w:rPr>
        <w:t xml:space="preserve">Como </w:t>
      </w:r>
      <w:r w:rsidRPr="00EB256F">
        <w:rPr>
          <w:rFonts w:eastAsia="Calibri" w:cs="Times New Roman"/>
          <w:color w:val="767171"/>
          <w:spacing w:val="20"/>
          <w:szCs w:val="24"/>
          <w:lang w:val="es-DO"/>
        </w:rPr>
        <w:t>productos finales del proyecto s</w:t>
      </w:r>
      <w:r>
        <w:rPr>
          <w:rFonts w:eastAsia="Calibri" w:cs="Times New Roman"/>
          <w:color w:val="767171"/>
          <w:spacing w:val="20"/>
          <w:szCs w:val="24"/>
          <w:lang w:val="es-DO"/>
        </w:rPr>
        <w:t>e encuentran</w:t>
      </w:r>
      <w:r w:rsidRPr="00EB256F">
        <w:rPr>
          <w:rFonts w:eastAsia="Calibri" w:cs="Times New Roman"/>
          <w:color w:val="767171"/>
          <w:spacing w:val="20"/>
          <w:szCs w:val="24"/>
          <w:lang w:val="es-DO"/>
        </w:rPr>
        <w:t>: una “Hoja de ruta del sector turismo”, una “Herramienta de eficiencia de recursos”, informes de análisis de residuos del sector hotelero y de compras sostenibles y dos manuales, el “Manual de gastronomía sostenible para RD” y el de “Manual de medición y monitoreo de eficiencia de recursos”.</w:t>
      </w:r>
    </w:p>
    <w:p w14:paraId="67901333" w14:textId="77777777" w:rsidR="002E323A" w:rsidRPr="00470C48" w:rsidRDefault="002E323A" w:rsidP="00331DE1">
      <w:pPr>
        <w:pStyle w:val="Prrafodelista"/>
        <w:numPr>
          <w:ilvl w:val="0"/>
          <w:numId w:val="8"/>
        </w:numPr>
        <w:spacing w:line="360" w:lineRule="auto"/>
        <w:jc w:val="both"/>
        <w:rPr>
          <w:rFonts w:eastAsia="Calibri" w:cs="Times New Roman"/>
          <w:color w:val="767171"/>
          <w:spacing w:val="20"/>
          <w:szCs w:val="24"/>
          <w:lang w:val="es-DO"/>
        </w:rPr>
      </w:pPr>
      <w:r w:rsidRPr="00470C48">
        <w:rPr>
          <w:rFonts w:eastAsia="Calibri" w:cs="Times New Roman"/>
          <w:color w:val="767171"/>
          <w:spacing w:val="20"/>
          <w:szCs w:val="24"/>
          <w:lang w:val="es-DO"/>
        </w:rPr>
        <w:t>Se participó como punto focal</w:t>
      </w:r>
      <w:r>
        <w:rPr>
          <w:rFonts w:eastAsia="Calibri" w:cs="Times New Roman"/>
          <w:color w:val="767171"/>
          <w:spacing w:val="20"/>
          <w:szCs w:val="24"/>
          <w:lang w:val="es-DO"/>
        </w:rPr>
        <w:t xml:space="preserve"> </w:t>
      </w:r>
      <w:r w:rsidRPr="00470C48">
        <w:rPr>
          <w:rFonts w:eastAsia="Calibri" w:cs="Times New Roman"/>
          <w:color w:val="767171"/>
          <w:spacing w:val="20"/>
          <w:szCs w:val="24"/>
          <w:lang w:val="es-DO"/>
        </w:rPr>
        <w:t xml:space="preserve">en los proyectos Prevención de Residuos Marinos en el Mar Caribe (PROMAR - Prevention of Marine Litter in the Caribbean Sea) y Caribe Circular.  </w:t>
      </w:r>
    </w:p>
    <w:p w14:paraId="1D3D81C4" w14:textId="77777777" w:rsidR="002E323A" w:rsidRPr="00470C48" w:rsidRDefault="002E323A" w:rsidP="00331DE1">
      <w:pPr>
        <w:pStyle w:val="Prrafodelista"/>
        <w:numPr>
          <w:ilvl w:val="0"/>
          <w:numId w:val="8"/>
        </w:numPr>
        <w:spacing w:line="360" w:lineRule="auto"/>
        <w:jc w:val="both"/>
        <w:rPr>
          <w:rFonts w:eastAsia="Calibri" w:cs="Times New Roman"/>
          <w:color w:val="767171"/>
          <w:spacing w:val="20"/>
          <w:szCs w:val="24"/>
          <w:lang w:val="es-DO"/>
        </w:rPr>
      </w:pPr>
      <w:r w:rsidRPr="00470C48">
        <w:rPr>
          <w:rFonts w:eastAsia="Calibri" w:cs="Times New Roman"/>
          <w:color w:val="767171"/>
          <w:spacing w:val="20"/>
          <w:szCs w:val="24"/>
          <w:lang w:val="es-DO"/>
        </w:rPr>
        <w:t xml:space="preserve">Se reactivó el acuerdo marco firmado con la Confederación Nacional de Asociaciones Agroindustriales, (CONFENAGRO), donde se retomó el asunto de la implementación del acuerdo para los productores de los diferentes sectores incluidos en CONFENAGRO.  </w:t>
      </w:r>
    </w:p>
    <w:p w14:paraId="5BA807CE" w14:textId="77777777" w:rsidR="002E323A" w:rsidRPr="00470C48" w:rsidRDefault="002E323A" w:rsidP="00331DE1">
      <w:pPr>
        <w:pStyle w:val="Prrafodelista"/>
        <w:numPr>
          <w:ilvl w:val="0"/>
          <w:numId w:val="8"/>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Se dio s</w:t>
      </w:r>
      <w:r w:rsidRPr="00470C48">
        <w:rPr>
          <w:rFonts w:eastAsia="Calibri" w:cs="Times New Roman"/>
          <w:color w:val="767171"/>
          <w:spacing w:val="20"/>
          <w:szCs w:val="24"/>
          <w:lang w:val="es-DO"/>
        </w:rPr>
        <w:t>eguimiento a los 5 “Acuerdos de producción sostenible” existentes: con la Junta Agroempresarial Dominicana (JAD), con la Confederación Nacional de Asociaciones Agroindustriales, (CONFENAGRO), con la Asociaci</w:t>
      </w:r>
      <w:r>
        <w:rPr>
          <w:rFonts w:eastAsia="Calibri" w:cs="Times New Roman"/>
          <w:color w:val="767171"/>
          <w:spacing w:val="20"/>
          <w:szCs w:val="24"/>
          <w:lang w:val="es-DO"/>
        </w:rPr>
        <w:t>ó</w:t>
      </w:r>
      <w:r w:rsidRPr="00470C48">
        <w:rPr>
          <w:rFonts w:eastAsia="Calibri" w:cs="Times New Roman"/>
          <w:color w:val="767171"/>
          <w:spacing w:val="20"/>
          <w:szCs w:val="24"/>
          <w:lang w:val="es-DO"/>
        </w:rPr>
        <w:t xml:space="preserve">n de Bananos ecológicos de la línea Noroeste (BANELINO), con la Asociación de industrias y empresas de Haina y Región Sur (AEIHaina y RS) y al existente con Asociación Dominicana de Granjas (ADOGRANJA). </w:t>
      </w:r>
    </w:p>
    <w:p w14:paraId="58404E3D" w14:textId="77777777" w:rsidR="002E323A" w:rsidRPr="00470C48" w:rsidRDefault="002E323A" w:rsidP="00331DE1">
      <w:pPr>
        <w:pStyle w:val="Prrafodelista"/>
        <w:numPr>
          <w:ilvl w:val="0"/>
          <w:numId w:val="8"/>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Se dio s</w:t>
      </w:r>
      <w:r w:rsidRPr="00470C48">
        <w:rPr>
          <w:rFonts w:eastAsia="Calibri" w:cs="Times New Roman"/>
          <w:color w:val="767171"/>
          <w:spacing w:val="20"/>
          <w:szCs w:val="24"/>
          <w:lang w:val="es-DO"/>
        </w:rPr>
        <w:t xml:space="preserve">eguimiento a 10 empresas con diagnósticos de PmL realizados, comprobando que han implementado el 90% de las opciones de PmL identificadas en esos diagnósticos. </w:t>
      </w:r>
    </w:p>
    <w:p w14:paraId="36066349" w14:textId="77777777" w:rsidR="002E323A" w:rsidRPr="00470C48" w:rsidRDefault="002E323A" w:rsidP="00331DE1">
      <w:pPr>
        <w:pStyle w:val="Prrafodelista"/>
        <w:numPr>
          <w:ilvl w:val="0"/>
          <w:numId w:val="8"/>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Se elaboró </w:t>
      </w:r>
      <w:r w:rsidRPr="00470C48">
        <w:rPr>
          <w:rFonts w:eastAsia="Calibri" w:cs="Times New Roman"/>
          <w:color w:val="767171"/>
          <w:spacing w:val="20"/>
          <w:szCs w:val="24"/>
          <w:lang w:val="es-DO"/>
        </w:rPr>
        <w:t>una “Hoja de ruta de economía circular”</w:t>
      </w:r>
      <w:r>
        <w:rPr>
          <w:rFonts w:eastAsia="Calibri" w:cs="Times New Roman"/>
          <w:color w:val="767171"/>
          <w:spacing w:val="20"/>
          <w:szCs w:val="24"/>
          <w:lang w:val="es-DO"/>
        </w:rPr>
        <w:t>.</w:t>
      </w:r>
    </w:p>
    <w:p w14:paraId="2E1BBB4A" w14:textId="77777777" w:rsidR="002E323A" w:rsidRDefault="002E323A" w:rsidP="00331DE1">
      <w:pPr>
        <w:pStyle w:val="Prrafodelista"/>
        <w:numPr>
          <w:ilvl w:val="0"/>
          <w:numId w:val="8"/>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Se diseñó </w:t>
      </w:r>
      <w:r w:rsidRPr="00470C48">
        <w:rPr>
          <w:rFonts w:eastAsia="Calibri" w:cs="Times New Roman"/>
          <w:color w:val="767171"/>
          <w:spacing w:val="20"/>
          <w:szCs w:val="24"/>
          <w:lang w:val="es-DO"/>
        </w:rPr>
        <w:t xml:space="preserve">la “Política de </w:t>
      </w:r>
      <w:r>
        <w:rPr>
          <w:rFonts w:eastAsia="Calibri" w:cs="Times New Roman"/>
          <w:color w:val="767171"/>
          <w:spacing w:val="20"/>
          <w:szCs w:val="24"/>
          <w:lang w:val="es-DO"/>
        </w:rPr>
        <w:t>C</w:t>
      </w:r>
      <w:r w:rsidRPr="00470C48">
        <w:rPr>
          <w:rFonts w:eastAsia="Calibri" w:cs="Times New Roman"/>
          <w:color w:val="767171"/>
          <w:spacing w:val="20"/>
          <w:szCs w:val="24"/>
          <w:lang w:val="es-DO"/>
        </w:rPr>
        <w:t xml:space="preserve">ompras </w:t>
      </w:r>
      <w:r>
        <w:rPr>
          <w:rFonts w:eastAsia="Calibri" w:cs="Times New Roman"/>
          <w:color w:val="767171"/>
          <w:spacing w:val="20"/>
          <w:szCs w:val="24"/>
          <w:lang w:val="es-DO"/>
        </w:rPr>
        <w:t>V</w:t>
      </w:r>
      <w:r w:rsidRPr="00470C48">
        <w:rPr>
          <w:rFonts w:eastAsia="Calibri" w:cs="Times New Roman"/>
          <w:color w:val="767171"/>
          <w:spacing w:val="20"/>
          <w:szCs w:val="24"/>
          <w:lang w:val="es-DO"/>
        </w:rPr>
        <w:t xml:space="preserve">erdes” junto a la Dirección de Compras y Contrataciones Públicas. </w:t>
      </w:r>
    </w:p>
    <w:p w14:paraId="78ECE291" w14:textId="77777777" w:rsidR="002E323A" w:rsidRDefault="002E323A" w:rsidP="002E323A">
      <w:pPr>
        <w:pStyle w:val="Prrafodelista"/>
        <w:spacing w:line="360" w:lineRule="auto"/>
        <w:jc w:val="both"/>
        <w:rPr>
          <w:rFonts w:eastAsia="Calibri" w:cs="Times New Roman"/>
          <w:color w:val="767171"/>
          <w:spacing w:val="20"/>
          <w:szCs w:val="24"/>
          <w:lang w:val="es-DO"/>
        </w:rPr>
      </w:pPr>
    </w:p>
    <w:p w14:paraId="303D6B3A" w14:textId="69512126" w:rsidR="008B587F" w:rsidRPr="008B587F" w:rsidRDefault="008B587F" w:rsidP="008B587F">
      <w:pPr>
        <w:spacing w:after="0" w:line="360" w:lineRule="auto"/>
        <w:rPr>
          <w:rFonts w:eastAsia="Times New Roman" w:cs="Times New Roman"/>
          <w:color w:val="767171" w:themeColor="background2" w:themeShade="80"/>
          <w:sz w:val="28"/>
          <w:szCs w:val="28"/>
          <w:lang w:val="es-DO"/>
        </w:rPr>
      </w:pPr>
      <w:r>
        <w:rPr>
          <w:rStyle w:val="normaltextrun"/>
          <w:rFonts w:eastAsia="Times New Roman" w:cs="Times New Roman"/>
          <w:b/>
          <w:bCs/>
          <w:color w:val="767171" w:themeColor="background2" w:themeShade="80"/>
          <w:sz w:val="28"/>
          <w:szCs w:val="28"/>
          <w:lang w:val="es-DO"/>
        </w:rPr>
        <w:t>Dirección de Regulaciones Ambientales</w:t>
      </w:r>
    </w:p>
    <w:p w14:paraId="3F476544" w14:textId="77777777" w:rsidR="008B587F" w:rsidRPr="008B587F" w:rsidRDefault="008B587F" w:rsidP="008B587F">
      <w:pPr>
        <w:spacing w:after="0" w:line="360" w:lineRule="auto"/>
        <w:jc w:val="both"/>
        <w:rPr>
          <w:rFonts w:eastAsia="Times New Roman" w:cs="Times New Roman"/>
          <w:color w:val="767171" w:themeColor="background2" w:themeShade="80"/>
          <w:szCs w:val="24"/>
          <w:lang w:val="es-DO"/>
        </w:rPr>
      </w:pPr>
    </w:p>
    <w:p w14:paraId="7FB36A1D" w14:textId="77777777" w:rsidR="00162D2E" w:rsidRPr="000B196C" w:rsidRDefault="00162D2E" w:rsidP="000B196C">
      <w:pPr>
        <w:spacing w:after="0" w:line="360" w:lineRule="auto"/>
        <w:jc w:val="both"/>
        <w:rPr>
          <w:color w:val="767171"/>
          <w:spacing w:val="20"/>
          <w:szCs w:val="24"/>
          <w:lang w:val="es-DO"/>
        </w:rPr>
      </w:pPr>
      <w:r w:rsidRPr="00C72B91">
        <w:rPr>
          <w:color w:val="767171"/>
          <w:spacing w:val="20"/>
          <w:lang w:val="es-ES"/>
        </w:rPr>
        <w:t>En el marco de la elaboración de los instrumentos regulatorios para la gestión integral de medio ambiente, la calidad de los ecosistemas y las acciones para la adaptación y mitigación del cambio climático, a partir del análisis del impacto regulatorio que sirve de base para la operatividad de las atribuciones ambientales vigentes y la viabilidad del pleno ejercicio de las competencias asignadas al ministerio es responsabilidad de la Dirección de Regulaciones Ambientales (DRA) del MMARN.  </w:t>
      </w:r>
    </w:p>
    <w:p w14:paraId="20FAD618" w14:textId="77777777" w:rsidR="00162D2E" w:rsidRPr="00162D2E" w:rsidRDefault="00162D2E" w:rsidP="00162D2E">
      <w:pPr>
        <w:spacing w:after="0" w:line="360" w:lineRule="auto"/>
        <w:jc w:val="both"/>
        <w:rPr>
          <w:rFonts w:eastAsia="Times New Roman" w:cs="Times New Roman"/>
          <w:color w:val="767171" w:themeColor="background2" w:themeShade="80"/>
          <w:szCs w:val="24"/>
          <w:lang w:val="es-DO"/>
        </w:rPr>
      </w:pPr>
    </w:p>
    <w:p w14:paraId="51F41E6D" w14:textId="77777777" w:rsidR="00162D2E" w:rsidRPr="000E68E9" w:rsidRDefault="00162D2E" w:rsidP="00162D2E">
      <w:pPr>
        <w:spacing w:after="0" w:line="360" w:lineRule="auto"/>
        <w:jc w:val="both"/>
        <w:rPr>
          <w:color w:val="767171"/>
          <w:spacing w:val="20"/>
          <w:szCs w:val="24"/>
          <w:lang w:val="es-DO"/>
        </w:rPr>
      </w:pPr>
      <w:r w:rsidRPr="00C72B91">
        <w:rPr>
          <w:color w:val="767171"/>
          <w:spacing w:val="20"/>
          <w:lang w:val="es-ES"/>
        </w:rPr>
        <w:t>En este sentido, cabe destacar tres (3) el diseño de los instrumentos regulatorios más relevantes:  </w:t>
      </w:r>
    </w:p>
    <w:p w14:paraId="1D400EEC" w14:textId="77777777" w:rsidR="00162D2E" w:rsidRPr="000E68E9" w:rsidRDefault="00162D2E" w:rsidP="00331DE1">
      <w:pPr>
        <w:pStyle w:val="Prrafodelista"/>
        <w:numPr>
          <w:ilvl w:val="0"/>
          <w:numId w:val="63"/>
        </w:numPr>
        <w:spacing w:after="0" w:line="360" w:lineRule="auto"/>
        <w:jc w:val="both"/>
        <w:rPr>
          <w:color w:val="767171"/>
          <w:spacing w:val="20"/>
          <w:szCs w:val="24"/>
          <w:lang w:val="es-DO"/>
        </w:rPr>
      </w:pPr>
      <w:r w:rsidRPr="00C72B91">
        <w:rPr>
          <w:color w:val="767171"/>
          <w:spacing w:val="20"/>
          <w:lang w:val="es-ES"/>
        </w:rPr>
        <w:t>Reglamento de Funcionamiento y Operación del Fideicomiso Público-Privado para la Gestión Integral de Residuos Sólidos, Fideicomiso DO Sostenible; </w:t>
      </w:r>
    </w:p>
    <w:p w14:paraId="3D89269C" w14:textId="77777777" w:rsidR="00162D2E" w:rsidRPr="000E68E9" w:rsidRDefault="00162D2E" w:rsidP="00331DE1">
      <w:pPr>
        <w:pStyle w:val="Prrafodelista"/>
        <w:numPr>
          <w:ilvl w:val="0"/>
          <w:numId w:val="63"/>
        </w:numPr>
        <w:spacing w:after="0" w:line="360" w:lineRule="auto"/>
        <w:jc w:val="both"/>
        <w:rPr>
          <w:color w:val="767171"/>
          <w:spacing w:val="20"/>
          <w:szCs w:val="24"/>
          <w:lang w:val="es-DO"/>
        </w:rPr>
      </w:pPr>
      <w:r w:rsidRPr="00C72B91">
        <w:rPr>
          <w:color w:val="767171"/>
          <w:spacing w:val="20"/>
          <w:lang w:val="es-ES"/>
        </w:rPr>
        <w:t>Reglamento para la Gestión Integral de Residuos de Aparatos Eléctricos y Electrónicos (RAEE); </w:t>
      </w:r>
    </w:p>
    <w:p w14:paraId="519B1553" w14:textId="77777777" w:rsidR="00162D2E" w:rsidRPr="00C72B91" w:rsidRDefault="00162D2E" w:rsidP="00331DE1">
      <w:pPr>
        <w:pStyle w:val="Prrafodelista"/>
        <w:numPr>
          <w:ilvl w:val="0"/>
          <w:numId w:val="63"/>
        </w:numPr>
        <w:spacing w:after="0" w:line="360" w:lineRule="auto"/>
        <w:jc w:val="both"/>
        <w:rPr>
          <w:color w:val="767171"/>
          <w:spacing w:val="20"/>
          <w:szCs w:val="24"/>
          <w:lang w:val="es-ES"/>
        </w:rPr>
      </w:pPr>
      <w:r w:rsidRPr="00C72B91">
        <w:rPr>
          <w:color w:val="767171"/>
          <w:spacing w:val="20"/>
          <w:lang w:val="es-ES"/>
        </w:rPr>
        <w:t>Plan de Acción Nacional para la Gestión Integral de Residuos Marinos; </w:t>
      </w:r>
    </w:p>
    <w:p w14:paraId="458DE526" w14:textId="77777777" w:rsidR="00162D2E" w:rsidRPr="00162D2E" w:rsidRDefault="00162D2E" w:rsidP="00162D2E">
      <w:pPr>
        <w:pStyle w:val="Prrafodelista"/>
        <w:spacing w:after="0" w:line="360" w:lineRule="auto"/>
        <w:ind w:left="1080"/>
        <w:jc w:val="both"/>
        <w:rPr>
          <w:lang w:val="es-DO"/>
        </w:rPr>
      </w:pPr>
    </w:p>
    <w:p w14:paraId="6F9CAE08" w14:textId="77777777" w:rsidR="00162D2E" w:rsidRPr="00C72B91" w:rsidRDefault="00162D2E" w:rsidP="00162D2E">
      <w:pPr>
        <w:spacing w:after="0" w:line="360" w:lineRule="auto"/>
        <w:jc w:val="both"/>
        <w:rPr>
          <w:color w:val="767171"/>
          <w:spacing w:val="20"/>
          <w:lang w:val="es-ES"/>
        </w:rPr>
      </w:pPr>
      <w:r w:rsidRPr="00C72B91">
        <w:rPr>
          <w:color w:val="767171"/>
          <w:spacing w:val="20"/>
          <w:lang w:val="es-ES"/>
        </w:rPr>
        <w:t>El Ministerio de Medio Ambiente y Recursos Naturales ha concentrado sus esfuerzos en implementar acciones, estrategias y colaboraciones interinstitucionales que lo encaminen a ser mucho más transparente, eficiente, sostenible e inclusivo donde impere la igualdad de oportunidades y el respeto a las normativas vigentes. </w:t>
      </w:r>
    </w:p>
    <w:p w14:paraId="0A27885B" w14:textId="77777777" w:rsidR="000E68E9" w:rsidRPr="00C72B91" w:rsidRDefault="000E68E9" w:rsidP="00162D2E">
      <w:pPr>
        <w:spacing w:after="0" w:line="360" w:lineRule="auto"/>
        <w:jc w:val="both"/>
        <w:rPr>
          <w:color w:val="767171"/>
          <w:spacing w:val="20"/>
          <w:lang w:val="es-ES"/>
        </w:rPr>
      </w:pPr>
    </w:p>
    <w:p w14:paraId="27A2D2D2" w14:textId="7BCC0D53" w:rsidR="00162D2E" w:rsidRPr="000E68E9" w:rsidRDefault="000E68E9" w:rsidP="00162D2E">
      <w:pPr>
        <w:spacing w:after="0" w:line="360" w:lineRule="auto"/>
        <w:jc w:val="both"/>
        <w:rPr>
          <w:color w:val="767171"/>
          <w:spacing w:val="20"/>
          <w:lang w:val="es-ES"/>
        </w:rPr>
      </w:pPr>
      <w:r w:rsidRPr="000E68E9">
        <w:rPr>
          <w:color w:val="767171"/>
          <w:spacing w:val="20"/>
          <w:lang w:val="es-ES"/>
        </w:rPr>
        <w:t>En este</w:t>
      </w:r>
      <w:r w:rsidR="00162D2E" w:rsidRPr="000E68E9">
        <w:rPr>
          <w:color w:val="767171"/>
          <w:spacing w:val="20"/>
          <w:lang w:val="es-ES"/>
        </w:rPr>
        <w:t xml:space="preserve"> sentido, se finalizó la elaboración de los siguientes reglamentos:  </w:t>
      </w:r>
    </w:p>
    <w:p w14:paraId="2C7E9B28" w14:textId="77777777" w:rsidR="00162D2E" w:rsidRPr="00162D2E" w:rsidRDefault="00162D2E" w:rsidP="00162D2E">
      <w:pPr>
        <w:spacing w:after="0" w:line="360" w:lineRule="auto"/>
        <w:jc w:val="both"/>
        <w:rPr>
          <w:rFonts w:eastAsia="Times New Roman" w:cs="Times New Roman"/>
          <w:color w:val="767171" w:themeColor="background2" w:themeShade="80"/>
          <w:szCs w:val="24"/>
          <w:lang w:val="es-DO"/>
        </w:rPr>
      </w:pPr>
    </w:p>
    <w:p w14:paraId="10131158" w14:textId="77777777" w:rsidR="00162D2E" w:rsidRPr="000E68E9" w:rsidRDefault="00162D2E" w:rsidP="00331DE1">
      <w:pPr>
        <w:pStyle w:val="Prrafodelista"/>
        <w:numPr>
          <w:ilvl w:val="0"/>
          <w:numId w:val="64"/>
        </w:numPr>
        <w:spacing w:after="0" w:line="360" w:lineRule="auto"/>
        <w:jc w:val="both"/>
        <w:rPr>
          <w:color w:val="767171"/>
          <w:spacing w:val="20"/>
          <w:lang w:val="es-ES"/>
        </w:rPr>
      </w:pPr>
      <w:r w:rsidRPr="000E68E9">
        <w:rPr>
          <w:color w:val="767171"/>
          <w:spacing w:val="20"/>
          <w:lang w:val="es-ES"/>
        </w:rPr>
        <w:t>Reglamento de Funcionamiento y Operación del Fideicomiso Público-Privado para la Gestión Integral de Residuos Sólidos, Fideicomiso DO Sostenible que tiene por objeto establecer las normas mediante las cuales se regirá el funcionamiento y operación del Fideicomiso Público-Privado para la Gestión Integral de Residuos Sólidos (DO Sostenible), creado en virtud el artículo 37 de la Ley General de Gestión Integral y Coprocesamiento de Residuos Sólidos Núm. 225-20. </w:t>
      </w:r>
    </w:p>
    <w:p w14:paraId="468D1F35" w14:textId="77777777" w:rsidR="00162D2E" w:rsidRPr="000E68E9" w:rsidRDefault="00162D2E" w:rsidP="00331DE1">
      <w:pPr>
        <w:pStyle w:val="Prrafodelista"/>
        <w:numPr>
          <w:ilvl w:val="0"/>
          <w:numId w:val="64"/>
        </w:numPr>
        <w:spacing w:after="0" w:line="360" w:lineRule="auto"/>
        <w:jc w:val="both"/>
        <w:rPr>
          <w:color w:val="767171"/>
          <w:spacing w:val="20"/>
          <w:lang w:val="es-ES"/>
        </w:rPr>
      </w:pPr>
      <w:r w:rsidRPr="000E68E9">
        <w:rPr>
          <w:color w:val="767171"/>
          <w:spacing w:val="20"/>
          <w:lang w:val="es-ES"/>
        </w:rPr>
        <w:t>Reglamento para la Gestión Integral de Residuos de Aparatos Eléctricos y Electrónicos (RAEE) que tiene por objeto regular las responsabilidades de los actores involucrados en la gestión integral de los Residuos de Aparatos Eléctricos y Electrónicos (RAEE), en el marco de la Responsabilidad Extendida del Productor, Importador y comercializador (REP), de conformidad con las disposiciones de la Ley General de Gestión Integral y Coprocesamiento de Residuos Sólidos, Núm. 225-20.  </w:t>
      </w:r>
    </w:p>
    <w:p w14:paraId="2EF2FD9C" w14:textId="77777777" w:rsidR="00162D2E" w:rsidRDefault="00162D2E" w:rsidP="00162D2E">
      <w:pPr>
        <w:spacing w:after="0" w:line="360" w:lineRule="auto"/>
        <w:jc w:val="both"/>
        <w:rPr>
          <w:rStyle w:val="normaltextrun"/>
          <w:b/>
          <w:bCs/>
          <w:lang w:val="es-DO"/>
        </w:rPr>
      </w:pPr>
    </w:p>
    <w:p w14:paraId="3AF81CD8" w14:textId="77777777" w:rsidR="00162D2E" w:rsidRPr="000E68E9" w:rsidRDefault="00162D2E" w:rsidP="00162D2E">
      <w:pPr>
        <w:spacing w:after="0" w:line="360" w:lineRule="auto"/>
        <w:jc w:val="both"/>
        <w:rPr>
          <w:color w:val="767171"/>
          <w:spacing w:val="20"/>
          <w:lang w:val="es-ES"/>
        </w:rPr>
      </w:pPr>
      <w:r w:rsidRPr="000E68E9">
        <w:rPr>
          <w:color w:val="767171"/>
          <w:spacing w:val="20"/>
          <w:lang w:val="es-ES"/>
        </w:rPr>
        <w:t xml:space="preserve">Además, se ha completado el Plan de Acción Nacional para la Gestión Integral de Residuos Marinos que tiene como objetivo establecer una hoja de ruta con acciones específicas para abordar el tema de los residuos marinos en el país. También, apoyará la elaboración de un reglamento técnico conforme a las disposiciones de la Ley General de Gestión Integral y Coprocesamiento de Residuos Sólidos, Núm. 225-20, su reglamento de aplicación y demás disposiciones legales y técnicas vigentes en el país. </w:t>
      </w:r>
    </w:p>
    <w:p w14:paraId="5B7755C5" w14:textId="77777777" w:rsidR="00162D2E" w:rsidRPr="00162D2E" w:rsidRDefault="00162D2E" w:rsidP="00162D2E">
      <w:pPr>
        <w:spacing w:after="0" w:line="360" w:lineRule="auto"/>
        <w:ind w:left="720"/>
        <w:jc w:val="both"/>
        <w:rPr>
          <w:rFonts w:eastAsia="Times New Roman" w:cs="Times New Roman"/>
          <w:color w:val="767171" w:themeColor="background2" w:themeShade="80"/>
          <w:szCs w:val="24"/>
          <w:lang w:val="es-DO"/>
        </w:rPr>
      </w:pPr>
    </w:p>
    <w:p w14:paraId="0C225577" w14:textId="77777777" w:rsidR="00162D2E" w:rsidRPr="00100DD5" w:rsidRDefault="00162D2E" w:rsidP="00162D2E">
      <w:pPr>
        <w:spacing w:after="0" w:line="360" w:lineRule="auto"/>
        <w:jc w:val="both"/>
        <w:rPr>
          <w:color w:val="767171"/>
          <w:spacing w:val="20"/>
          <w:lang w:val="es-ES"/>
        </w:rPr>
      </w:pPr>
      <w:r w:rsidRPr="00100DD5">
        <w:rPr>
          <w:color w:val="767171"/>
          <w:spacing w:val="20"/>
          <w:lang w:val="es-ES"/>
        </w:rPr>
        <w:t>Por último y no menos importante, en materia de consultas públicas, la dirección ha efectuado: </w:t>
      </w:r>
    </w:p>
    <w:p w14:paraId="1C35631D" w14:textId="77777777" w:rsidR="00162D2E" w:rsidRPr="00100DD5" w:rsidRDefault="00162D2E" w:rsidP="00162D2E">
      <w:pPr>
        <w:spacing w:after="0" w:line="360" w:lineRule="auto"/>
        <w:jc w:val="both"/>
        <w:rPr>
          <w:color w:val="767171"/>
          <w:spacing w:val="20"/>
          <w:lang w:val="es-ES"/>
        </w:rPr>
      </w:pPr>
    </w:p>
    <w:p w14:paraId="472821CE" w14:textId="388ED666" w:rsidR="00162D2E" w:rsidRPr="00100DD5" w:rsidRDefault="00637967" w:rsidP="00331DE1">
      <w:pPr>
        <w:pStyle w:val="Prrafodelista"/>
        <w:numPr>
          <w:ilvl w:val="0"/>
          <w:numId w:val="65"/>
        </w:numPr>
        <w:spacing w:after="0" w:line="360" w:lineRule="auto"/>
        <w:jc w:val="both"/>
        <w:rPr>
          <w:color w:val="767171"/>
          <w:spacing w:val="20"/>
          <w:lang w:val="es-ES"/>
        </w:rPr>
      </w:pPr>
      <w:r w:rsidRPr="00100DD5">
        <w:rPr>
          <w:color w:val="767171"/>
          <w:spacing w:val="20"/>
          <w:lang w:val="es-ES"/>
        </w:rPr>
        <w:t>D</w:t>
      </w:r>
      <w:r w:rsidR="00162D2E" w:rsidRPr="00100DD5">
        <w:rPr>
          <w:color w:val="767171"/>
          <w:spacing w:val="20"/>
          <w:lang w:val="es-ES"/>
        </w:rPr>
        <w:t>os (2) consultas públicas del Reglamento para la Gestión Integral de Residuos de Aparatos Eléctricos y Electrónicos (RAEE), en Santo Domingo; </w:t>
      </w:r>
    </w:p>
    <w:p w14:paraId="69A5C69B" w14:textId="25727B91" w:rsidR="00162D2E" w:rsidRPr="00100DD5" w:rsidRDefault="00637967" w:rsidP="00331DE1">
      <w:pPr>
        <w:pStyle w:val="Prrafodelista"/>
        <w:numPr>
          <w:ilvl w:val="0"/>
          <w:numId w:val="65"/>
        </w:numPr>
        <w:spacing w:after="0" w:line="360" w:lineRule="auto"/>
        <w:jc w:val="both"/>
        <w:rPr>
          <w:color w:val="767171"/>
          <w:spacing w:val="20"/>
          <w:lang w:val="es-ES"/>
        </w:rPr>
      </w:pPr>
      <w:r w:rsidRPr="00100DD5">
        <w:rPr>
          <w:color w:val="767171"/>
          <w:spacing w:val="20"/>
          <w:lang w:val="es-ES"/>
        </w:rPr>
        <w:t>D</w:t>
      </w:r>
      <w:r w:rsidR="00162D2E" w:rsidRPr="00100DD5">
        <w:rPr>
          <w:color w:val="767171"/>
          <w:spacing w:val="20"/>
          <w:lang w:val="es-ES"/>
        </w:rPr>
        <w:t>os (2) consultas públicas del Reglamento para el Manejo Integral y Disposición Final de las Sustancias y Equipos Regulados por el Protocolo de Montreal y el Reglamento Técnico Ambiental para la Reducción y Vigilancia de las Sustancias y Equipos Regulados por el Protocolo de Montreal, en Santo Domingo y Santiago; </w:t>
      </w:r>
    </w:p>
    <w:p w14:paraId="674D65FE" w14:textId="5080999C" w:rsidR="00162D2E" w:rsidRPr="00100DD5" w:rsidRDefault="00637967" w:rsidP="00331DE1">
      <w:pPr>
        <w:pStyle w:val="Prrafodelista"/>
        <w:numPr>
          <w:ilvl w:val="0"/>
          <w:numId w:val="65"/>
        </w:numPr>
        <w:spacing w:after="0" w:line="360" w:lineRule="auto"/>
        <w:jc w:val="both"/>
        <w:rPr>
          <w:color w:val="767171"/>
          <w:spacing w:val="20"/>
          <w:lang w:val="es-ES"/>
        </w:rPr>
      </w:pPr>
      <w:r w:rsidRPr="00100DD5">
        <w:rPr>
          <w:color w:val="767171"/>
          <w:spacing w:val="20"/>
          <w:lang w:val="es-ES"/>
        </w:rPr>
        <w:t>U</w:t>
      </w:r>
      <w:r w:rsidR="00162D2E" w:rsidRPr="00100DD5">
        <w:rPr>
          <w:color w:val="767171"/>
          <w:spacing w:val="20"/>
          <w:lang w:val="es-ES"/>
        </w:rPr>
        <w:t>na (1) consulta pública de la Ley sobre Pagos por Servicios Ambientales en modalidad virtual, con un quórum de más de ciento cincuenta (150). </w:t>
      </w:r>
    </w:p>
    <w:p w14:paraId="537DB27A" w14:textId="77777777" w:rsidR="008B587F" w:rsidRPr="00637967" w:rsidRDefault="008B587F" w:rsidP="0089740D">
      <w:pPr>
        <w:spacing w:after="0" w:line="360" w:lineRule="auto"/>
        <w:jc w:val="both"/>
        <w:rPr>
          <w:rFonts w:eastAsia="Times New Roman" w:cs="Times New Roman"/>
          <w:color w:val="767171" w:themeColor="background2" w:themeShade="80"/>
          <w:szCs w:val="24"/>
          <w:lang w:val="es-DO"/>
        </w:rPr>
      </w:pPr>
    </w:p>
    <w:p w14:paraId="1B1D5D74" w14:textId="2DA82821" w:rsidR="00DF1B27" w:rsidRPr="00DE7F7D" w:rsidRDefault="00DF1B27" w:rsidP="0089740D">
      <w:pPr>
        <w:spacing w:line="360" w:lineRule="auto"/>
        <w:rPr>
          <w:b/>
          <w:bCs/>
          <w:color w:val="767171"/>
          <w:spacing w:val="20"/>
          <w:sz w:val="28"/>
          <w:szCs w:val="28"/>
          <w:lang w:val="es-DO"/>
        </w:rPr>
      </w:pPr>
      <w:r>
        <w:rPr>
          <w:b/>
          <w:bCs/>
          <w:color w:val="767171"/>
          <w:spacing w:val="20"/>
          <w:sz w:val="28"/>
          <w:szCs w:val="28"/>
          <w:lang w:val="es-DO"/>
        </w:rPr>
        <w:t>Fiscalización y Gestión de Riesgos</w:t>
      </w:r>
    </w:p>
    <w:p w14:paraId="26F38ED8" w14:textId="77777777" w:rsidR="000155FD" w:rsidRPr="003A68BB" w:rsidRDefault="000155FD" w:rsidP="000155FD">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Dentro de las acciones relevantes del año 2022</w:t>
      </w:r>
      <w:r w:rsidRPr="00746F77">
        <w:rPr>
          <w:rFonts w:eastAsia="Calibri" w:cs="Times New Roman"/>
          <w:color w:val="767171"/>
          <w:spacing w:val="20"/>
          <w:szCs w:val="24"/>
          <w:lang w:val="es-DO"/>
        </w:rPr>
        <w:t xml:space="preserve"> </w:t>
      </w:r>
      <w:r>
        <w:rPr>
          <w:rFonts w:eastAsia="Calibri" w:cs="Times New Roman"/>
          <w:color w:val="767171"/>
          <w:spacing w:val="20"/>
          <w:szCs w:val="24"/>
          <w:lang w:val="es-DO"/>
        </w:rPr>
        <w:t>en materia</w:t>
      </w:r>
      <w:r w:rsidRPr="00746F77">
        <w:rPr>
          <w:rFonts w:eastAsia="Calibri" w:cs="Times New Roman"/>
          <w:color w:val="767171"/>
          <w:spacing w:val="20"/>
          <w:szCs w:val="24"/>
          <w:lang w:val="es-DO"/>
        </w:rPr>
        <w:t xml:space="preserve"> de Fiscalización y Gestión de Riesgos</w:t>
      </w:r>
      <w:r>
        <w:rPr>
          <w:rFonts w:eastAsia="Calibri" w:cs="Times New Roman"/>
          <w:color w:val="767171"/>
          <w:spacing w:val="20"/>
          <w:szCs w:val="24"/>
          <w:lang w:val="es-DO"/>
        </w:rPr>
        <w:t>, a fin</w:t>
      </w:r>
      <w:r w:rsidRPr="003A68BB">
        <w:rPr>
          <w:rFonts w:eastAsia="Calibri" w:cs="Times New Roman"/>
          <w:color w:val="767171"/>
          <w:spacing w:val="20"/>
          <w:szCs w:val="24"/>
          <w:lang w:val="es-DO"/>
        </w:rPr>
        <w:t xml:space="preserve"> de prevenir, mitigar y reducir los daños, ilícitos y amenazas ambientales a través del establecimiento de sistemas de gestión de riesgos, atención a emergencias y fiscalización de las disposiciones establecidas en la Ley General Núm. 64-00 sobre Medio Ambiente y Recursos Naturales, del 18 de agosto de 2000, así como cualquier otra disposición, norma o regulación que emane del Ministerio Medio Ambiente y Recursos Naturales o Presidencia de la Republica Dominicana.</w:t>
      </w:r>
    </w:p>
    <w:p w14:paraId="68BBAB17" w14:textId="77777777" w:rsidR="000155FD" w:rsidRPr="00085386" w:rsidRDefault="000155FD" w:rsidP="000155FD">
      <w:pPr>
        <w:spacing w:line="360" w:lineRule="auto"/>
        <w:jc w:val="both"/>
        <w:rPr>
          <w:rFonts w:eastAsia="Calibri" w:cs="Times New Roman"/>
          <w:b/>
          <w:color w:val="767171"/>
          <w:spacing w:val="20"/>
          <w:szCs w:val="24"/>
          <w:lang w:val="es-CO"/>
        </w:rPr>
      </w:pPr>
      <w:r>
        <w:rPr>
          <w:rFonts w:eastAsia="Calibri" w:cs="Times New Roman"/>
          <w:b/>
          <w:color w:val="767171"/>
          <w:spacing w:val="20"/>
          <w:szCs w:val="24"/>
          <w:lang w:val="es-CO"/>
        </w:rPr>
        <w:t xml:space="preserve">Desempeño </w:t>
      </w:r>
      <w:r w:rsidRPr="00085386">
        <w:rPr>
          <w:rFonts w:eastAsia="Calibri" w:cs="Times New Roman"/>
          <w:b/>
          <w:color w:val="767171"/>
          <w:spacing w:val="20"/>
          <w:szCs w:val="24"/>
          <w:lang w:val="es-CO"/>
        </w:rPr>
        <w:t xml:space="preserve">de </w:t>
      </w:r>
      <w:r>
        <w:rPr>
          <w:rFonts w:eastAsia="Calibri" w:cs="Times New Roman"/>
          <w:b/>
          <w:color w:val="767171"/>
          <w:spacing w:val="20"/>
          <w:szCs w:val="24"/>
          <w:lang w:val="es-CO"/>
        </w:rPr>
        <w:t>F</w:t>
      </w:r>
      <w:r w:rsidRPr="00085386">
        <w:rPr>
          <w:rFonts w:eastAsia="Calibri" w:cs="Times New Roman"/>
          <w:b/>
          <w:color w:val="767171"/>
          <w:spacing w:val="20"/>
          <w:szCs w:val="24"/>
          <w:lang w:val="es-CO"/>
        </w:rPr>
        <w:t>iscalización</w:t>
      </w:r>
    </w:p>
    <w:p w14:paraId="029F7B29" w14:textId="77777777" w:rsidR="000155FD" w:rsidRPr="00EA41A0" w:rsidRDefault="000155FD" w:rsidP="000155FD">
      <w:pPr>
        <w:pBdr>
          <w:top w:val="nil"/>
          <w:left w:val="nil"/>
          <w:bottom w:val="nil"/>
          <w:right w:val="nil"/>
          <w:between w:val="nil"/>
        </w:pBdr>
        <w:spacing w:line="360" w:lineRule="auto"/>
        <w:jc w:val="both"/>
        <w:rPr>
          <w:rFonts w:eastAsia="Calibri" w:cs="Times New Roman"/>
          <w:color w:val="767171"/>
          <w:spacing w:val="20"/>
          <w:szCs w:val="24"/>
          <w:lang w:val="es-DO"/>
        </w:rPr>
      </w:pPr>
      <w:r w:rsidRPr="00EA41A0">
        <w:rPr>
          <w:rFonts w:eastAsia="Calibri" w:cs="Times New Roman"/>
          <w:color w:val="767171"/>
          <w:spacing w:val="20"/>
          <w:szCs w:val="24"/>
          <w:lang w:val="es-DO"/>
        </w:rPr>
        <w:t xml:space="preserve">Para cumplir con la función de fiscalización se desplegaron las siguientes actividades: </w:t>
      </w:r>
    </w:p>
    <w:p w14:paraId="3B44734A" w14:textId="77777777" w:rsidR="000155FD" w:rsidRPr="003A68BB" w:rsidRDefault="000155FD" w:rsidP="000155FD">
      <w:pPr>
        <w:pBdr>
          <w:top w:val="nil"/>
          <w:left w:val="nil"/>
          <w:bottom w:val="nil"/>
          <w:right w:val="nil"/>
          <w:between w:val="nil"/>
        </w:pBdr>
        <w:spacing w:line="360" w:lineRule="auto"/>
        <w:jc w:val="center"/>
        <w:rPr>
          <w:rFonts w:eastAsia="Times New Roman" w:cs="Times New Roman"/>
          <w:b/>
          <w:bCs/>
          <w:color w:val="767171"/>
          <w:szCs w:val="24"/>
          <w:lang w:val="es-DO"/>
        </w:rPr>
      </w:pPr>
      <w:r w:rsidRPr="003A68BB">
        <w:rPr>
          <w:rFonts w:eastAsia="Times New Roman" w:cs="Times New Roman"/>
          <w:b/>
          <w:bCs/>
          <w:color w:val="767171"/>
          <w:szCs w:val="24"/>
          <w:lang w:val="es-DO"/>
        </w:rPr>
        <w:t>Actividades de fiscalización ambiental al 10 de diciembre de 2022</w:t>
      </w:r>
    </w:p>
    <w:tbl>
      <w:tblPr>
        <w:tblW w:w="6129" w:type="dxa"/>
        <w:jc w:val="center"/>
        <w:tblCellMar>
          <w:top w:w="15" w:type="dxa"/>
          <w:left w:w="70" w:type="dxa"/>
          <w:bottom w:w="15" w:type="dxa"/>
          <w:right w:w="70" w:type="dxa"/>
        </w:tblCellMar>
        <w:tblLook w:val="04A0" w:firstRow="1" w:lastRow="0" w:firstColumn="1" w:lastColumn="0" w:noHBand="0" w:noVBand="1"/>
      </w:tblPr>
      <w:tblGrid>
        <w:gridCol w:w="4969"/>
        <w:gridCol w:w="1160"/>
      </w:tblGrid>
      <w:tr w:rsidR="000155FD" w:rsidRPr="008343FC" w14:paraId="1F219A6A" w14:textId="77777777" w:rsidTr="00B9325E">
        <w:trPr>
          <w:trHeight w:val="269"/>
          <w:jc w:val="center"/>
        </w:trPr>
        <w:tc>
          <w:tcPr>
            <w:tcW w:w="4969" w:type="dxa"/>
            <w:tcBorders>
              <w:top w:val="single" w:sz="8" w:space="0" w:color="767171"/>
              <w:left w:val="single" w:sz="8" w:space="0" w:color="767171"/>
              <w:bottom w:val="nil"/>
              <w:right w:val="single" w:sz="8" w:space="0" w:color="767171"/>
            </w:tcBorders>
            <w:shd w:val="clear" w:color="000000" w:fill="011C50"/>
            <w:vAlign w:val="center"/>
            <w:hideMark/>
          </w:tcPr>
          <w:p w14:paraId="4C07BBD8" w14:textId="77777777" w:rsidR="000155FD" w:rsidRPr="008343FC" w:rsidRDefault="000155FD" w:rsidP="009709AA">
            <w:pPr>
              <w:spacing w:after="0" w:line="240" w:lineRule="auto"/>
              <w:jc w:val="center"/>
              <w:rPr>
                <w:rFonts w:eastAsia="Times New Roman" w:cs="Times New Roman"/>
                <w:b/>
                <w:bCs/>
                <w:color w:val="767171"/>
                <w:szCs w:val="24"/>
                <w:lang w:val="es-DO" w:eastAsia="es-DO"/>
              </w:rPr>
            </w:pPr>
            <w:r w:rsidRPr="008343FC">
              <w:rPr>
                <w:rFonts w:eastAsia="Times New Roman" w:cs="Times New Roman"/>
                <w:b/>
                <w:bCs/>
                <w:color w:val="767171"/>
                <w:szCs w:val="24"/>
                <w:lang w:val="es-DO" w:eastAsia="es-DO"/>
              </w:rPr>
              <w:t xml:space="preserve">Actividad </w:t>
            </w:r>
          </w:p>
        </w:tc>
        <w:tc>
          <w:tcPr>
            <w:tcW w:w="1159" w:type="dxa"/>
            <w:tcBorders>
              <w:top w:val="single" w:sz="8" w:space="0" w:color="767171"/>
              <w:left w:val="single" w:sz="8" w:space="0" w:color="767171"/>
              <w:bottom w:val="nil"/>
              <w:right w:val="single" w:sz="8" w:space="0" w:color="767171"/>
            </w:tcBorders>
            <w:shd w:val="clear" w:color="000000" w:fill="011C50"/>
            <w:vAlign w:val="center"/>
            <w:hideMark/>
          </w:tcPr>
          <w:p w14:paraId="5FBE35C4" w14:textId="77777777" w:rsidR="000155FD" w:rsidRPr="008343FC" w:rsidRDefault="000155FD" w:rsidP="009709AA">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Cantidad</w:t>
            </w:r>
            <w:r w:rsidRPr="008343FC">
              <w:rPr>
                <w:rFonts w:eastAsia="Times New Roman" w:cs="Times New Roman"/>
                <w:b/>
                <w:bCs/>
                <w:color w:val="767171"/>
                <w:szCs w:val="24"/>
                <w:lang w:val="es-DO" w:eastAsia="es-DO"/>
              </w:rPr>
              <w:t xml:space="preserve"> </w:t>
            </w:r>
          </w:p>
        </w:tc>
      </w:tr>
      <w:tr w:rsidR="000155FD" w:rsidRPr="008343FC" w14:paraId="45058D69" w14:textId="77777777" w:rsidTr="00B9325E">
        <w:trPr>
          <w:trHeight w:val="283"/>
          <w:jc w:val="center"/>
        </w:trPr>
        <w:tc>
          <w:tcPr>
            <w:tcW w:w="4969" w:type="dxa"/>
            <w:tcBorders>
              <w:top w:val="nil"/>
              <w:left w:val="single" w:sz="8" w:space="0" w:color="767171"/>
              <w:bottom w:val="single" w:sz="8" w:space="0" w:color="767171"/>
              <w:right w:val="single" w:sz="8" w:space="0" w:color="767171"/>
            </w:tcBorders>
            <w:shd w:val="clear" w:color="000000" w:fill="FFFFFF"/>
            <w:vAlign w:val="center"/>
            <w:hideMark/>
          </w:tcPr>
          <w:p w14:paraId="672D91CC" w14:textId="77777777" w:rsidR="000155FD" w:rsidRPr="008343FC" w:rsidRDefault="000155FD" w:rsidP="009709AA">
            <w:pPr>
              <w:spacing w:after="0" w:line="240" w:lineRule="auto"/>
              <w:jc w:val="center"/>
              <w:rPr>
                <w:rFonts w:eastAsia="Times New Roman" w:cs="Times New Roman"/>
                <w:color w:val="595959"/>
                <w:szCs w:val="24"/>
                <w:lang w:val="es-DO" w:eastAsia="es-DO"/>
              </w:rPr>
            </w:pPr>
            <w:r w:rsidRPr="008343FC">
              <w:rPr>
                <w:rFonts w:eastAsia="Times New Roman" w:cs="Times New Roman"/>
                <w:color w:val="595959"/>
                <w:szCs w:val="24"/>
                <w:lang w:val="es-DO" w:eastAsia="es-DO"/>
              </w:rPr>
              <w:t>Registro de denuncias ambientales</w:t>
            </w:r>
          </w:p>
        </w:tc>
        <w:tc>
          <w:tcPr>
            <w:tcW w:w="1159" w:type="dxa"/>
            <w:tcBorders>
              <w:top w:val="nil"/>
              <w:left w:val="single" w:sz="8" w:space="0" w:color="767171"/>
              <w:bottom w:val="single" w:sz="8" w:space="0" w:color="767171"/>
              <w:right w:val="single" w:sz="8" w:space="0" w:color="767171"/>
            </w:tcBorders>
            <w:shd w:val="clear" w:color="000000" w:fill="FFFFFF"/>
            <w:vAlign w:val="center"/>
            <w:hideMark/>
          </w:tcPr>
          <w:p w14:paraId="5A3F2F47" w14:textId="77777777" w:rsidR="000155FD" w:rsidRPr="008343FC" w:rsidRDefault="000155FD" w:rsidP="009709AA">
            <w:pPr>
              <w:spacing w:after="0" w:line="240" w:lineRule="auto"/>
              <w:jc w:val="center"/>
              <w:rPr>
                <w:rFonts w:eastAsia="Times New Roman" w:cs="Times New Roman"/>
                <w:color w:val="595959"/>
                <w:szCs w:val="24"/>
                <w:lang w:val="es-DO" w:eastAsia="es-DO"/>
              </w:rPr>
            </w:pPr>
            <w:r w:rsidRPr="008343FC">
              <w:rPr>
                <w:rFonts w:eastAsia="Times New Roman" w:cs="Times New Roman"/>
                <w:color w:val="595959"/>
                <w:szCs w:val="24"/>
                <w:lang w:val="es-DO" w:eastAsia="es-DO"/>
              </w:rPr>
              <w:t>294</w:t>
            </w:r>
          </w:p>
        </w:tc>
      </w:tr>
      <w:tr w:rsidR="000155FD" w:rsidRPr="008343FC" w14:paraId="47FC260C" w14:textId="77777777" w:rsidTr="00B9325E">
        <w:trPr>
          <w:trHeight w:val="552"/>
          <w:jc w:val="center"/>
        </w:trPr>
        <w:tc>
          <w:tcPr>
            <w:tcW w:w="4969" w:type="dxa"/>
            <w:tcBorders>
              <w:top w:val="nil"/>
              <w:left w:val="single" w:sz="8" w:space="0" w:color="767171"/>
              <w:bottom w:val="single" w:sz="8" w:space="0" w:color="767171"/>
              <w:right w:val="single" w:sz="8" w:space="0" w:color="767171"/>
            </w:tcBorders>
            <w:shd w:val="clear" w:color="000000" w:fill="FFFFFF"/>
            <w:vAlign w:val="center"/>
            <w:hideMark/>
          </w:tcPr>
          <w:p w14:paraId="010ECE17" w14:textId="77777777" w:rsidR="000155FD" w:rsidRPr="008343FC" w:rsidRDefault="000155FD" w:rsidP="009709AA">
            <w:pPr>
              <w:spacing w:after="0" w:line="240" w:lineRule="auto"/>
              <w:jc w:val="center"/>
              <w:rPr>
                <w:rFonts w:eastAsia="Times New Roman" w:cs="Times New Roman"/>
                <w:color w:val="595959"/>
                <w:szCs w:val="24"/>
                <w:lang w:val="es-DO" w:eastAsia="es-DO"/>
              </w:rPr>
            </w:pPr>
            <w:r w:rsidRPr="008343FC">
              <w:rPr>
                <w:rFonts w:eastAsia="Times New Roman" w:cs="Times New Roman"/>
                <w:color w:val="595959"/>
                <w:szCs w:val="24"/>
                <w:lang w:val="es-DO" w:eastAsia="es-DO"/>
              </w:rPr>
              <w:t>Realización de visitas de atención a denuncias y daños ambientales</w:t>
            </w:r>
          </w:p>
        </w:tc>
        <w:tc>
          <w:tcPr>
            <w:tcW w:w="1159" w:type="dxa"/>
            <w:tcBorders>
              <w:top w:val="nil"/>
              <w:left w:val="single" w:sz="8" w:space="0" w:color="767171"/>
              <w:bottom w:val="single" w:sz="8" w:space="0" w:color="767171"/>
              <w:right w:val="single" w:sz="8" w:space="0" w:color="767171"/>
            </w:tcBorders>
            <w:shd w:val="clear" w:color="000000" w:fill="FFFFFF"/>
            <w:vAlign w:val="center"/>
            <w:hideMark/>
          </w:tcPr>
          <w:p w14:paraId="3004ECC6" w14:textId="77777777" w:rsidR="000155FD" w:rsidRPr="008343FC" w:rsidRDefault="000155FD" w:rsidP="009709AA">
            <w:pPr>
              <w:spacing w:after="0" w:line="240" w:lineRule="auto"/>
              <w:jc w:val="center"/>
              <w:rPr>
                <w:rFonts w:eastAsia="Times New Roman" w:cs="Times New Roman"/>
                <w:color w:val="595959"/>
                <w:szCs w:val="24"/>
                <w:lang w:val="es-DO" w:eastAsia="es-DO"/>
              </w:rPr>
            </w:pPr>
            <w:r w:rsidRPr="008343FC">
              <w:rPr>
                <w:rFonts w:eastAsia="Times New Roman" w:cs="Times New Roman"/>
                <w:color w:val="595959"/>
                <w:szCs w:val="24"/>
                <w:lang w:val="es-DO" w:eastAsia="es-DO"/>
              </w:rPr>
              <w:t>119</w:t>
            </w:r>
          </w:p>
        </w:tc>
      </w:tr>
      <w:tr w:rsidR="000155FD" w:rsidRPr="008343FC" w14:paraId="1DC68FB5" w14:textId="77777777" w:rsidTr="00B9325E">
        <w:trPr>
          <w:trHeight w:val="283"/>
          <w:jc w:val="center"/>
        </w:trPr>
        <w:tc>
          <w:tcPr>
            <w:tcW w:w="4969" w:type="dxa"/>
            <w:tcBorders>
              <w:top w:val="nil"/>
              <w:left w:val="single" w:sz="8" w:space="0" w:color="767171"/>
              <w:bottom w:val="single" w:sz="8" w:space="0" w:color="767171"/>
              <w:right w:val="single" w:sz="8" w:space="0" w:color="767171"/>
            </w:tcBorders>
            <w:shd w:val="clear" w:color="000000" w:fill="FFFFFF"/>
            <w:vAlign w:val="center"/>
            <w:hideMark/>
          </w:tcPr>
          <w:p w14:paraId="2F4C6F97" w14:textId="77777777" w:rsidR="000155FD" w:rsidRPr="008343FC" w:rsidRDefault="000155FD" w:rsidP="009709AA">
            <w:pPr>
              <w:spacing w:after="0" w:line="240" w:lineRule="auto"/>
              <w:jc w:val="center"/>
              <w:rPr>
                <w:rFonts w:eastAsia="Times New Roman" w:cs="Times New Roman"/>
                <w:color w:val="595959"/>
                <w:szCs w:val="24"/>
                <w:lang w:val="es-DO" w:eastAsia="es-DO"/>
              </w:rPr>
            </w:pPr>
            <w:r w:rsidRPr="008343FC">
              <w:rPr>
                <w:rFonts w:eastAsia="Times New Roman" w:cs="Times New Roman"/>
                <w:color w:val="595959"/>
                <w:szCs w:val="24"/>
                <w:lang w:val="es-DO" w:eastAsia="es-DO"/>
              </w:rPr>
              <w:t>Casos cerrados</w:t>
            </w:r>
          </w:p>
        </w:tc>
        <w:tc>
          <w:tcPr>
            <w:tcW w:w="1159" w:type="dxa"/>
            <w:tcBorders>
              <w:top w:val="nil"/>
              <w:left w:val="single" w:sz="8" w:space="0" w:color="767171"/>
              <w:bottom w:val="single" w:sz="8" w:space="0" w:color="767171"/>
              <w:right w:val="single" w:sz="8" w:space="0" w:color="767171"/>
            </w:tcBorders>
            <w:shd w:val="clear" w:color="000000" w:fill="FFFFFF"/>
            <w:vAlign w:val="center"/>
            <w:hideMark/>
          </w:tcPr>
          <w:p w14:paraId="2261D21E" w14:textId="77777777" w:rsidR="000155FD" w:rsidRPr="008343FC" w:rsidRDefault="000155FD" w:rsidP="009709AA">
            <w:pPr>
              <w:spacing w:after="0" w:line="240" w:lineRule="auto"/>
              <w:jc w:val="center"/>
              <w:rPr>
                <w:rFonts w:eastAsia="Times New Roman" w:cs="Times New Roman"/>
                <w:color w:val="595959"/>
                <w:szCs w:val="24"/>
                <w:lang w:val="es-DO" w:eastAsia="es-DO"/>
              </w:rPr>
            </w:pPr>
            <w:r w:rsidRPr="008343FC">
              <w:rPr>
                <w:rFonts w:eastAsia="Times New Roman" w:cs="Times New Roman"/>
                <w:color w:val="595959"/>
                <w:szCs w:val="24"/>
                <w:lang w:val="es-DO" w:eastAsia="es-DO"/>
              </w:rPr>
              <w:t>134</w:t>
            </w:r>
          </w:p>
        </w:tc>
      </w:tr>
      <w:tr w:rsidR="000155FD" w:rsidRPr="008343FC" w14:paraId="52417DCA" w14:textId="77777777" w:rsidTr="00B9325E">
        <w:trPr>
          <w:trHeight w:val="283"/>
          <w:jc w:val="center"/>
        </w:trPr>
        <w:tc>
          <w:tcPr>
            <w:tcW w:w="4969" w:type="dxa"/>
            <w:tcBorders>
              <w:top w:val="nil"/>
              <w:left w:val="single" w:sz="8" w:space="0" w:color="767171"/>
              <w:bottom w:val="single" w:sz="8" w:space="0" w:color="767171"/>
              <w:right w:val="single" w:sz="8" w:space="0" w:color="767171"/>
            </w:tcBorders>
            <w:shd w:val="clear" w:color="000000" w:fill="FFFFFF"/>
            <w:vAlign w:val="center"/>
            <w:hideMark/>
          </w:tcPr>
          <w:p w14:paraId="6583DF2E" w14:textId="77777777" w:rsidR="000155FD" w:rsidRPr="008343FC" w:rsidRDefault="000155FD" w:rsidP="009709AA">
            <w:pPr>
              <w:spacing w:after="0" w:line="240" w:lineRule="auto"/>
              <w:jc w:val="center"/>
              <w:rPr>
                <w:rFonts w:eastAsia="Times New Roman" w:cs="Times New Roman"/>
                <w:color w:val="595959"/>
                <w:szCs w:val="24"/>
                <w:lang w:val="es-DO" w:eastAsia="es-DO"/>
              </w:rPr>
            </w:pPr>
            <w:r w:rsidRPr="008343FC">
              <w:rPr>
                <w:rFonts w:eastAsia="Times New Roman" w:cs="Times New Roman"/>
                <w:color w:val="595959"/>
                <w:szCs w:val="24"/>
                <w:lang w:val="es-DO" w:eastAsia="es-DO"/>
              </w:rPr>
              <w:t xml:space="preserve">Talleres de capacitación </w:t>
            </w:r>
          </w:p>
        </w:tc>
        <w:tc>
          <w:tcPr>
            <w:tcW w:w="1159" w:type="dxa"/>
            <w:tcBorders>
              <w:top w:val="nil"/>
              <w:left w:val="single" w:sz="8" w:space="0" w:color="767171"/>
              <w:bottom w:val="single" w:sz="8" w:space="0" w:color="767171"/>
              <w:right w:val="single" w:sz="8" w:space="0" w:color="767171"/>
            </w:tcBorders>
            <w:shd w:val="clear" w:color="000000" w:fill="FFFFFF"/>
            <w:vAlign w:val="center"/>
            <w:hideMark/>
          </w:tcPr>
          <w:p w14:paraId="0F15CC0B" w14:textId="77777777" w:rsidR="000155FD" w:rsidRPr="008343FC" w:rsidRDefault="000155FD" w:rsidP="009709AA">
            <w:pPr>
              <w:spacing w:after="0" w:line="240" w:lineRule="auto"/>
              <w:jc w:val="center"/>
              <w:rPr>
                <w:rFonts w:eastAsia="Times New Roman" w:cs="Times New Roman"/>
                <w:color w:val="595959"/>
                <w:szCs w:val="24"/>
                <w:lang w:val="es-DO" w:eastAsia="es-DO"/>
              </w:rPr>
            </w:pPr>
            <w:r w:rsidRPr="008343FC">
              <w:rPr>
                <w:rFonts w:eastAsia="Times New Roman" w:cs="Times New Roman"/>
                <w:color w:val="595959"/>
                <w:szCs w:val="24"/>
                <w:lang w:val="es-DO" w:eastAsia="es-DO"/>
              </w:rPr>
              <w:t>10</w:t>
            </w:r>
          </w:p>
        </w:tc>
      </w:tr>
      <w:tr w:rsidR="000155FD" w:rsidRPr="00E17B63" w14:paraId="11C307BF" w14:textId="77777777" w:rsidTr="00B9325E">
        <w:trPr>
          <w:trHeight w:val="539"/>
          <w:jc w:val="center"/>
        </w:trPr>
        <w:tc>
          <w:tcPr>
            <w:tcW w:w="6129" w:type="dxa"/>
            <w:gridSpan w:val="2"/>
            <w:tcBorders>
              <w:top w:val="single" w:sz="8" w:space="0" w:color="767171"/>
              <w:left w:val="nil"/>
              <w:bottom w:val="nil"/>
              <w:right w:val="nil"/>
            </w:tcBorders>
            <w:vAlign w:val="center"/>
            <w:hideMark/>
          </w:tcPr>
          <w:p w14:paraId="35838646" w14:textId="77777777" w:rsidR="000155FD" w:rsidRPr="008343FC" w:rsidRDefault="000155FD" w:rsidP="009709AA">
            <w:pPr>
              <w:spacing w:after="0" w:line="240" w:lineRule="auto"/>
              <w:rPr>
                <w:rFonts w:eastAsia="Times New Roman" w:cs="Times New Roman"/>
                <w:i/>
                <w:iCs/>
                <w:color w:val="767171"/>
                <w:sz w:val="20"/>
                <w:szCs w:val="20"/>
                <w:lang w:val="es-DO" w:eastAsia="es-DO"/>
              </w:rPr>
            </w:pPr>
            <w:r>
              <w:rPr>
                <w:rFonts w:eastAsia="Times New Roman" w:cs="Times New Roman"/>
                <w:i/>
                <w:iCs/>
                <w:color w:val="767171"/>
                <w:sz w:val="20"/>
                <w:szCs w:val="20"/>
                <w:lang w:val="es-DO" w:eastAsia="es-DO"/>
              </w:rPr>
              <w:t>F</w:t>
            </w:r>
            <w:r w:rsidRPr="008343FC">
              <w:rPr>
                <w:rFonts w:eastAsia="Times New Roman" w:cs="Times New Roman"/>
                <w:i/>
                <w:iCs/>
                <w:color w:val="767171"/>
                <w:sz w:val="20"/>
                <w:szCs w:val="20"/>
                <w:lang w:val="es-DO" w:eastAsia="es-DO"/>
              </w:rPr>
              <w:t>uente: Dirección de Fiscalización y Gestión de Riesgos</w:t>
            </w:r>
            <w:r>
              <w:rPr>
                <w:rFonts w:eastAsia="Times New Roman" w:cs="Times New Roman"/>
                <w:i/>
                <w:iCs/>
                <w:color w:val="767171"/>
                <w:sz w:val="20"/>
                <w:szCs w:val="20"/>
                <w:lang w:val="es-DO" w:eastAsia="es-DO"/>
              </w:rPr>
              <w:t>, MMARN</w:t>
            </w:r>
            <w:r w:rsidRPr="008343FC">
              <w:rPr>
                <w:rFonts w:eastAsia="Times New Roman" w:cs="Times New Roman"/>
                <w:i/>
                <w:iCs/>
                <w:color w:val="767171"/>
                <w:sz w:val="20"/>
                <w:szCs w:val="20"/>
                <w:lang w:val="es-DO" w:eastAsia="es-DO"/>
              </w:rPr>
              <w:t>.</w:t>
            </w:r>
          </w:p>
        </w:tc>
      </w:tr>
    </w:tbl>
    <w:p w14:paraId="020CD579" w14:textId="2D6C9A17" w:rsidR="000155FD" w:rsidRDefault="00134EE6" w:rsidP="000155FD">
      <w:pPr>
        <w:pBdr>
          <w:top w:val="nil"/>
          <w:left w:val="nil"/>
          <w:bottom w:val="nil"/>
          <w:right w:val="nil"/>
          <w:between w:val="nil"/>
        </w:pBdr>
        <w:spacing w:line="360" w:lineRule="auto"/>
        <w:jc w:val="both"/>
        <w:rPr>
          <w:rFonts w:eastAsia="Times New Roman" w:cs="Times New Roman"/>
          <w:color w:val="767171"/>
          <w:szCs w:val="24"/>
          <w:lang w:val="es-DO"/>
        </w:rPr>
      </w:pPr>
      <w:r>
        <w:rPr>
          <w:noProof/>
          <w:lang w:val="es-ES" w:eastAsia="es-ES"/>
        </w:rPr>
        <w:drawing>
          <wp:inline distT="0" distB="0" distL="0" distR="0" wp14:anchorId="3A6026E4" wp14:editId="65F6071A">
            <wp:extent cx="5029200" cy="2003425"/>
            <wp:effectExtent l="0" t="0" r="0" b="0"/>
            <wp:docPr id="9" name="Gráfico 9">
              <a:extLst xmlns:a="http://schemas.openxmlformats.org/drawingml/2006/main">
                <a:ext uri="{FF2B5EF4-FFF2-40B4-BE49-F238E27FC236}">
                  <a16:creationId xmlns:a16="http://schemas.microsoft.com/office/drawing/2014/main" id="{9F4D984F-B8D2-48C5-11D7-C91FAE27E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752283" w14:textId="69B9BCC6" w:rsidR="00134EE6" w:rsidRDefault="00134EE6" w:rsidP="00134EE6">
      <w:pPr>
        <w:pBdr>
          <w:top w:val="nil"/>
          <w:left w:val="nil"/>
          <w:bottom w:val="nil"/>
          <w:right w:val="nil"/>
          <w:between w:val="nil"/>
        </w:pBdr>
        <w:spacing w:line="360" w:lineRule="auto"/>
        <w:jc w:val="center"/>
        <w:rPr>
          <w:rFonts w:eastAsia="Calibri" w:cs="Times New Roman"/>
          <w:color w:val="767171"/>
          <w:spacing w:val="20"/>
          <w:szCs w:val="24"/>
          <w:lang w:val="es-DO"/>
        </w:rPr>
      </w:pPr>
      <w:r>
        <w:rPr>
          <w:rFonts w:eastAsia="Times New Roman" w:cs="Times New Roman"/>
          <w:i/>
          <w:iCs/>
          <w:color w:val="767171"/>
          <w:sz w:val="20"/>
          <w:szCs w:val="20"/>
          <w:lang w:val="es-DO" w:eastAsia="es-DO"/>
        </w:rPr>
        <w:t>F</w:t>
      </w:r>
      <w:r w:rsidRPr="008343FC">
        <w:rPr>
          <w:rFonts w:eastAsia="Times New Roman" w:cs="Times New Roman"/>
          <w:i/>
          <w:iCs/>
          <w:color w:val="767171"/>
          <w:sz w:val="20"/>
          <w:szCs w:val="20"/>
          <w:lang w:val="es-DO" w:eastAsia="es-DO"/>
        </w:rPr>
        <w:t>uente: Dirección de Fiscalización y Gestión de Riesgos</w:t>
      </w:r>
      <w:r>
        <w:rPr>
          <w:rFonts w:eastAsia="Times New Roman" w:cs="Times New Roman"/>
          <w:i/>
          <w:iCs/>
          <w:color w:val="767171"/>
          <w:sz w:val="20"/>
          <w:szCs w:val="20"/>
          <w:lang w:val="es-DO" w:eastAsia="es-DO"/>
        </w:rPr>
        <w:t>, MMARN</w:t>
      </w:r>
      <w:r w:rsidRPr="008343FC">
        <w:rPr>
          <w:rFonts w:eastAsia="Times New Roman" w:cs="Times New Roman"/>
          <w:i/>
          <w:iCs/>
          <w:color w:val="767171"/>
          <w:sz w:val="20"/>
          <w:szCs w:val="20"/>
          <w:lang w:val="es-DO" w:eastAsia="es-DO"/>
        </w:rPr>
        <w:t>.</w:t>
      </w:r>
    </w:p>
    <w:p w14:paraId="41664771" w14:textId="77777777" w:rsidR="000155FD" w:rsidRPr="00EA41A0" w:rsidRDefault="000155FD" w:rsidP="000155FD">
      <w:pPr>
        <w:pBdr>
          <w:top w:val="nil"/>
          <w:left w:val="nil"/>
          <w:bottom w:val="nil"/>
          <w:right w:val="nil"/>
          <w:between w:val="nil"/>
        </w:pBdr>
        <w:spacing w:line="360" w:lineRule="auto"/>
        <w:jc w:val="both"/>
        <w:rPr>
          <w:rFonts w:eastAsia="Calibri" w:cs="Times New Roman"/>
          <w:color w:val="767171"/>
          <w:spacing w:val="20"/>
          <w:szCs w:val="24"/>
          <w:lang w:val="es-DO"/>
        </w:rPr>
      </w:pPr>
      <w:r w:rsidRPr="00EA41A0">
        <w:rPr>
          <w:rFonts w:eastAsia="Calibri" w:cs="Times New Roman"/>
          <w:color w:val="767171"/>
          <w:spacing w:val="20"/>
          <w:szCs w:val="24"/>
          <w:lang w:val="es-DO"/>
        </w:rPr>
        <w:t>Además de estas acciones, y en consonancia con el eje de acción en el marco del fortalecimiento del Sistema Nacional de Áreas Protegidas como medio para la conservación del patrimonio natural, se realizaron acciones de fiscalización en diferentes operativos y casos que buscan la protección y recuperación de las áreas protegidas, como el Monumento Natural Miguel Domingo Fuentes, el Cinturón Verde de Santo Domingo, Parque Mirador Oeste, Las Dunas de las Calderas, Reserva Antropológica Cuevas de Borbón o del Pomier, Reserva Forestal Loma Novillero, Parque Nacional Cotubanamá, Parque Nacional Francisco Alberto Camaño, Parque Nacional Montaña La Humeadora, Parque Nacional Submarino La Caleta, Reserva Científica Loma Quita Espuela, Parque Nacional Luis Quinn, Parque Las Malvinas, entre otros.</w:t>
      </w:r>
    </w:p>
    <w:p w14:paraId="0BCF94A5" w14:textId="77777777" w:rsidR="000155FD" w:rsidRPr="00EA41A0" w:rsidRDefault="000155FD" w:rsidP="000155FD">
      <w:pPr>
        <w:pBdr>
          <w:top w:val="nil"/>
          <w:left w:val="nil"/>
          <w:bottom w:val="nil"/>
          <w:right w:val="nil"/>
          <w:between w:val="nil"/>
        </w:pBdr>
        <w:spacing w:line="360" w:lineRule="auto"/>
        <w:jc w:val="both"/>
        <w:rPr>
          <w:rFonts w:eastAsia="Calibri" w:cs="Times New Roman"/>
          <w:color w:val="767171"/>
          <w:spacing w:val="20"/>
          <w:szCs w:val="24"/>
          <w:lang w:val="es-DO"/>
        </w:rPr>
      </w:pPr>
      <w:r w:rsidRPr="00EA41A0">
        <w:rPr>
          <w:rFonts w:eastAsia="Calibri" w:cs="Times New Roman"/>
          <w:color w:val="767171"/>
          <w:spacing w:val="20"/>
          <w:szCs w:val="24"/>
          <w:lang w:val="es-DO"/>
        </w:rPr>
        <w:t xml:space="preserve">Adicional a estos operativos y casos, se brindó soporte en materia de fiscalización para la recuperación del margen de protección de 60 metros en la Playa Caracoles, Monte Río y Hatillo en Azua, Costa Verde y la Caleta en Santo Domingo Oeste, las Canas en Espaillat, Playa Juan Dolio en San Pedro de Macorís, Puerto Plata contribuyendo con la recuperación del margen de protección de playas y costas. </w:t>
      </w:r>
    </w:p>
    <w:p w14:paraId="35863936" w14:textId="77777777" w:rsidR="000155FD" w:rsidRPr="00EA41A0" w:rsidRDefault="000155FD" w:rsidP="000155FD">
      <w:pPr>
        <w:pBdr>
          <w:top w:val="nil"/>
          <w:left w:val="nil"/>
          <w:bottom w:val="nil"/>
          <w:right w:val="nil"/>
          <w:between w:val="nil"/>
        </w:pBdr>
        <w:spacing w:line="360" w:lineRule="auto"/>
        <w:jc w:val="both"/>
        <w:rPr>
          <w:rFonts w:eastAsia="Calibri" w:cs="Times New Roman"/>
          <w:color w:val="767171"/>
          <w:spacing w:val="20"/>
          <w:szCs w:val="24"/>
          <w:lang w:val="es-DO"/>
        </w:rPr>
      </w:pPr>
      <w:r w:rsidRPr="00EA41A0">
        <w:rPr>
          <w:rFonts w:eastAsia="Calibri" w:cs="Times New Roman"/>
          <w:color w:val="767171"/>
          <w:spacing w:val="20"/>
          <w:szCs w:val="24"/>
          <w:lang w:val="es-DO"/>
        </w:rPr>
        <w:t xml:space="preserve">Para aportar a las inspecciones de fiscalización en el área de Recursos Mineros, con alta incidencia de ilícitos o daños ambientales, se realizaron operativos en conjunto con el Servicio Nacional de Protección Ambiental (SENPA) en la zona de Lechería, Santo Domingo Oeste-San Cristóbal, que ha sido afectado por diversos proyectos de extracción de material de áridos en un estado de irregularidad. También se realizó un operativo en la Provincia Peravia a todos los centros de acopios de materiales, con el objetivo de identificar la procedencia e identificar posibles ilícitos a raíz de las denuncias de extracciones ilegales al Monumento Natural Dunas de las Calderas y sus alrededores. Se realizó también un levantamiento de todos los proyectos de extracción de áridos en Loma La Bestia, Puerto Plata, la Cuenca del Artibonito, La Altagracia, Espaillat, Monseñor Nouel, entre otros.  </w:t>
      </w:r>
    </w:p>
    <w:p w14:paraId="794D9A17" w14:textId="77777777" w:rsidR="000155FD" w:rsidRPr="00EA41A0" w:rsidRDefault="000155FD" w:rsidP="000155FD">
      <w:pPr>
        <w:pBdr>
          <w:top w:val="nil"/>
          <w:left w:val="nil"/>
          <w:bottom w:val="nil"/>
          <w:right w:val="nil"/>
          <w:between w:val="nil"/>
        </w:pBd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En el marco del</w:t>
      </w:r>
      <w:r w:rsidRPr="00EA41A0">
        <w:rPr>
          <w:rFonts w:eastAsia="Calibri" w:cs="Times New Roman"/>
          <w:color w:val="767171"/>
          <w:spacing w:val="20"/>
          <w:szCs w:val="24"/>
          <w:lang w:val="es-DO"/>
        </w:rPr>
        <w:t xml:space="preserve"> componente educativo, fortaleciendo la capacidad de respuesta de vigilancia y denuncias ambientales a través de diez (10) espacios de formación dirigido a los miembros de la Policía Municipal, oficiales superiores de las Fuerzas Armadas, directores provinciales, y administradores y guardaparques de áreas protegidas, en los procedimientos de vigilancia, denuncias ante ilícitos ambientales y sobre las generalidades de la Ley Núm. 64-00.</w:t>
      </w:r>
    </w:p>
    <w:p w14:paraId="0F581FE9" w14:textId="77777777" w:rsidR="00B612CB" w:rsidRDefault="00B612CB" w:rsidP="000155FD">
      <w:pPr>
        <w:pBdr>
          <w:top w:val="nil"/>
          <w:left w:val="nil"/>
          <w:bottom w:val="nil"/>
          <w:right w:val="nil"/>
          <w:between w:val="nil"/>
        </w:pBdr>
        <w:spacing w:line="360" w:lineRule="auto"/>
        <w:jc w:val="both"/>
        <w:rPr>
          <w:rFonts w:eastAsia="Calibri" w:cs="Times New Roman"/>
          <w:color w:val="767171"/>
          <w:spacing w:val="20"/>
          <w:szCs w:val="24"/>
          <w:lang w:val="es-DO"/>
        </w:rPr>
      </w:pPr>
      <w:r w:rsidRPr="00B612CB">
        <w:rPr>
          <w:rFonts w:eastAsia="Calibri" w:cs="Times New Roman"/>
          <w:color w:val="767171"/>
          <w:spacing w:val="20"/>
          <w:szCs w:val="24"/>
          <w:lang w:val="es-DO"/>
        </w:rPr>
        <w:t>Coordinación entre la Procuraduría General de la República, Servicio Nacional de Protección Ambiental y el MMARN para una efectiva persecución y sanción de los delitos que afecten los recursos naturales y, por consiguiente, amenacen aspectos como la seguridad hídrica y la sostenibilidad económica de República Dominicana.</w:t>
      </w:r>
    </w:p>
    <w:p w14:paraId="311D5D84" w14:textId="0C1EA978" w:rsidR="000155FD" w:rsidRPr="00EA41A0" w:rsidRDefault="000155FD" w:rsidP="000155FD">
      <w:pPr>
        <w:pBdr>
          <w:top w:val="nil"/>
          <w:left w:val="nil"/>
          <w:bottom w:val="nil"/>
          <w:right w:val="nil"/>
          <w:between w:val="nil"/>
        </w:pBdr>
        <w:spacing w:line="360" w:lineRule="auto"/>
        <w:jc w:val="both"/>
        <w:rPr>
          <w:rFonts w:eastAsia="Calibri" w:cs="Times New Roman"/>
          <w:color w:val="767171"/>
          <w:spacing w:val="20"/>
          <w:szCs w:val="24"/>
          <w:lang w:val="es-DO"/>
        </w:rPr>
      </w:pPr>
      <w:r w:rsidRPr="00EA41A0">
        <w:rPr>
          <w:rFonts w:eastAsia="Calibri" w:cs="Times New Roman"/>
          <w:color w:val="767171"/>
          <w:spacing w:val="20"/>
          <w:szCs w:val="24"/>
          <w:lang w:val="es-DO"/>
        </w:rPr>
        <w:t xml:space="preserve">En el componente de la revisión y actualización de procedimientos e instrumentos de fiscalización y supervisión ambiental, se realizaron acciones para la construcción de capacidades institucionales que mejoran los servicios prestados a la ciudadanía: </w:t>
      </w:r>
    </w:p>
    <w:p w14:paraId="4E995FDA" w14:textId="77777777" w:rsidR="000155FD" w:rsidRPr="0088638B"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88638B">
        <w:rPr>
          <w:rFonts w:eastAsia="Calibri" w:cs="Times New Roman"/>
          <w:color w:val="767171"/>
          <w:spacing w:val="20"/>
          <w:szCs w:val="24"/>
          <w:lang w:val="es-DO"/>
        </w:rPr>
        <w:t xml:space="preserve">Se </w:t>
      </w:r>
      <w:r>
        <w:rPr>
          <w:rFonts w:eastAsia="Calibri" w:cs="Times New Roman"/>
          <w:color w:val="767171"/>
          <w:spacing w:val="20"/>
          <w:szCs w:val="24"/>
          <w:lang w:val="es-DO"/>
        </w:rPr>
        <w:t>participó</w:t>
      </w:r>
      <w:r w:rsidRPr="0088638B">
        <w:rPr>
          <w:rFonts w:eastAsia="Calibri" w:cs="Times New Roman"/>
          <w:color w:val="767171"/>
          <w:spacing w:val="20"/>
          <w:szCs w:val="24"/>
          <w:lang w:val="es-DO"/>
        </w:rPr>
        <w:t xml:space="preserve"> en la mesa de trabajo conjunta con el Ministerio de Interior y Policía para la implementación de la Estrategia Integral de Seguridad Ciudadana “Mi País Seguro” en Villa Consuelo, apoyando para la regularización de los talleres y los recicladores de metal aportando a que estos establecimientos puedan realizar sus actividades sin comprometer la salud de los comunitarios. </w:t>
      </w:r>
    </w:p>
    <w:p w14:paraId="6CFF124C" w14:textId="77777777" w:rsidR="000155FD" w:rsidRPr="0088638B"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88638B">
        <w:rPr>
          <w:rFonts w:eastAsia="Calibri" w:cs="Times New Roman"/>
          <w:color w:val="767171"/>
          <w:spacing w:val="20"/>
          <w:szCs w:val="24"/>
          <w:lang w:val="es-DO"/>
        </w:rPr>
        <w:t>Mesa de coordinación con el Servicio Nacional de Protección Ambiental para dar seguimiento a los casos de fiscalización que son atendidos de manera conjunta.</w:t>
      </w:r>
    </w:p>
    <w:p w14:paraId="106DE13A" w14:textId="77777777" w:rsidR="000155FD" w:rsidRPr="007A71AF" w:rsidRDefault="000155FD" w:rsidP="000155FD">
      <w:pPr>
        <w:spacing w:line="360" w:lineRule="auto"/>
        <w:jc w:val="both"/>
        <w:rPr>
          <w:rFonts w:eastAsia="Times New Roman" w:cs="Times New Roman"/>
          <w:b/>
          <w:color w:val="767171"/>
          <w:szCs w:val="24"/>
          <w:lang w:val="es-DO"/>
        </w:rPr>
      </w:pPr>
      <w:r w:rsidRPr="007A71AF">
        <w:rPr>
          <w:rFonts w:eastAsia="Times New Roman" w:cs="Times New Roman"/>
          <w:b/>
          <w:color w:val="767171"/>
          <w:szCs w:val="24"/>
          <w:lang w:val="es-DO"/>
        </w:rPr>
        <w:t>D</w:t>
      </w:r>
      <w:r>
        <w:rPr>
          <w:rFonts w:eastAsia="Times New Roman" w:cs="Times New Roman"/>
          <w:b/>
          <w:color w:val="767171"/>
          <w:szCs w:val="24"/>
          <w:lang w:val="es-DO"/>
        </w:rPr>
        <w:t>esempeño de</w:t>
      </w:r>
      <w:r w:rsidRPr="007A71AF">
        <w:rPr>
          <w:rFonts w:eastAsia="Times New Roman" w:cs="Times New Roman"/>
          <w:b/>
          <w:color w:val="767171"/>
          <w:szCs w:val="24"/>
          <w:lang w:val="es-DO"/>
        </w:rPr>
        <w:t xml:space="preserve"> </w:t>
      </w:r>
      <w:r>
        <w:rPr>
          <w:rFonts w:eastAsia="Times New Roman" w:cs="Times New Roman"/>
          <w:b/>
          <w:color w:val="767171"/>
          <w:szCs w:val="24"/>
          <w:lang w:val="es-DO"/>
        </w:rPr>
        <w:t>G</w:t>
      </w:r>
      <w:r w:rsidRPr="007A71AF">
        <w:rPr>
          <w:rFonts w:eastAsia="Times New Roman" w:cs="Times New Roman"/>
          <w:b/>
          <w:color w:val="767171"/>
          <w:szCs w:val="24"/>
          <w:lang w:val="es-DO"/>
        </w:rPr>
        <w:t xml:space="preserve">estión de </w:t>
      </w:r>
      <w:r>
        <w:rPr>
          <w:rFonts w:eastAsia="Times New Roman" w:cs="Times New Roman"/>
          <w:b/>
          <w:color w:val="767171"/>
          <w:szCs w:val="24"/>
          <w:lang w:val="es-DO"/>
        </w:rPr>
        <w:t>R</w:t>
      </w:r>
      <w:r w:rsidRPr="007A71AF">
        <w:rPr>
          <w:rFonts w:eastAsia="Times New Roman" w:cs="Times New Roman"/>
          <w:b/>
          <w:color w:val="767171"/>
          <w:szCs w:val="24"/>
          <w:lang w:val="es-DO"/>
        </w:rPr>
        <w:t>iesgos</w:t>
      </w:r>
    </w:p>
    <w:p w14:paraId="62662C09" w14:textId="77777777" w:rsidR="000155FD" w:rsidRPr="00E762A2" w:rsidRDefault="000155FD" w:rsidP="000155FD">
      <w:pPr>
        <w:pBdr>
          <w:top w:val="nil"/>
          <w:left w:val="nil"/>
          <w:bottom w:val="nil"/>
          <w:right w:val="nil"/>
          <w:between w:val="nil"/>
        </w:pBdr>
        <w:spacing w:line="360" w:lineRule="auto"/>
        <w:jc w:val="both"/>
        <w:rPr>
          <w:rFonts w:eastAsia="Calibri" w:cs="Times New Roman"/>
          <w:color w:val="767171"/>
          <w:spacing w:val="20"/>
          <w:szCs w:val="24"/>
          <w:lang w:val="es-DO"/>
        </w:rPr>
      </w:pPr>
      <w:r w:rsidRPr="00E762A2">
        <w:rPr>
          <w:rFonts w:eastAsia="Calibri" w:cs="Times New Roman"/>
          <w:color w:val="767171"/>
          <w:spacing w:val="20"/>
          <w:szCs w:val="24"/>
          <w:lang w:val="es-DO"/>
        </w:rPr>
        <w:t>La capacidad institucional de prevención, mitigación de riesgos y de respuesta ante desastres y emergencias, estuvo enfocada en el desarrollo de los siguientes esfuerzos:</w:t>
      </w:r>
    </w:p>
    <w:p w14:paraId="04B4376E" w14:textId="77777777" w:rsidR="000155FD" w:rsidRPr="00E07B11"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E07B11">
        <w:rPr>
          <w:rFonts w:eastAsia="Calibri" w:cs="Times New Roman"/>
          <w:color w:val="767171"/>
          <w:spacing w:val="20"/>
          <w:szCs w:val="24"/>
          <w:lang w:val="es-DO"/>
        </w:rPr>
        <w:t>En el marco del proyecto “Mejoramiento De Obras Públicas Para Reducir El Riesgo De Desastres - PRORESILIENCIA”, se apoyó en las actualizaciones de los documentos base de Teoría del Cambio y Marco Lógico del proyecto. También, se participó en la tercera misión de monitoreo y en las reuniones de coordinación del proyecto PRORESILIENCIA.</w:t>
      </w:r>
    </w:p>
    <w:p w14:paraId="10BF287E" w14:textId="77777777" w:rsidR="000155FD" w:rsidRPr="006E7FE0"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6E7FE0">
        <w:rPr>
          <w:rFonts w:eastAsia="Calibri" w:cs="Times New Roman"/>
          <w:color w:val="767171"/>
          <w:spacing w:val="20"/>
          <w:szCs w:val="24"/>
          <w:lang w:val="es-DO"/>
        </w:rPr>
        <w:t>Se elaboró el Resumen Ejecutivo del Reporte de Funciones del Ministerio de Medio Ambiente y Recursos Naturales ante Huracanes e informe de acción del Huracán Fiona.</w:t>
      </w:r>
    </w:p>
    <w:p w14:paraId="10811FBA" w14:textId="77777777" w:rsidR="000155FD" w:rsidRPr="00ED5D0A"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ED5D0A">
        <w:rPr>
          <w:rFonts w:eastAsia="Calibri" w:cs="Times New Roman"/>
          <w:color w:val="767171"/>
          <w:spacing w:val="20"/>
          <w:szCs w:val="24"/>
          <w:lang w:val="es-DO"/>
        </w:rPr>
        <w:t>Se capacitaron 68 técnicas y técnicos de las 31 provincias y el Distrito Nacional mediante tres jornadas de capacitación, una por región: en la Región Norte fueron capacitadas 34 personas (18 mujeres y 16 hombres), en la Región Sur fueron capacitadas 18 personas (11 mujeres y 7 hombres), y en la Región Este fueron capacitadas 16 personas (7 mujeres y 9 hombres). Los temas impartidos fueron respecto a términos básicos de gestión de riesgos, estrategias para la gestión de riesgos, y herramientas utilizadas para estos fines.</w:t>
      </w:r>
    </w:p>
    <w:p w14:paraId="44AACDA7" w14:textId="77777777" w:rsidR="000155FD"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CD2D4A">
        <w:rPr>
          <w:rFonts w:eastAsia="Calibri" w:cs="Times New Roman"/>
          <w:color w:val="767171"/>
          <w:spacing w:val="20"/>
          <w:szCs w:val="24"/>
          <w:lang w:val="es-DO"/>
        </w:rPr>
        <w:t>Representa</w:t>
      </w:r>
      <w:r>
        <w:rPr>
          <w:rFonts w:eastAsia="Calibri" w:cs="Times New Roman"/>
          <w:color w:val="767171"/>
          <w:spacing w:val="20"/>
          <w:szCs w:val="24"/>
          <w:lang w:val="es-DO"/>
        </w:rPr>
        <w:t>mos</w:t>
      </w:r>
      <w:r w:rsidRPr="00CD2D4A">
        <w:rPr>
          <w:rFonts w:eastAsia="Calibri" w:cs="Times New Roman"/>
          <w:color w:val="767171"/>
          <w:spacing w:val="20"/>
          <w:szCs w:val="24"/>
          <w:lang w:val="es-DO"/>
        </w:rPr>
        <w:t xml:space="preserve"> al país como punto focal en los espacios regionales e internacionales (CCAD/SICA, CEPREDENAC, ect.) en los temas de Gestión de Riesgos y adaptación al Cambio Climático</w:t>
      </w:r>
      <w:r>
        <w:rPr>
          <w:rFonts w:eastAsia="Calibri" w:cs="Times New Roman"/>
          <w:color w:val="767171"/>
          <w:spacing w:val="20"/>
          <w:szCs w:val="24"/>
          <w:lang w:val="es-DO"/>
        </w:rPr>
        <w:t>.</w:t>
      </w:r>
      <w:r w:rsidRPr="00CD2D4A">
        <w:rPr>
          <w:rFonts w:eastAsia="Calibri" w:cs="Times New Roman"/>
          <w:color w:val="767171"/>
          <w:spacing w:val="20"/>
          <w:szCs w:val="24"/>
          <w:lang w:val="es-DO"/>
        </w:rPr>
        <w:t xml:space="preserve"> </w:t>
      </w:r>
    </w:p>
    <w:p w14:paraId="67A06A83" w14:textId="0B423358" w:rsidR="000155FD" w:rsidRDefault="000155FD" w:rsidP="000155FD">
      <w:pPr>
        <w:spacing w:line="360" w:lineRule="auto"/>
        <w:jc w:val="both"/>
        <w:rPr>
          <w:rFonts w:eastAsia="Times New Roman" w:cs="Times New Roman"/>
          <w:b/>
          <w:color w:val="767171"/>
          <w:szCs w:val="24"/>
          <w:lang w:val="es-DO"/>
        </w:rPr>
      </w:pPr>
      <w:bookmarkStart w:id="36" w:name="_Hlk120103021"/>
      <w:r>
        <w:rPr>
          <w:rFonts w:eastAsia="Calibri" w:cs="Times New Roman"/>
          <w:b/>
          <w:color w:val="767171"/>
          <w:spacing w:val="20"/>
          <w:szCs w:val="24"/>
          <w:lang w:val="es-CO"/>
        </w:rPr>
        <w:t xml:space="preserve">Desempeño </w:t>
      </w:r>
      <w:r w:rsidRPr="0070069A">
        <w:rPr>
          <w:rFonts w:eastAsia="Calibri" w:cs="Times New Roman"/>
          <w:b/>
          <w:color w:val="767171"/>
          <w:spacing w:val="20"/>
          <w:szCs w:val="24"/>
          <w:lang w:val="es-CO"/>
        </w:rPr>
        <w:t xml:space="preserve">de </w:t>
      </w:r>
      <w:r w:rsidRPr="00B74408">
        <w:rPr>
          <w:rFonts w:eastAsia="Times New Roman" w:cs="Times New Roman"/>
          <w:b/>
          <w:color w:val="767171"/>
          <w:szCs w:val="24"/>
          <w:lang w:val="es-DO"/>
        </w:rPr>
        <w:t>Atención a Emergencias y Daños Ambientales</w:t>
      </w:r>
      <w:bookmarkEnd w:id="36"/>
    </w:p>
    <w:p w14:paraId="1023248B" w14:textId="77777777" w:rsidR="000155FD" w:rsidRPr="005E704C" w:rsidRDefault="000155FD" w:rsidP="000155FD">
      <w:pPr>
        <w:pBdr>
          <w:top w:val="nil"/>
          <w:left w:val="nil"/>
          <w:bottom w:val="nil"/>
          <w:right w:val="nil"/>
          <w:between w:val="nil"/>
        </w:pBdr>
        <w:spacing w:line="360" w:lineRule="auto"/>
        <w:jc w:val="both"/>
        <w:rPr>
          <w:rFonts w:eastAsia="Calibri" w:cs="Times New Roman"/>
          <w:color w:val="767171"/>
          <w:spacing w:val="20"/>
          <w:szCs w:val="24"/>
          <w:lang w:val="es-DO"/>
        </w:rPr>
      </w:pPr>
      <w:r w:rsidRPr="005E704C">
        <w:rPr>
          <w:rFonts w:eastAsia="Calibri" w:cs="Times New Roman"/>
          <w:color w:val="767171"/>
          <w:spacing w:val="20"/>
          <w:szCs w:val="24"/>
          <w:lang w:val="es-DO"/>
        </w:rPr>
        <w:t>En temas de emergencias y amenazas ambientales, el año 2022 inició con una serie de fenómenos hidrometeorológicos como sistemas frontales, vaguadas, centros de baja de presión y frentes fríos. El Departamento de Atención a Emergencias y Daños Ambientales, dentro de su función de enlace institucional con el Centro de Operaciones de Emergencias (COE), inició los protocolos y procedimientos pertinentes para la protección y conservación de las áreas protegidas, además, de la evacuación de visitantes y personal a fines de salvaguardar sus vidas y apoyo interinstitucional a solicitud de otras entidades que requieran apoyo.</w:t>
      </w:r>
    </w:p>
    <w:p w14:paraId="2F3DB320" w14:textId="77777777" w:rsidR="000155FD" w:rsidRPr="005E704C" w:rsidRDefault="000155FD" w:rsidP="000155FD">
      <w:pPr>
        <w:pBdr>
          <w:top w:val="nil"/>
          <w:left w:val="nil"/>
          <w:bottom w:val="nil"/>
          <w:right w:val="nil"/>
          <w:between w:val="nil"/>
        </w:pBdr>
        <w:spacing w:line="360" w:lineRule="auto"/>
        <w:jc w:val="both"/>
        <w:rPr>
          <w:rFonts w:eastAsia="Calibri" w:cs="Times New Roman"/>
          <w:color w:val="767171"/>
          <w:spacing w:val="20"/>
          <w:szCs w:val="24"/>
          <w:lang w:val="es-DO"/>
        </w:rPr>
      </w:pPr>
      <w:r w:rsidRPr="005E704C">
        <w:rPr>
          <w:rFonts w:eastAsia="Calibri" w:cs="Times New Roman"/>
          <w:color w:val="767171"/>
          <w:spacing w:val="20"/>
          <w:szCs w:val="24"/>
          <w:lang w:val="es-DO"/>
        </w:rPr>
        <w:t>Cada vez que se emite una alerta desde el Centro de Operaciones de Emergencias, se inicia el debido seguimiento a cada uno de los departamentos provinciales del ministerio localizados en las provincias que estén bajo alerta para ejecutar acciones consensuales bajo el Comité Provincial de Preparación, Mitigación y Respuesta (CP-PMR). Pues, cada emisión de alerta indica que entran en sesión permanente los enlaces de las instituciones que pertenecen a la Mesa de Infraestructura y Servicios Básicos del Centro de Operaciones de Emergencias.</w:t>
      </w:r>
    </w:p>
    <w:p w14:paraId="6D0DA92A" w14:textId="77777777" w:rsidR="000155FD" w:rsidRPr="005E704C" w:rsidRDefault="000155FD" w:rsidP="000155FD">
      <w:pPr>
        <w:pBdr>
          <w:top w:val="nil"/>
          <w:left w:val="nil"/>
          <w:bottom w:val="nil"/>
          <w:right w:val="nil"/>
          <w:between w:val="nil"/>
        </w:pBdr>
        <w:spacing w:line="360" w:lineRule="auto"/>
        <w:jc w:val="both"/>
        <w:rPr>
          <w:rFonts w:eastAsia="Calibri" w:cs="Times New Roman"/>
          <w:color w:val="767171"/>
          <w:spacing w:val="20"/>
          <w:szCs w:val="24"/>
          <w:lang w:val="es-DO"/>
        </w:rPr>
      </w:pPr>
      <w:r w:rsidRPr="005E704C">
        <w:rPr>
          <w:rFonts w:eastAsia="Calibri" w:cs="Times New Roman"/>
          <w:color w:val="767171"/>
          <w:spacing w:val="20"/>
          <w:szCs w:val="24"/>
          <w:lang w:val="es-DO"/>
        </w:rPr>
        <w:t xml:space="preserve">Dentro de las atribuciones del Ministerio de Medio Ambiente y Recursos Naturales en esta mesa, se incluye el reportar las acciones de prevención, mitigación y respuesta que ejerce el ministerio en sus áreas de interés y proporcionar apoyo logístico a las acciones de respuesta de otras instituciones. </w:t>
      </w:r>
    </w:p>
    <w:p w14:paraId="401FA898" w14:textId="77777777" w:rsidR="000155FD" w:rsidRPr="005E704C" w:rsidRDefault="000155FD" w:rsidP="000155FD">
      <w:pPr>
        <w:pBdr>
          <w:top w:val="nil"/>
          <w:left w:val="nil"/>
          <w:bottom w:val="nil"/>
          <w:right w:val="nil"/>
          <w:between w:val="nil"/>
        </w:pBdr>
        <w:spacing w:line="360" w:lineRule="auto"/>
        <w:jc w:val="both"/>
        <w:rPr>
          <w:rFonts w:eastAsia="Calibri" w:cs="Times New Roman"/>
          <w:color w:val="767171"/>
          <w:spacing w:val="20"/>
          <w:szCs w:val="24"/>
          <w:lang w:val="es-DO"/>
        </w:rPr>
      </w:pPr>
      <w:r w:rsidRPr="005E704C">
        <w:rPr>
          <w:rFonts w:eastAsia="Calibri" w:cs="Times New Roman"/>
          <w:color w:val="767171"/>
          <w:spacing w:val="20"/>
          <w:szCs w:val="24"/>
          <w:lang w:val="es-DO"/>
        </w:rPr>
        <w:t>De los diferentes eventos hidrometeorológicos que afectaron al país durante este año, el más impactante fue el efectuado desde el 29 de enero al 6 febrero, donde se registró un fuerte sistema frontal que llegó a afectar alrededor de veintitrés (23) provincias del país, siendo varias de estas damnificadas.</w:t>
      </w:r>
    </w:p>
    <w:p w14:paraId="19939E45" w14:textId="77777777" w:rsidR="000155FD" w:rsidRPr="005E704C" w:rsidRDefault="000155FD" w:rsidP="000155FD">
      <w:pPr>
        <w:pBdr>
          <w:top w:val="nil"/>
          <w:left w:val="nil"/>
          <w:bottom w:val="nil"/>
          <w:right w:val="nil"/>
          <w:between w:val="nil"/>
        </w:pBdr>
        <w:spacing w:line="360" w:lineRule="auto"/>
        <w:jc w:val="both"/>
        <w:rPr>
          <w:rFonts w:eastAsia="Calibri" w:cs="Times New Roman"/>
          <w:color w:val="767171"/>
          <w:spacing w:val="20"/>
          <w:szCs w:val="24"/>
          <w:lang w:val="es-DO"/>
        </w:rPr>
      </w:pPr>
      <w:r w:rsidRPr="005E704C">
        <w:rPr>
          <w:rFonts w:eastAsia="Calibri" w:cs="Times New Roman"/>
          <w:color w:val="767171"/>
          <w:spacing w:val="20"/>
          <w:szCs w:val="24"/>
          <w:lang w:val="es-DO"/>
        </w:rPr>
        <w:t>Entre las medidas tomadas por el ministerio, se destaca el cierre de las áreas protegidas de las provincias bajo alerta que estuviesen ubicadas en zona costera y balnearios vulnerables a crecidas durante todo el paso del evento. Por igual, en las provincias donde hubo más afectación, las direcciones provinciales del ministerio estuvieron realizando las siguientes acciones:</w:t>
      </w:r>
    </w:p>
    <w:p w14:paraId="4F2B88BE" w14:textId="77777777" w:rsidR="000155FD" w:rsidRPr="009D4AB7" w:rsidRDefault="000155FD" w:rsidP="000155FD">
      <w:pPr>
        <w:pBdr>
          <w:top w:val="nil"/>
          <w:left w:val="nil"/>
          <w:bottom w:val="nil"/>
          <w:right w:val="nil"/>
          <w:between w:val="nil"/>
        </w:pBdr>
        <w:spacing w:line="360" w:lineRule="auto"/>
        <w:ind w:right="-869"/>
        <w:jc w:val="both"/>
        <w:rPr>
          <w:rFonts w:eastAsia="Times New Roman" w:cs="Times New Roman"/>
          <w:b/>
          <w:bCs/>
          <w:i/>
          <w:iCs/>
          <w:color w:val="767171"/>
          <w:szCs w:val="24"/>
          <w:lang w:val="es-DO"/>
        </w:rPr>
      </w:pPr>
      <w:r w:rsidRPr="009D4AB7">
        <w:rPr>
          <w:rFonts w:eastAsia="Times New Roman" w:cs="Times New Roman"/>
          <w:b/>
          <w:bCs/>
          <w:i/>
          <w:iCs/>
          <w:color w:val="767171"/>
          <w:szCs w:val="24"/>
          <w:lang w:val="es-DO"/>
        </w:rPr>
        <w:t>En Monte Cristi:</w:t>
      </w:r>
    </w:p>
    <w:p w14:paraId="5429CC65" w14:textId="77777777" w:rsidR="000155FD" w:rsidRPr="00D116AA"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D116AA">
        <w:rPr>
          <w:rFonts w:eastAsia="Calibri" w:cs="Times New Roman"/>
          <w:color w:val="767171"/>
          <w:spacing w:val="20"/>
          <w:szCs w:val="24"/>
          <w:lang w:val="es-DO"/>
        </w:rPr>
        <w:t>Disposición del vehículo de la institución y guardaparques para llevar a los damnificados 100 raciones de comida cruda y 400 raciones de comida cocida por comedores económicos.</w:t>
      </w:r>
    </w:p>
    <w:p w14:paraId="629323B1" w14:textId="77777777" w:rsidR="000155FD" w:rsidRPr="00D116AA"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D116AA">
        <w:rPr>
          <w:rFonts w:eastAsia="Calibri" w:cs="Times New Roman"/>
          <w:color w:val="767171"/>
          <w:spacing w:val="20"/>
          <w:szCs w:val="24"/>
          <w:lang w:val="es-DO"/>
        </w:rPr>
        <w:t>Recorrido con el Cuerpo de Bomberos para la tala de árboles que representen peligro. En total se talaron siete (7) árboles.</w:t>
      </w:r>
    </w:p>
    <w:p w14:paraId="41CD37CF" w14:textId="77777777" w:rsidR="000155FD" w:rsidRPr="00D116AA"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D116AA">
        <w:rPr>
          <w:rFonts w:eastAsia="Calibri" w:cs="Times New Roman"/>
          <w:color w:val="767171"/>
          <w:spacing w:val="20"/>
          <w:szCs w:val="24"/>
          <w:lang w:val="es-DO"/>
        </w:rPr>
        <w:t>Acompañamiento a la Dirección General de Desarrollo Fronterizo para la limpieza de las cañadas que afectaron a las comunidades aledañas durante la crecida.</w:t>
      </w:r>
    </w:p>
    <w:p w14:paraId="1DF703AD" w14:textId="77777777" w:rsidR="007B453A" w:rsidRPr="00D116AA" w:rsidRDefault="007B453A" w:rsidP="007B453A">
      <w:pPr>
        <w:pStyle w:val="Prrafodelista"/>
        <w:pBdr>
          <w:top w:val="nil"/>
          <w:left w:val="nil"/>
          <w:bottom w:val="nil"/>
          <w:right w:val="nil"/>
          <w:between w:val="nil"/>
        </w:pBdr>
        <w:spacing w:line="360" w:lineRule="auto"/>
        <w:jc w:val="both"/>
        <w:rPr>
          <w:rFonts w:eastAsia="Calibri" w:cs="Times New Roman"/>
          <w:color w:val="767171"/>
          <w:spacing w:val="20"/>
          <w:szCs w:val="24"/>
          <w:lang w:val="es-DO"/>
        </w:rPr>
      </w:pPr>
    </w:p>
    <w:p w14:paraId="78E2D95C" w14:textId="77777777" w:rsidR="000155FD" w:rsidRPr="00CB3CE8" w:rsidRDefault="000155FD" w:rsidP="000155FD">
      <w:pPr>
        <w:pBdr>
          <w:top w:val="nil"/>
          <w:left w:val="nil"/>
          <w:bottom w:val="nil"/>
          <w:right w:val="nil"/>
          <w:between w:val="nil"/>
        </w:pBdr>
        <w:spacing w:line="360" w:lineRule="auto"/>
        <w:ind w:right="-869"/>
        <w:jc w:val="both"/>
        <w:rPr>
          <w:rFonts w:eastAsia="Times New Roman" w:cs="Times New Roman"/>
          <w:b/>
          <w:bCs/>
          <w:i/>
          <w:iCs/>
          <w:color w:val="767171"/>
          <w:szCs w:val="24"/>
          <w:lang w:val="es-DO"/>
        </w:rPr>
      </w:pPr>
      <w:r w:rsidRPr="00CB3CE8">
        <w:rPr>
          <w:rFonts w:eastAsia="Times New Roman" w:cs="Times New Roman"/>
          <w:b/>
          <w:bCs/>
          <w:i/>
          <w:iCs/>
          <w:color w:val="767171"/>
          <w:szCs w:val="24"/>
          <w:lang w:val="es-DO"/>
        </w:rPr>
        <w:t>En Puerto Plata:</w:t>
      </w:r>
    </w:p>
    <w:p w14:paraId="31B9A478" w14:textId="77777777" w:rsidR="000155FD" w:rsidRPr="00D116AA"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D116AA">
        <w:rPr>
          <w:rFonts w:eastAsia="Calibri" w:cs="Times New Roman"/>
          <w:color w:val="767171"/>
          <w:spacing w:val="20"/>
          <w:szCs w:val="24"/>
          <w:lang w:val="es-DO"/>
        </w:rPr>
        <w:t>Acompañamiento al Ayuntamiento Municipal de Puerto Plata en la limpieza de encarches y badenes que fueron obstruidos por los residuos sólidos depositados por las escorrentías.</w:t>
      </w:r>
    </w:p>
    <w:p w14:paraId="39E767C9" w14:textId="77777777" w:rsidR="000155FD" w:rsidRPr="00D116AA"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D116AA">
        <w:rPr>
          <w:rFonts w:eastAsia="Calibri" w:cs="Times New Roman"/>
          <w:color w:val="767171"/>
          <w:spacing w:val="20"/>
          <w:szCs w:val="24"/>
          <w:lang w:val="es-DO"/>
        </w:rPr>
        <w:t>Supervisión de las zonas afectadas por el río San Marcos con la gobernación.</w:t>
      </w:r>
    </w:p>
    <w:p w14:paraId="7D855BD6" w14:textId="77777777" w:rsidR="000155FD" w:rsidRPr="00965394" w:rsidRDefault="000155FD" w:rsidP="000155FD">
      <w:pPr>
        <w:pBdr>
          <w:top w:val="nil"/>
          <w:left w:val="nil"/>
          <w:bottom w:val="nil"/>
          <w:right w:val="nil"/>
          <w:between w:val="nil"/>
        </w:pBdr>
        <w:spacing w:line="360" w:lineRule="auto"/>
        <w:ind w:right="-869"/>
        <w:jc w:val="both"/>
        <w:rPr>
          <w:rFonts w:eastAsia="Times New Roman" w:cs="Times New Roman"/>
          <w:b/>
          <w:bCs/>
          <w:i/>
          <w:iCs/>
          <w:color w:val="767171"/>
          <w:szCs w:val="24"/>
          <w:lang w:val="es-DO"/>
        </w:rPr>
      </w:pPr>
      <w:r>
        <w:rPr>
          <w:rFonts w:eastAsia="Times New Roman" w:cs="Times New Roman"/>
          <w:b/>
          <w:bCs/>
          <w:i/>
          <w:iCs/>
          <w:color w:val="767171"/>
          <w:szCs w:val="24"/>
          <w:lang w:val="es-DO"/>
        </w:rPr>
        <w:t xml:space="preserve">En </w:t>
      </w:r>
      <w:r w:rsidRPr="00965394">
        <w:rPr>
          <w:rFonts w:eastAsia="Times New Roman" w:cs="Times New Roman"/>
          <w:b/>
          <w:bCs/>
          <w:i/>
          <w:iCs/>
          <w:color w:val="767171"/>
          <w:szCs w:val="24"/>
          <w:lang w:val="es-DO"/>
        </w:rPr>
        <w:t>Samaná</w:t>
      </w:r>
      <w:r>
        <w:rPr>
          <w:rFonts w:eastAsia="Times New Roman" w:cs="Times New Roman"/>
          <w:b/>
          <w:bCs/>
          <w:i/>
          <w:iCs/>
          <w:color w:val="767171"/>
          <w:szCs w:val="24"/>
          <w:lang w:val="es-DO"/>
        </w:rPr>
        <w:t>:</w:t>
      </w:r>
    </w:p>
    <w:p w14:paraId="00212E70" w14:textId="77777777" w:rsidR="000155FD" w:rsidRPr="00D116AA"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D116AA">
        <w:rPr>
          <w:rFonts w:eastAsia="Calibri" w:cs="Times New Roman"/>
          <w:color w:val="767171"/>
          <w:spacing w:val="20"/>
          <w:szCs w:val="24"/>
          <w:lang w:val="es-DO"/>
        </w:rPr>
        <w:t xml:space="preserve">Repartición de 25 raciones de comida cruda a la comunidad de La Laguna y 25 raciones de comida cruda a la comunidad de Arroyo Seco. </w:t>
      </w:r>
    </w:p>
    <w:p w14:paraId="13FF1E63" w14:textId="77777777" w:rsidR="000155FD" w:rsidRPr="00D116AA"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D116AA">
        <w:rPr>
          <w:rFonts w:eastAsia="Calibri" w:cs="Times New Roman"/>
          <w:color w:val="767171"/>
          <w:spacing w:val="20"/>
          <w:szCs w:val="24"/>
          <w:lang w:val="es-DO"/>
        </w:rPr>
        <w:t>Contribución con la limpieza del río Pueblo Viejo, extrayendo plásticos y basura.</w:t>
      </w:r>
    </w:p>
    <w:p w14:paraId="3D3D6913" w14:textId="77777777" w:rsidR="000155FD" w:rsidRPr="00B17176" w:rsidRDefault="000155FD" w:rsidP="000155FD">
      <w:pPr>
        <w:pBdr>
          <w:top w:val="nil"/>
          <w:left w:val="nil"/>
          <w:bottom w:val="nil"/>
          <w:right w:val="nil"/>
          <w:between w:val="nil"/>
        </w:pBdr>
        <w:spacing w:line="360" w:lineRule="auto"/>
        <w:ind w:right="-869"/>
        <w:jc w:val="both"/>
        <w:rPr>
          <w:rFonts w:eastAsia="Times New Roman" w:cs="Times New Roman"/>
          <w:b/>
          <w:bCs/>
          <w:i/>
          <w:iCs/>
          <w:color w:val="767171"/>
          <w:szCs w:val="24"/>
          <w:lang w:val="es-DO"/>
        </w:rPr>
      </w:pPr>
      <w:r>
        <w:rPr>
          <w:rFonts w:eastAsia="Times New Roman" w:cs="Times New Roman"/>
          <w:b/>
          <w:bCs/>
          <w:i/>
          <w:iCs/>
          <w:color w:val="767171"/>
          <w:szCs w:val="24"/>
          <w:lang w:val="es-DO"/>
        </w:rPr>
        <w:t xml:space="preserve">En </w:t>
      </w:r>
      <w:r w:rsidRPr="00B17176">
        <w:rPr>
          <w:rFonts w:eastAsia="Times New Roman" w:cs="Times New Roman"/>
          <w:b/>
          <w:bCs/>
          <w:i/>
          <w:iCs/>
          <w:color w:val="767171"/>
          <w:szCs w:val="24"/>
          <w:lang w:val="es-DO"/>
        </w:rPr>
        <w:t>Espaillat</w:t>
      </w:r>
      <w:r>
        <w:rPr>
          <w:rFonts w:eastAsia="Times New Roman" w:cs="Times New Roman"/>
          <w:b/>
          <w:bCs/>
          <w:i/>
          <w:iCs/>
          <w:color w:val="767171"/>
          <w:szCs w:val="24"/>
          <w:lang w:val="es-DO"/>
        </w:rPr>
        <w:t>:</w:t>
      </w:r>
    </w:p>
    <w:p w14:paraId="77F4CD14" w14:textId="77777777" w:rsidR="000155FD" w:rsidRPr="00D116AA"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D116AA">
        <w:rPr>
          <w:rFonts w:eastAsia="Calibri" w:cs="Times New Roman"/>
          <w:color w:val="767171"/>
          <w:spacing w:val="20"/>
          <w:szCs w:val="24"/>
          <w:lang w:val="es-DO"/>
        </w:rPr>
        <w:t>Diagnóstico de la zona inundada por el río Lambada y un levantamiento de los árboles caídos como consecuencia de los fuertes vientos.</w:t>
      </w:r>
    </w:p>
    <w:p w14:paraId="056C801D" w14:textId="77777777" w:rsidR="000155FD" w:rsidRPr="00B17176" w:rsidRDefault="000155FD" w:rsidP="000155FD">
      <w:pPr>
        <w:pBdr>
          <w:top w:val="nil"/>
          <w:left w:val="nil"/>
          <w:bottom w:val="nil"/>
          <w:right w:val="nil"/>
          <w:between w:val="nil"/>
        </w:pBdr>
        <w:spacing w:line="360" w:lineRule="auto"/>
        <w:ind w:right="-869"/>
        <w:jc w:val="both"/>
        <w:rPr>
          <w:rFonts w:eastAsia="Times New Roman" w:cs="Times New Roman"/>
          <w:b/>
          <w:bCs/>
          <w:i/>
          <w:iCs/>
          <w:color w:val="767171"/>
          <w:szCs w:val="24"/>
          <w:lang w:val="es-DO"/>
        </w:rPr>
      </w:pPr>
      <w:r>
        <w:rPr>
          <w:rFonts w:eastAsia="Times New Roman" w:cs="Times New Roman"/>
          <w:b/>
          <w:bCs/>
          <w:i/>
          <w:iCs/>
          <w:color w:val="767171"/>
          <w:szCs w:val="24"/>
          <w:lang w:val="es-DO"/>
        </w:rPr>
        <w:t>En las d</w:t>
      </w:r>
      <w:r w:rsidRPr="00B17176">
        <w:rPr>
          <w:rFonts w:eastAsia="Times New Roman" w:cs="Times New Roman"/>
          <w:b/>
          <w:bCs/>
          <w:i/>
          <w:iCs/>
          <w:color w:val="767171"/>
          <w:szCs w:val="24"/>
          <w:lang w:val="es-DO"/>
        </w:rPr>
        <w:t>emás provincias bajo alerta</w:t>
      </w:r>
      <w:r>
        <w:rPr>
          <w:rFonts w:eastAsia="Times New Roman" w:cs="Times New Roman"/>
          <w:b/>
          <w:bCs/>
          <w:i/>
          <w:iCs/>
          <w:color w:val="767171"/>
          <w:szCs w:val="24"/>
          <w:lang w:val="es-DO"/>
        </w:rPr>
        <w:t>:</w:t>
      </w:r>
    </w:p>
    <w:p w14:paraId="2E7B9827" w14:textId="77777777" w:rsidR="000155FD" w:rsidRPr="00D116AA"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D116AA">
        <w:rPr>
          <w:rFonts w:eastAsia="Calibri" w:cs="Times New Roman"/>
          <w:color w:val="767171"/>
          <w:spacing w:val="20"/>
          <w:szCs w:val="24"/>
          <w:lang w:val="es-DO"/>
        </w:rPr>
        <w:t>Cada miembro puso a disposición sus vehículos, herramientas y personal al CP-PMR para dar apoyo a la entidad que lo requiera.</w:t>
      </w:r>
    </w:p>
    <w:p w14:paraId="5688CBCF" w14:textId="77777777" w:rsidR="000155FD" w:rsidRPr="00D116AA" w:rsidRDefault="000155FD" w:rsidP="000155FD">
      <w:pPr>
        <w:pBdr>
          <w:top w:val="nil"/>
          <w:left w:val="nil"/>
          <w:bottom w:val="nil"/>
          <w:right w:val="nil"/>
          <w:between w:val="nil"/>
        </w:pBdr>
        <w:spacing w:line="360" w:lineRule="auto"/>
        <w:jc w:val="both"/>
        <w:rPr>
          <w:rFonts w:eastAsia="Calibri" w:cs="Times New Roman"/>
          <w:color w:val="767171"/>
          <w:spacing w:val="20"/>
          <w:szCs w:val="24"/>
          <w:lang w:val="es-DO"/>
        </w:rPr>
      </w:pPr>
      <w:r w:rsidRPr="00D116AA">
        <w:rPr>
          <w:rFonts w:eastAsia="Calibri" w:cs="Times New Roman"/>
          <w:color w:val="767171"/>
          <w:spacing w:val="20"/>
          <w:szCs w:val="24"/>
          <w:lang w:val="es-DO"/>
        </w:rPr>
        <w:t>Por otra parte, el Departamento de Atención a Emergencias y Daños Ambientales recibió distintas capacitaciones en Sistema de Comando de Incidentes, impartidas por la United States Agency for International Development (USAID) y el Centro de Operaciones de Emergencias (COE). Es un sistema de gestión permite el manejo efectivo y eficiente de incidentes integrando una combinación de instalaciones, equipo, personal, procedimientos y comunicaciones que operan dentro de una estructura organizacional común, diseñada para habilitar este tipo de manejo de los incidentes.</w:t>
      </w:r>
    </w:p>
    <w:p w14:paraId="58FFB484" w14:textId="77777777" w:rsidR="000155FD" w:rsidRPr="00D116AA" w:rsidRDefault="000155FD" w:rsidP="000155FD">
      <w:pPr>
        <w:pBdr>
          <w:top w:val="nil"/>
          <w:left w:val="nil"/>
          <w:bottom w:val="nil"/>
          <w:right w:val="nil"/>
          <w:between w:val="nil"/>
        </w:pBdr>
        <w:spacing w:line="360" w:lineRule="auto"/>
        <w:jc w:val="both"/>
        <w:rPr>
          <w:rFonts w:eastAsia="Calibri" w:cs="Times New Roman"/>
          <w:color w:val="767171"/>
          <w:spacing w:val="20"/>
          <w:szCs w:val="24"/>
          <w:lang w:val="es-DO"/>
        </w:rPr>
      </w:pPr>
      <w:r w:rsidRPr="00D116AA">
        <w:rPr>
          <w:rFonts w:eastAsia="Calibri" w:cs="Times New Roman"/>
          <w:color w:val="767171"/>
          <w:spacing w:val="20"/>
          <w:szCs w:val="24"/>
          <w:lang w:val="es-DO"/>
        </w:rPr>
        <w:t>Este tipo de sistema también nos ayuda a como transferir el mando entre distintas instituciones para aquellas emergencias que a medida que crecen entran en interfaz entre instituciones que deberán actuar sin importar su jurisdicción. El Departamento de Atención a Emergencias y Daños Ambientales fue capacitado en el Manejo de Centro de Operaciones de Emergencias (MACOE), a través de USAID y el COE, a fines de que las veintidós (22) instituciones que conforman el Centro de Operaciones de Emergencia (COE) conozcan sobre las funciones del centro como un conjunto orgánico y articulado de estructuras, relaciones funcionales, métodos y procedimientos, protocolos, intersectoriales, interagenciales y territoriales (nacional, departamental, municipal), cuya finalidad sea controlar las operaciones de emergencia según su jurisdicción de manera efectiva.</w:t>
      </w:r>
    </w:p>
    <w:p w14:paraId="64BD1081" w14:textId="77777777" w:rsidR="000155FD" w:rsidRPr="00D116AA" w:rsidRDefault="000155FD" w:rsidP="000155FD">
      <w:pPr>
        <w:pBdr>
          <w:top w:val="nil"/>
          <w:left w:val="nil"/>
          <w:bottom w:val="nil"/>
          <w:right w:val="nil"/>
          <w:between w:val="nil"/>
        </w:pBdr>
        <w:spacing w:line="360" w:lineRule="auto"/>
        <w:jc w:val="both"/>
        <w:rPr>
          <w:rFonts w:eastAsia="Calibri" w:cs="Times New Roman"/>
          <w:color w:val="767171"/>
          <w:spacing w:val="20"/>
          <w:szCs w:val="24"/>
          <w:lang w:val="es-DO"/>
        </w:rPr>
      </w:pPr>
      <w:r w:rsidRPr="00D116AA">
        <w:rPr>
          <w:rFonts w:eastAsia="Calibri" w:cs="Times New Roman"/>
          <w:color w:val="767171"/>
          <w:spacing w:val="20"/>
          <w:szCs w:val="24"/>
          <w:lang w:val="es-DO"/>
        </w:rPr>
        <w:t>Para este fin, se realizaron durante la primera mitad del año varias capacitaciones internas para el fortalecimiento de las capacidades en materia de atención a emergencias de diferentes entidades del ministerio, como se describe a continuación:</w:t>
      </w:r>
    </w:p>
    <w:p w14:paraId="442F1BED" w14:textId="77777777" w:rsidR="000155FD" w:rsidRPr="00761687" w:rsidRDefault="000155FD" w:rsidP="000155FD">
      <w:pPr>
        <w:pBdr>
          <w:top w:val="nil"/>
          <w:left w:val="nil"/>
          <w:bottom w:val="nil"/>
          <w:right w:val="nil"/>
          <w:between w:val="nil"/>
        </w:pBdr>
        <w:spacing w:line="360" w:lineRule="auto"/>
        <w:jc w:val="both"/>
        <w:rPr>
          <w:rFonts w:eastAsia="Calibri" w:cs="Times New Roman"/>
          <w:color w:val="767171"/>
          <w:spacing w:val="20"/>
          <w:szCs w:val="24"/>
          <w:lang w:val="es-DO"/>
        </w:rPr>
      </w:pPr>
      <w:r w:rsidRPr="00761687">
        <w:rPr>
          <w:rFonts w:eastAsia="Calibri" w:cs="Times New Roman"/>
          <w:color w:val="767171"/>
          <w:spacing w:val="20"/>
          <w:szCs w:val="24"/>
          <w:lang w:val="es-DO"/>
        </w:rPr>
        <w:t>Otras actividades que</w:t>
      </w:r>
      <w:r>
        <w:rPr>
          <w:rFonts w:eastAsia="Calibri" w:cs="Times New Roman"/>
          <w:color w:val="767171"/>
          <w:spacing w:val="20"/>
          <w:szCs w:val="24"/>
          <w:lang w:val="es-DO"/>
        </w:rPr>
        <w:t xml:space="preserve"> se</w:t>
      </w:r>
      <w:r w:rsidRPr="00761687">
        <w:rPr>
          <w:rFonts w:eastAsia="Calibri" w:cs="Times New Roman"/>
          <w:color w:val="767171"/>
          <w:spacing w:val="20"/>
          <w:szCs w:val="24"/>
          <w:lang w:val="es-DO"/>
        </w:rPr>
        <w:t xml:space="preserve"> realiz</w:t>
      </w:r>
      <w:r>
        <w:rPr>
          <w:rFonts w:eastAsia="Calibri" w:cs="Times New Roman"/>
          <w:color w:val="767171"/>
          <w:spacing w:val="20"/>
          <w:szCs w:val="24"/>
          <w:lang w:val="es-DO"/>
        </w:rPr>
        <w:t xml:space="preserve">aron </w:t>
      </w:r>
      <w:r w:rsidRPr="00761687">
        <w:rPr>
          <w:rFonts w:eastAsia="Calibri" w:cs="Times New Roman"/>
          <w:color w:val="767171"/>
          <w:spacing w:val="20"/>
          <w:szCs w:val="24"/>
          <w:lang w:val="es-DO"/>
        </w:rPr>
        <w:t>durante el año 2022 son las que se presentan a continuación:</w:t>
      </w:r>
    </w:p>
    <w:p w14:paraId="5E4F1EA0" w14:textId="77777777" w:rsidR="000155FD" w:rsidRPr="00761687"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761687">
        <w:rPr>
          <w:rFonts w:eastAsia="Calibri" w:cs="Times New Roman"/>
          <w:color w:val="767171"/>
          <w:spacing w:val="20"/>
          <w:szCs w:val="24"/>
          <w:lang w:val="es-DO"/>
        </w:rPr>
        <w:t>Participación mensual como miembro de la Red de Preparación en Emergencias y Ambiente del Programa de las Naciones Unidas para el Medio Ambiente (PNUMA), cuyo objetivo fue el fortalecimiento de la resiliencia a los impactos ambientales de las emergencias en América Latina y el Caribe.</w:t>
      </w:r>
    </w:p>
    <w:p w14:paraId="1C56BD90" w14:textId="77777777" w:rsidR="000155FD"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761687">
        <w:rPr>
          <w:rFonts w:eastAsia="Calibri" w:cs="Times New Roman"/>
          <w:color w:val="767171"/>
          <w:spacing w:val="20"/>
          <w:szCs w:val="24"/>
          <w:lang w:val="es-DO"/>
        </w:rPr>
        <w:t>Realización del simulacro de incendio en la sede central del Ministerio de Medio Ambiente y Recursos Naturales. Dentro del marco de fortalecimiento de capacidades de la institución.</w:t>
      </w:r>
    </w:p>
    <w:p w14:paraId="46B30432" w14:textId="77777777" w:rsidR="000155FD"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761687">
        <w:rPr>
          <w:rFonts w:eastAsia="Calibri" w:cs="Times New Roman"/>
          <w:color w:val="767171"/>
          <w:spacing w:val="20"/>
          <w:szCs w:val="24"/>
          <w:lang w:val="es-DO"/>
        </w:rPr>
        <w:t>Finalización de la elaboración del Plan de Contingencias de la Sede Central del Ministerio. Dicho documento posee los diferentes protocolos de actuación que deberán ejercer los colaboradores y los diferentes equipos de emergencias que conforma el ministerio para casos de huracán, terremoto e incendio.</w:t>
      </w:r>
    </w:p>
    <w:p w14:paraId="5CB4C58F" w14:textId="77777777" w:rsidR="000155FD" w:rsidRPr="00761687"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761687">
        <w:rPr>
          <w:rFonts w:eastAsia="Calibri" w:cs="Times New Roman"/>
          <w:color w:val="767171"/>
          <w:spacing w:val="20"/>
          <w:szCs w:val="24"/>
          <w:lang w:val="es-DO"/>
        </w:rPr>
        <w:t xml:space="preserve">Participación en el Operativo Semana Santa 2022. Durante dicha semana, el país estuvo siendo impactado por un sistema frontal el cual ponía en peligro a los dominicanos y extranjeros que durante el asueto de Semana Santa salían a recrearse en balnearios y montañas. Conforme a las disposiciones emitidas por el Centro de Operaciones de Emergencia (COE) por posibles crecidas de ríos, arroyos y cañadas, así como inundaciones </w:t>
      </w:r>
      <w:r w:rsidRPr="00C72B91">
        <w:rPr>
          <w:color w:val="767171"/>
          <w:spacing w:val="20"/>
          <w:lang w:val="es-ES"/>
        </w:rPr>
        <w:t>urbanas</w:t>
      </w:r>
      <w:r w:rsidRPr="00761687">
        <w:rPr>
          <w:rFonts w:eastAsia="Calibri" w:cs="Times New Roman"/>
          <w:color w:val="767171"/>
          <w:spacing w:val="20"/>
          <w:szCs w:val="24"/>
          <w:lang w:val="es-DO"/>
        </w:rPr>
        <w:t xml:space="preserve"> y repentinas, quedaron clausurados los siguientes balnearios y áreas protegidas bajo las provincias en alerta.</w:t>
      </w:r>
    </w:p>
    <w:p w14:paraId="1E0BDF29" w14:textId="77777777" w:rsidR="000155FD"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B136E9">
        <w:rPr>
          <w:rFonts w:eastAsia="Calibri" w:cs="Times New Roman"/>
          <w:color w:val="767171"/>
          <w:spacing w:val="20"/>
          <w:szCs w:val="24"/>
          <w:lang w:val="es-DO"/>
        </w:rPr>
        <w:t>En relación con el Programa EUROCLIMA+, y conforme al cumplimiento del cuarto eje de la Estrategia Nacional de Desarrollo 2030:</w:t>
      </w:r>
    </w:p>
    <w:p w14:paraId="487CE410" w14:textId="77777777" w:rsidR="000155FD" w:rsidRPr="00B136E9" w:rsidRDefault="000155FD" w:rsidP="00331DE1">
      <w:pPr>
        <w:pStyle w:val="Prrafodelista"/>
        <w:numPr>
          <w:ilvl w:val="1"/>
          <w:numId w:val="62"/>
        </w:numPr>
        <w:pBdr>
          <w:top w:val="nil"/>
          <w:left w:val="nil"/>
          <w:bottom w:val="nil"/>
          <w:right w:val="nil"/>
          <w:between w:val="nil"/>
        </w:pBdr>
        <w:spacing w:line="360" w:lineRule="auto"/>
        <w:ind w:left="1434" w:hanging="357"/>
        <w:jc w:val="both"/>
        <w:rPr>
          <w:rFonts w:eastAsia="Calibri" w:cs="Times New Roman"/>
          <w:color w:val="767171"/>
          <w:spacing w:val="20"/>
          <w:szCs w:val="24"/>
          <w:lang w:val="es-DO"/>
        </w:rPr>
      </w:pPr>
      <w:r w:rsidRPr="00B136E9">
        <w:rPr>
          <w:rFonts w:eastAsia="Times New Roman" w:cs="Times New Roman"/>
          <w:color w:val="767171"/>
          <w:szCs w:val="24"/>
          <w:lang w:val="es-MX"/>
        </w:rPr>
        <w:t>Inclusión de los protocolos y procedimientos de atención de incendios forestales en los planes de manejo de las áreas protegidas.</w:t>
      </w:r>
    </w:p>
    <w:p w14:paraId="7A460E2E" w14:textId="77777777" w:rsidR="000155FD" w:rsidRPr="003F11D0" w:rsidRDefault="000155FD" w:rsidP="00331DE1">
      <w:pPr>
        <w:pStyle w:val="Prrafodelista"/>
        <w:numPr>
          <w:ilvl w:val="1"/>
          <w:numId w:val="62"/>
        </w:numPr>
        <w:pBdr>
          <w:top w:val="nil"/>
          <w:left w:val="nil"/>
          <w:bottom w:val="nil"/>
          <w:right w:val="nil"/>
          <w:between w:val="nil"/>
        </w:pBdr>
        <w:spacing w:line="360" w:lineRule="auto"/>
        <w:ind w:left="1434" w:hanging="357"/>
        <w:jc w:val="both"/>
        <w:rPr>
          <w:rFonts w:eastAsia="Times New Roman" w:cs="Times New Roman"/>
          <w:color w:val="767171"/>
          <w:szCs w:val="24"/>
          <w:lang w:val="es-MX"/>
        </w:rPr>
      </w:pPr>
      <w:r w:rsidRPr="003F11D0">
        <w:rPr>
          <w:rFonts w:eastAsia="Times New Roman" w:cs="Times New Roman"/>
          <w:color w:val="767171"/>
          <w:szCs w:val="24"/>
          <w:lang w:val="es-MX"/>
        </w:rPr>
        <w:t>Capacitación de manejo de fuego en áreas protegidas.</w:t>
      </w:r>
    </w:p>
    <w:p w14:paraId="6C9AE8C7" w14:textId="77777777" w:rsidR="000155FD" w:rsidRPr="003F11D0" w:rsidRDefault="000155FD" w:rsidP="00331DE1">
      <w:pPr>
        <w:pStyle w:val="Prrafodelista"/>
        <w:numPr>
          <w:ilvl w:val="1"/>
          <w:numId w:val="62"/>
        </w:numPr>
        <w:pBdr>
          <w:top w:val="nil"/>
          <w:left w:val="nil"/>
          <w:bottom w:val="nil"/>
          <w:right w:val="nil"/>
          <w:between w:val="nil"/>
        </w:pBdr>
        <w:spacing w:line="360" w:lineRule="auto"/>
        <w:ind w:left="1434" w:hanging="357"/>
        <w:jc w:val="both"/>
        <w:rPr>
          <w:rFonts w:eastAsia="Times New Roman" w:cs="Times New Roman"/>
          <w:color w:val="767171"/>
          <w:szCs w:val="24"/>
          <w:lang w:val="es-MX"/>
        </w:rPr>
      </w:pPr>
      <w:r w:rsidRPr="003F11D0">
        <w:rPr>
          <w:rFonts w:eastAsia="Times New Roman" w:cs="Times New Roman"/>
          <w:color w:val="767171"/>
          <w:szCs w:val="24"/>
          <w:lang w:val="es-MX"/>
        </w:rPr>
        <w:t>Actualización del Plan de Contingencia para apoyar la intervención de Incendios Forestales elaborado con el Centro de Operaciones de Emergencias (COE).</w:t>
      </w:r>
    </w:p>
    <w:p w14:paraId="0DE1140E" w14:textId="77777777" w:rsidR="000155FD" w:rsidRPr="003F11D0" w:rsidRDefault="000155FD" w:rsidP="00331DE1">
      <w:pPr>
        <w:pStyle w:val="Prrafodelista"/>
        <w:numPr>
          <w:ilvl w:val="1"/>
          <w:numId w:val="62"/>
        </w:numPr>
        <w:pBdr>
          <w:top w:val="nil"/>
          <w:left w:val="nil"/>
          <w:bottom w:val="nil"/>
          <w:right w:val="nil"/>
          <w:between w:val="nil"/>
        </w:pBdr>
        <w:spacing w:line="360" w:lineRule="auto"/>
        <w:ind w:left="1434" w:hanging="357"/>
        <w:jc w:val="both"/>
        <w:rPr>
          <w:rFonts w:eastAsia="Times New Roman" w:cs="Times New Roman"/>
          <w:color w:val="767171"/>
          <w:szCs w:val="24"/>
          <w:lang w:val="es-MX"/>
        </w:rPr>
      </w:pPr>
      <w:r w:rsidRPr="003F11D0">
        <w:rPr>
          <w:rFonts w:eastAsia="Times New Roman" w:cs="Times New Roman"/>
          <w:color w:val="767171"/>
          <w:szCs w:val="24"/>
          <w:lang w:val="es-MX"/>
        </w:rPr>
        <w:t>Diseño de campañas de sensibilización sobre manejo del fuego.</w:t>
      </w:r>
    </w:p>
    <w:p w14:paraId="0ECB1702" w14:textId="77777777" w:rsidR="000155FD" w:rsidRPr="003F11D0" w:rsidRDefault="000155FD" w:rsidP="00331DE1">
      <w:pPr>
        <w:pStyle w:val="Prrafodelista"/>
        <w:numPr>
          <w:ilvl w:val="1"/>
          <w:numId w:val="62"/>
        </w:numPr>
        <w:pBdr>
          <w:top w:val="nil"/>
          <w:left w:val="nil"/>
          <w:bottom w:val="nil"/>
          <w:right w:val="nil"/>
          <w:between w:val="nil"/>
        </w:pBdr>
        <w:spacing w:line="360" w:lineRule="auto"/>
        <w:ind w:left="1434" w:hanging="357"/>
        <w:jc w:val="both"/>
        <w:rPr>
          <w:rFonts w:eastAsia="Times New Roman" w:cs="Times New Roman"/>
          <w:color w:val="767171"/>
          <w:szCs w:val="24"/>
          <w:lang w:val="es-MX"/>
        </w:rPr>
      </w:pPr>
      <w:r w:rsidRPr="003F11D0">
        <w:rPr>
          <w:rFonts w:eastAsia="Times New Roman" w:cs="Times New Roman"/>
          <w:color w:val="767171"/>
          <w:szCs w:val="24"/>
          <w:lang w:val="es-MX"/>
        </w:rPr>
        <w:t>C</w:t>
      </w:r>
      <w:r>
        <w:rPr>
          <w:rFonts w:eastAsia="Times New Roman" w:cs="Times New Roman"/>
          <w:color w:val="767171"/>
          <w:szCs w:val="24"/>
          <w:lang w:val="es-MX"/>
        </w:rPr>
        <w:t>apacitación, c</w:t>
      </w:r>
      <w:r w:rsidRPr="003F11D0">
        <w:rPr>
          <w:rFonts w:eastAsia="Times New Roman" w:cs="Times New Roman"/>
          <w:color w:val="767171"/>
          <w:szCs w:val="24"/>
          <w:lang w:val="es-MX"/>
        </w:rPr>
        <w:t>on la colaboración de cuerpo de instructores del Programa Nacional del Manejo del Fuego, a voluntarios en el manejo y los procedimientos de atención a incendios forestales elaborados, para obtener un mayor alcance de personal local para la extinción de los incendios.</w:t>
      </w:r>
    </w:p>
    <w:p w14:paraId="203E6ADD" w14:textId="77777777" w:rsidR="000155FD" w:rsidRPr="003F11D0" w:rsidRDefault="000155FD" w:rsidP="00331DE1">
      <w:pPr>
        <w:pStyle w:val="Prrafodelista"/>
        <w:numPr>
          <w:ilvl w:val="1"/>
          <w:numId w:val="62"/>
        </w:numPr>
        <w:pBdr>
          <w:top w:val="nil"/>
          <w:left w:val="nil"/>
          <w:bottom w:val="nil"/>
          <w:right w:val="nil"/>
          <w:between w:val="nil"/>
        </w:pBdr>
        <w:spacing w:line="360" w:lineRule="auto"/>
        <w:ind w:left="1434" w:hanging="357"/>
        <w:jc w:val="both"/>
        <w:rPr>
          <w:rFonts w:eastAsia="Times New Roman" w:cs="Times New Roman"/>
          <w:color w:val="767171"/>
          <w:szCs w:val="24"/>
          <w:lang w:val="es-MX"/>
        </w:rPr>
      </w:pPr>
      <w:r w:rsidRPr="003F11D0">
        <w:rPr>
          <w:rFonts w:eastAsia="Times New Roman" w:cs="Times New Roman"/>
          <w:color w:val="767171"/>
          <w:szCs w:val="24"/>
          <w:lang w:val="es-MX"/>
        </w:rPr>
        <w:t>Diagnóstico de alerta temprana en la detección de incendios forestales y transferencia de conocimientos sobre alertas tempranas en España.</w:t>
      </w:r>
    </w:p>
    <w:p w14:paraId="15967089" w14:textId="77777777" w:rsidR="000155FD" w:rsidRPr="003F11D0" w:rsidRDefault="000155FD" w:rsidP="00331DE1">
      <w:pPr>
        <w:pStyle w:val="Prrafodelista"/>
        <w:numPr>
          <w:ilvl w:val="1"/>
          <w:numId w:val="62"/>
        </w:numPr>
        <w:pBdr>
          <w:top w:val="nil"/>
          <w:left w:val="nil"/>
          <w:bottom w:val="nil"/>
          <w:right w:val="nil"/>
          <w:between w:val="nil"/>
        </w:pBdr>
        <w:spacing w:line="360" w:lineRule="auto"/>
        <w:ind w:hanging="363"/>
        <w:jc w:val="both"/>
        <w:rPr>
          <w:rFonts w:eastAsia="Times New Roman" w:cs="Times New Roman"/>
          <w:color w:val="767171"/>
          <w:szCs w:val="24"/>
          <w:lang w:val="es-MX"/>
        </w:rPr>
      </w:pPr>
      <w:r w:rsidRPr="003F11D0">
        <w:rPr>
          <w:rFonts w:eastAsia="Times New Roman" w:cs="Times New Roman"/>
          <w:color w:val="767171"/>
          <w:szCs w:val="24"/>
          <w:lang w:val="es-MX"/>
        </w:rPr>
        <w:t>Identificar otras emergencias más allá de incendios, otros riesgos (costero</w:t>
      </w:r>
      <w:r>
        <w:rPr>
          <w:rFonts w:eastAsia="Times New Roman" w:cs="Times New Roman"/>
          <w:color w:val="767171"/>
          <w:szCs w:val="24"/>
          <w:lang w:val="es-MX"/>
        </w:rPr>
        <w:t>-</w:t>
      </w:r>
      <w:r w:rsidRPr="003F11D0">
        <w:rPr>
          <w:rFonts w:eastAsia="Times New Roman" w:cs="Times New Roman"/>
          <w:color w:val="767171"/>
          <w:szCs w:val="24"/>
          <w:lang w:val="es-MX"/>
        </w:rPr>
        <w:t>marino</w:t>
      </w:r>
      <w:r>
        <w:rPr>
          <w:rFonts w:eastAsia="Times New Roman" w:cs="Times New Roman"/>
          <w:color w:val="767171"/>
          <w:szCs w:val="24"/>
          <w:lang w:val="es-MX"/>
        </w:rPr>
        <w:t>s</w:t>
      </w:r>
      <w:r w:rsidRPr="003F11D0">
        <w:rPr>
          <w:rFonts w:eastAsia="Times New Roman" w:cs="Times New Roman"/>
          <w:color w:val="767171"/>
          <w:szCs w:val="24"/>
          <w:lang w:val="es-MX"/>
        </w:rPr>
        <w:t>, NBQR, terremoto</w:t>
      </w:r>
      <w:r>
        <w:rPr>
          <w:rFonts w:eastAsia="Times New Roman" w:cs="Times New Roman"/>
          <w:color w:val="767171"/>
          <w:szCs w:val="24"/>
          <w:lang w:val="es-MX"/>
        </w:rPr>
        <w:t>s</w:t>
      </w:r>
      <w:r w:rsidRPr="003F11D0">
        <w:rPr>
          <w:rFonts w:eastAsia="Times New Roman" w:cs="Times New Roman"/>
          <w:color w:val="767171"/>
          <w:szCs w:val="24"/>
          <w:lang w:val="es-MX"/>
        </w:rPr>
        <w:t>, huracanes), sequía y prevención. Redacción de Planes, Procedimientos y directrices</w:t>
      </w:r>
      <w:r>
        <w:rPr>
          <w:rFonts w:eastAsia="Times New Roman" w:cs="Times New Roman"/>
          <w:color w:val="767171"/>
          <w:szCs w:val="24"/>
          <w:lang w:val="es-MX"/>
        </w:rPr>
        <w:t>,</w:t>
      </w:r>
      <w:r w:rsidRPr="003F11D0">
        <w:rPr>
          <w:rFonts w:eastAsia="Times New Roman" w:cs="Times New Roman"/>
          <w:color w:val="767171"/>
          <w:szCs w:val="24"/>
          <w:lang w:val="es-MX"/>
        </w:rPr>
        <w:t xml:space="preserve"> y Protocolos de emergencia, contingencia y respuesta en las áreas para manejar esa emergencia y plan de recuperación como piloto en un área protegida.</w:t>
      </w:r>
    </w:p>
    <w:p w14:paraId="4767FFDA" w14:textId="77777777" w:rsidR="000155FD" w:rsidRPr="00714074"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714074">
        <w:rPr>
          <w:rFonts w:eastAsia="Calibri" w:cs="Times New Roman"/>
          <w:color w:val="767171"/>
          <w:spacing w:val="20"/>
          <w:szCs w:val="24"/>
          <w:lang w:val="es-DO"/>
        </w:rPr>
        <w:t>Formulación y preparación para las capacitaciones regionales de formador de formadores en temas de atención a emergencias y gestión de riesgos, orientados a los educadores ambientales de las diferentes provincias del país subdividas en tres (3) regiones (Este, Norte y Sur) iniciando desde junio hasta septiembre de este año.</w:t>
      </w:r>
    </w:p>
    <w:p w14:paraId="7BCF1DFE" w14:textId="77777777" w:rsidR="000155FD" w:rsidRPr="00066814"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066814">
        <w:rPr>
          <w:rFonts w:eastAsia="Calibri" w:cs="Times New Roman"/>
          <w:color w:val="767171"/>
          <w:spacing w:val="20"/>
          <w:szCs w:val="24"/>
          <w:lang w:val="es-DO"/>
        </w:rPr>
        <w:t xml:space="preserve">Coordinación con el Centro de Operación de Emergencias para el operativo de búsqueda y rescate en el Parque Nacional Cotubanamá. A requerimiento del director de la POLITUR y de los guardaparques de la zona, el día 10 de julio del 2022 se activó un Plan de Búsqueda y Rescate donde se instaló el puesto de comando, en el Parque Nacional del Este de Cotubanamá, para iniciar la búsqueda de un ciudadano de 54 años, quien se encontraba desaparecido en dicho parque desde el día 9 de julio del 2022 en horarios de la tarde. </w:t>
      </w:r>
    </w:p>
    <w:p w14:paraId="53BE8445" w14:textId="77777777" w:rsidR="000155FD" w:rsidRPr="00066814" w:rsidRDefault="000155FD" w:rsidP="00331DE1">
      <w:pPr>
        <w:pStyle w:val="Prrafodelista"/>
        <w:numPr>
          <w:ilvl w:val="0"/>
          <w:numId w:val="62"/>
        </w:numPr>
        <w:pBdr>
          <w:top w:val="nil"/>
          <w:left w:val="nil"/>
          <w:bottom w:val="nil"/>
          <w:right w:val="nil"/>
          <w:between w:val="nil"/>
        </w:pBdr>
        <w:spacing w:line="360" w:lineRule="auto"/>
        <w:jc w:val="both"/>
        <w:rPr>
          <w:rFonts w:eastAsia="Calibri" w:cs="Times New Roman"/>
          <w:color w:val="767171"/>
          <w:spacing w:val="20"/>
          <w:szCs w:val="24"/>
          <w:lang w:val="es-DO"/>
        </w:rPr>
      </w:pPr>
      <w:r w:rsidRPr="00066814">
        <w:rPr>
          <w:rFonts w:eastAsia="Calibri" w:cs="Times New Roman"/>
          <w:color w:val="767171"/>
          <w:spacing w:val="20"/>
          <w:szCs w:val="24"/>
          <w:lang w:val="es-DO"/>
        </w:rPr>
        <w:t xml:space="preserve">Respuesta a la amenaza del Huracán Fiona, como enlace institucional del Centro de Operaciones de Emergencias, donde trabajó desde el centro los días del 16 al 26 de septiembre en sesión permanente para cubrir las tres (3) fases de Preparación, Respuesta y Recuperación. Se estuvieron realizando las actualizaciones diarias de la trayectoria del huracán y de los niveles de alerta al comité de emergencias, despacho y los departamentos provinciales. Se puso en ejecución el plan de trabajo para la temporada de huracanes. Se mantuvo capacitando a los departamentos provinciales sobre cómo actuar de manera preventiva, participando cada uno en los comités locales de preparación, mitigación y respuesta liderado por la gobernación o la alcaldía. Se dio seguimiento a las acciones de respuesta posterior al paso del evento y de ayuda a las demás instituciones de respuesta a nivel local. En la fase de mitigación, en conjunto con la Coordinación Administrativa y Financiera, se realizó las Evaluaciones de Daños y Análisis de Necesidades, en aquellos departamentos provinciales que fueron impactados directamente por el huracán (como El Seibo, Hato Mayor e Higüey). </w:t>
      </w:r>
    </w:p>
    <w:p w14:paraId="2B53D939" w14:textId="77777777" w:rsidR="00100DD5" w:rsidRPr="00100DD5" w:rsidRDefault="00100DD5" w:rsidP="00100DD5">
      <w:pPr>
        <w:pStyle w:val="Prrafodelista"/>
        <w:spacing w:line="360" w:lineRule="auto"/>
        <w:jc w:val="both"/>
        <w:rPr>
          <w:rFonts w:eastAsia="Calibri" w:cs="Times New Roman"/>
          <w:color w:val="767171"/>
          <w:spacing w:val="20"/>
          <w:szCs w:val="24"/>
          <w:lang w:val="es-DO"/>
        </w:rPr>
      </w:pPr>
    </w:p>
    <w:p w14:paraId="307608E7" w14:textId="7126A85F" w:rsidR="00982B24" w:rsidRDefault="00982B24" w:rsidP="00982B24">
      <w:pPr>
        <w:pStyle w:val="paragraph"/>
        <w:spacing w:before="0" w:beforeAutospacing="0" w:after="0" w:afterAutospacing="0" w:line="360" w:lineRule="auto"/>
        <w:textAlignment w:val="baseline"/>
        <w:rPr>
          <w:b/>
          <w:bCs/>
          <w:color w:val="767171"/>
          <w:sz w:val="28"/>
          <w:szCs w:val="28"/>
          <w:lang w:val="es-DO"/>
        </w:rPr>
      </w:pPr>
      <w:r>
        <w:rPr>
          <w:rStyle w:val="normaltextrun"/>
          <w:rFonts w:eastAsiaTheme="majorEastAsia"/>
          <w:b/>
          <w:bCs/>
          <w:color w:val="767171" w:themeColor="background2" w:themeShade="80"/>
          <w:szCs w:val="28"/>
          <w:lang w:val="es-DO"/>
        </w:rPr>
        <w:t>Información Ambiental y de Recursos Naturales</w:t>
      </w:r>
      <w:r>
        <w:rPr>
          <w:rStyle w:val="eop"/>
          <w:rFonts w:eastAsiaTheme="majorEastAsia"/>
          <w:b/>
          <w:bCs/>
          <w:color w:val="767171" w:themeColor="background2" w:themeShade="80"/>
          <w:szCs w:val="28"/>
          <w:lang w:val="es-DO"/>
        </w:rPr>
        <w:t> </w:t>
      </w:r>
    </w:p>
    <w:p w14:paraId="3B40417D" w14:textId="77777777" w:rsidR="00982B24" w:rsidRPr="00100DD5" w:rsidRDefault="00982B24" w:rsidP="00982B24">
      <w:pPr>
        <w:pStyle w:val="paragraph"/>
        <w:spacing w:before="0" w:beforeAutospacing="0" w:after="0" w:afterAutospacing="0"/>
        <w:jc w:val="both"/>
        <w:textAlignment w:val="baseline"/>
        <w:rPr>
          <w:rFonts w:eastAsia="Calibri"/>
          <w:color w:val="767171"/>
          <w:spacing w:val="20"/>
          <w:lang w:val="es-DO"/>
        </w:rPr>
      </w:pPr>
    </w:p>
    <w:p w14:paraId="2B1D1B66" w14:textId="77777777" w:rsidR="00982B24" w:rsidRPr="00100DD5" w:rsidRDefault="00982B24" w:rsidP="00982B24">
      <w:pPr>
        <w:pStyle w:val="paragraph"/>
        <w:spacing w:before="0" w:beforeAutospacing="0" w:after="0" w:afterAutospacing="0" w:line="360" w:lineRule="auto"/>
        <w:jc w:val="both"/>
        <w:rPr>
          <w:rFonts w:eastAsia="Calibri"/>
          <w:color w:val="767171"/>
          <w:spacing w:val="20"/>
          <w:lang w:val="es-DO"/>
        </w:rPr>
      </w:pPr>
      <w:r w:rsidRPr="00100DD5">
        <w:rPr>
          <w:rFonts w:eastAsia="Calibri"/>
          <w:color w:val="767171"/>
          <w:spacing w:val="20"/>
          <w:lang w:val="es-DO"/>
        </w:rPr>
        <w:t xml:space="preserve">Se fortalecieron las iniciativas institucionales a fin de proporcionar de forma oportuna los datos relevantes a diversos actores como son: instituciones públicas y privadas, organizaciones sin fines de lucro, academia y población en general, con informaciones relativas al medio ambiente que facilitan la toma de decisiones, planificación territorial y la puesta en marcha de diversos procesos. </w:t>
      </w:r>
    </w:p>
    <w:p w14:paraId="16B0DA5E" w14:textId="77777777" w:rsidR="00982B24" w:rsidRDefault="00982B24" w:rsidP="00982B24">
      <w:pPr>
        <w:pStyle w:val="paragraph"/>
        <w:spacing w:before="0" w:beforeAutospacing="0" w:after="0" w:afterAutospacing="0"/>
        <w:textAlignment w:val="baseline"/>
        <w:rPr>
          <w:rFonts w:eastAsiaTheme="majorEastAsia"/>
          <w:color w:val="595959"/>
          <w:lang w:val="es-DO"/>
        </w:rPr>
      </w:pPr>
      <w:r>
        <w:rPr>
          <w:rStyle w:val="eop"/>
          <w:rFonts w:eastAsiaTheme="majorEastAsia"/>
          <w:color w:val="767171"/>
          <w:lang w:val="es-DO"/>
        </w:rPr>
        <w:t> </w:t>
      </w:r>
    </w:p>
    <w:p w14:paraId="19B61879" w14:textId="77777777" w:rsidR="00982B24" w:rsidRDefault="00982B24" w:rsidP="00982B24">
      <w:pPr>
        <w:pStyle w:val="paragraph"/>
        <w:spacing w:before="0" w:beforeAutospacing="0" w:after="0" w:afterAutospacing="0"/>
        <w:textAlignment w:val="baseline"/>
        <w:rPr>
          <w:color w:val="595959"/>
          <w:lang w:val="es-DO"/>
        </w:rPr>
      </w:pPr>
      <w:r>
        <w:rPr>
          <w:rStyle w:val="normaltextrun"/>
          <w:rFonts w:eastAsiaTheme="majorEastAsia"/>
          <w:b/>
          <w:bCs/>
          <w:color w:val="767171"/>
          <w:lang w:val="es-CO"/>
        </w:rPr>
        <w:t>Coordinación Proyectos Ambientales</w:t>
      </w:r>
      <w:r>
        <w:rPr>
          <w:rStyle w:val="eop"/>
          <w:rFonts w:eastAsiaTheme="majorEastAsia"/>
          <w:color w:val="767171"/>
          <w:lang w:val="es-DO"/>
        </w:rPr>
        <w:t> </w:t>
      </w:r>
    </w:p>
    <w:p w14:paraId="79D5A901" w14:textId="77777777" w:rsidR="00982B24" w:rsidRDefault="00982B24" w:rsidP="00982B24">
      <w:pPr>
        <w:pStyle w:val="paragraph"/>
        <w:spacing w:before="0" w:beforeAutospacing="0" w:after="0" w:afterAutospacing="0"/>
        <w:jc w:val="both"/>
        <w:textAlignment w:val="baseline"/>
        <w:rPr>
          <w:rStyle w:val="normaltextrun"/>
          <w:rFonts w:eastAsiaTheme="majorEastAsia"/>
          <w:b/>
          <w:bCs/>
          <w:i/>
          <w:iCs/>
          <w:color w:val="767171" w:themeColor="background2" w:themeShade="80"/>
          <w:lang w:val="es-CO"/>
        </w:rPr>
      </w:pPr>
    </w:p>
    <w:p w14:paraId="5DF4C3F0" w14:textId="77777777" w:rsidR="00982B24" w:rsidRPr="00F3051D" w:rsidRDefault="00982B24" w:rsidP="00331DE1">
      <w:pPr>
        <w:pStyle w:val="Prrafodelista"/>
        <w:numPr>
          <w:ilvl w:val="0"/>
          <w:numId w:val="66"/>
        </w:numPr>
        <w:spacing w:line="360" w:lineRule="auto"/>
        <w:ind w:left="714" w:hanging="357"/>
        <w:jc w:val="both"/>
        <w:rPr>
          <w:rFonts w:eastAsia="Calibri" w:cs="Times New Roman"/>
          <w:color w:val="767171"/>
          <w:spacing w:val="20"/>
          <w:szCs w:val="24"/>
          <w:lang w:val="es-DO"/>
        </w:rPr>
      </w:pPr>
      <w:r w:rsidRPr="00F3051D">
        <w:rPr>
          <w:rFonts w:eastAsia="Calibri" w:cs="Times New Roman"/>
          <w:color w:val="767171"/>
          <w:spacing w:val="20"/>
          <w:szCs w:val="24"/>
          <w:lang w:val="es-DO"/>
        </w:rPr>
        <w:t>Proyecto «Creación de Base de Datos para Monitoreo, Reporte y Verificación (MRV) de Bosques». Consiste en la implementación y corrección de 7,697 puntos de evaluación de la dinámica de uso y del cambio de uso de la tierra, conformando una «malla de puntos» que cubren todo el territorio nacional, la cual permite calcular el nivel de referencia para el monitoreo, reporte y verificación (MRV) de la cobertura boscosa del país, de estos se corrigieron 950 puntos por inconsistencia debido a la calidad de las imágenes de satélites.  </w:t>
      </w:r>
    </w:p>
    <w:p w14:paraId="120DC121" w14:textId="77777777" w:rsidR="00982B24" w:rsidRPr="00F3051D" w:rsidRDefault="00982B24" w:rsidP="00331DE1">
      <w:pPr>
        <w:pStyle w:val="paragraph"/>
        <w:numPr>
          <w:ilvl w:val="0"/>
          <w:numId w:val="58"/>
        </w:numPr>
        <w:spacing w:before="0" w:beforeAutospacing="0" w:after="0" w:afterAutospacing="0" w:line="360" w:lineRule="auto"/>
        <w:jc w:val="both"/>
        <w:textAlignment w:val="baseline"/>
        <w:rPr>
          <w:rFonts w:eastAsia="Calibri"/>
          <w:color w:val="767171"/>
          <w:spacing w:val="20"/>
          <w:lang w:val="es-DO"/>
        </w:rPr>
      </w:pPr>
      <w:r w:rsidRPr="00F3051D">
        <w:rPr>
          <w:rFonts w:eastAsia="Calibri"/>
          <w:color w:val="767171"/>
          <w:spacing w:val="20"/>
          <w:lang w:val="es-DO"/>
        </w:rPr>
        <w:t>Proyecto «Mapeo de la Naturaleza para las Personas y el Planeta». El Mapa de las Áreas Esenciales de Soporte a la Vida (ELSA) es el primer mapa dominicano de las áreas de conservación ambiental, el cual se elaboró combinando datos geoespaciales que expresan las prioridades nacionales relacionadas con la biodiversidad, el cambio climático y el desarrollo sostenible.</w:t>
      </w:r>
      <w:r w:rsidRPr="00C72B91">
        <w:rPr>
          <w:rFonts w:eastAsia="Calibri"/>
          <w:color w:val="767171"/>
          <w:spacing w:val="20"/>
          <w:lang w:val="es-ES"/>
        </w:rPr>
        <w:t xml:space="preserve">  </w:t>
      </w:r>
      <w:r w:rsidRPr="00F3051D">
        <w:rPr>
          <w:rFonts w:eastAsia="Calibri"/>
          <w:color w:val="767171"/>
          <w:spacing w:val="20"/>
          <w:lang w:val="es-DO"/>
        </w:rPr>
        <w:t xml:space="preserve">Este mapa es de gran utilidad para la planificación de la conservación y el uso sostenible de la diversidad biológica. </w:t>
      </w:r>
    </w:p>
    <w:p w14:paraId="34B6DAE4" w14:textId="77777777" w:rsidR="00982B24" w:rsidRPr="00C72B91" w:rsidRDefault="00982B24" w:rsidP="00331DE1">
      <w:pPr>
        <w:pStyle w:val="paragraph"/>
        <w:numPr>
          <w:ilvl w:val="0"/>
          <w:numId w:val="58"/>
        </w:numPr>
        <w:spacing w:before="0" w:beforeAutospacing="0" w:after="0" w:afterAutospacing="0" w:line="360" w:lineRule="auto"/>
        <w:jc w:val="both"/>
        <w:textAlignment w:val="baseline"/>
        <w:rPr>
          <w:rFonts w:eastAsia="Calibri"/>
          <w:color w:val="767171"/>
          <w:spacing w:val="20"/>
          <w:lang w:val="es-ES"/>
        </w:rPr>
      </w:pPr>
      <w:r w:rsidRPr="00F3051D">
        <w:rPr>
          <w:rFonts w:eastAsia="Calibri"/>
          <w:color w:val="767171"/>
          <w:spacing w:val="20"/>
          <w:lang w:val="es-DO"/>
        </w:rPr>
        <w:t>Proyecto «Conservación Efectiva de Bienes y Servicios Ecosistémicos en Paisajes Productivo de Montaña Amenazados». El cual tiene por objetivo presentar una propuesta de restauración ecológica, de la zona de estudio, para lo cual se realizó el levantamiento de informaciones sobre uso y coberturas del suelo y en la determinación de áreas degradadas de las zonas bajo estudio.</w:t>
      </w:r>
      <w:r w:rsidRPr="00C72B91">
        <w:rPr>
          <w:rFonts w:eastAsia="Calibri"/>
          <w:color w:val="767171"/>
          <w:spacing w:val="20"/>
          <w:lang w:val="es-ES"/>
        </w:rPr>
        <w:t> </w:t>
      </w:r>
    </w:p>
    <w:p w14:paraId="65F836BD" w14:textId="77777777" w:rsidR="00982B24" w:rsidRPr="00E3303E" w:rsidRDefault="00982B24" w:rsidP="00982B24">
      <w:pPr>
        <w:pStyle w:val="paragraph"/>
        <w:spacing w:before="0" w:beforeAutospacing="0" w:after="0" w:afterAutospacing="0" w:line="360" w:lineRule="auto"/>
        <w:jc w:val="both"/>
        <w:textAlignment w:val="baseline"/>
        <w:rPr>
          <w:rFonts w:eastAsiaTheme="majorEastAsia"/>
          <w:color w:val="595959"/>
          <w:highlight w:val="cyan"/>
          <w:lang w:val="es-DO"/>
        </w:rPr>
      </w:pPr>
      <w:r>
        <w:rPr>
          <w:rStyle w:val="eop"/>
          <w:rFonts w:eastAsiaTheme="majorEastAsia"/>
          <w:color w:val="767171" w:themeColor="background2" w:themeShade="80"/>
          <w:lang w:val="es-DO"/>
        </w:rPr>
        <w:t> </w:t>
      </w:r>
    </w:p>
    <w:p w14:paraId="7E58EFA9" w14:textId="77777777" w:rsidR="00982B24" w:rsidRPr="00BC0CBC" w:rsidRDefault="00982B24" w:rsidP="00982B24">
      <w:pPr>
        <w:pStyle w:val="paragraph"/>
        <w:spacing w:before="0" w:beforeAutospacing="0" w:after="0" w:afterAutospacing="0" w:line="360" w:lineRule="auto"/>
        <w:jc w:val="both"/>
        <w:textAlignment w:val="baseline"/>
        <w:rPr>
          <w:color w:val="595959"/>
          <w:lang w:val="es-DO"/>
        </w:rPr>
      </w:pPr>
      <w:r w:rsidRPr="00BC0CBC">
        <w:rPr>
          <w:rStyle w:val="normaltextrun"/>
          <w:rFonts w:eastAsiaTheme="majorEastAsia"/>
          <w:b/>
          <w:bCs/>
          <w:color w:val="767171" w:themeColor="background2" w:themeShade="80"/>
          <w:lang w:val="es-CO"/>
        </w:rPr>
        <w:t>Evaluaciones técnicas de localización de parcelas con relación a las Áreas Protegidas</w:t>
      </w:r>
      <w:r w:rsidRPr="00BC0CBC">
        <w:rPr>
          <w:rStyle w:val="eop"/>
          <w:rFonts w:eastAsiaTheme="majorEastAsia"/>
          <w:color w:val="767171" w:themeColor="background2" w:themeShade="80"/>
          <w:lang w:val="es-DO"/>
        </w:rPr>
        <w:t> </w:t>
      </w:r>
    </w:p>
    <w:p w14:paraId="34EF2207" w14:textId="77777777" w:rsidR="00982B24" w:rsidRDefault="00982B24" w:rsidP="00982B24">
      <w:pPr>
        <w:pStyle w:val="paragraph"/>
        <w:spacing w:before="0" w:beforeAutospacing="0" w:after="0" w:afterAutospacing="0" w:line="360" w:lineRule="auto"/>
        <w:jc w:val="both"/>
        <w:rPr>
          <w:rStyle w:val="normaltextrun"/>
          <w:rFonts w:eastAsiaTheme="majorEastAsia"/>
          <w:color w:val="767171" w:themeColor="background2" w:themeShade="80"/>
          <w:lang w:val="es-CO"/>
        </w:rPr>
      </w:pPr>
    </w:p>
    <w:p w14:paraId="54F9354B" w14:textId="77777777" w:rsidR="00982B24" w:rsidRPr="00C72B91" w:rsidRDefault="00982B24" w:rsidP="00982B24">
      <w:pPr>
        <w:pStyle w:val="paragraph"/>
        <w:spacing w:before="0" w:beforeAutospacing="0" w:after="0" w:afterAutospacing="0" w:line="360" w:lineRule="auto"/>
        <w:jc w:val="both"/>
        <w:textAlignment w:val="baseline"/>
        <w:rPr>
          <w:rFonts w:eastAsia="Calibri"/>
          <w:color w:val="767171"/>
          <w:spacing w:val="20"/>
          <w:lang w:val="es-ES"/>
        </w:rPr>
      </w:pPr>
      <w:r w:rsidRPr="00F00D5E">
        <w:rPr>
          <w:rFonts w:eastAsia="Calibri"/>
          <w:color w:val="767171"/>
          <w:spacing w:val="20"/>
          <w:lang w:val="es-DO"/>
        </w:rPr>
        <w:t xml:space="preserve">En cuanto a evaluaciones técnicas de localización de parcelas </w:t>
      </w:r>
      <w:bookmarkStart w:id="37" w:name="_Int_egXBFm6u"/>
      <w:r w:rsidRPr="00F00D5E">
        <w:rPr>
          <w:rFonts w:eastAsia="Calibri"/>
          <w:color w:val="767171"/>
          <w:spacing w:val="20"/>
          <w:lang w:val="es-DO"/>
        </w:rPr>
        <w:t>en relación con</w:t>
      </w:r>
      <w:bookmarkEnd w:id="37"/>
      <w:r w:rsidRPr="00F00D5E">
        <w:rPr>
          <w:rFonts w:eastAsia="Calibri"/>
          <w:color w:val="767171"/>
          <w:spacing w:val="20"/>
          <w:lang w:val="es-DO"/>
        </w:rPr>
        <w:t xml:space="preserve"> las áreas protegidas, se atendió un total de 2,666 solicitudes de certificación, de un total de 2,690 expedientes recibidos en este semestre en referencia a solicitudes de informes con conocimiento técnico sobre ubicación de solares y parcelas respecto a las áreas protegidas para fines de otorgamiento de Certificación de Parcela y Certificación No objeción a Deslinde y Saneamiento.  Además, incluyen solicitudes del Ministerio de Energía y Minas para informe sobre localización de concesiones mineras respeto a las áreas protegidas, y solicitudes de opiniones técnicas para permisología y monitoreo a proyectos.</w:t>
      </w:r>
      <w:r w:rsidRPr="00C72B91">
        <w:rPr>
          <w:rFonts w:eastAsia="Calibri"/>
          <w:color w:val="767171"/>
          <w:spacing w:val="20"/>
          <w:lang w:val="es-ES"/>
        </w:rPr>
        <w:t> </w:t>
      </w:r>
    </w:p>
    <w:p w14:paraId="777E5469" w14:textId="77777777" w:rsidR="00982B24" w:rsidRDefault="00982B24" w:rsidP="00982B24">
      <w:pPr>
        <w:pStyle w:val="paragraph"/>
        <w:spacing w:before="0" w:beforeAutospacing="0" w:after="0" w:afterAutospacing="0" w:line="360" w:lineRule="auto"/>
        <w:jc w:val="both"/>
        <w:textAlignment w:val="baseline"/>
        <w:rPr>
          <w:rStyle w:val="normaltextrun"/>
          <w:rFonts w:eastAsiaTheme="majorEastAsia"/>
          <w:lang w:val="es-CO"/>
        </w:rPr>
      </w:pPr>
    </w:p>
    <w:p w14:paraId="44793C00" w14:textId="77777777" w:rsidR="00982B24" w:rsidRPr="00F00D5E" w:rsidRDefault="00982B24" w:rsidP="00982B24">
      <w:pPr>
        <w:pStyle w:val="paragraph"/>
        <w:spacing w:before="0" w:beforeAutospacing="0" w:after="0" w:afterAutospacing="0" w:line="360" w:lineRule="auto"/>
        <w:jc w:val="both"/>
        <w:textAlignment w:val="baseline"/>
        <w:rPr>
          <w:rFonts w:eastAsia="Calibri"/>
          <w:color w:val="767171"/>
          <w:spacing w:val="20"/>
          <w:lang w:val="es-DO"/>
        </w:rPr>
      </w:pPr>
      <w:r w:rsidRPr="00F00D5E">
        <w:rPr>
          <w:rFonts w:eastAsia="Calibri"/>
          <w:color w:val="767171"/>
          <w:spacing w:val="20"/>
          <w:lang w:val="es-DO"/>
        </w:rPr>
        <w:t>En materia de elaboración de nuevos productos se reportan las acciones siguientes:</w:t>
      </w:r>
      <w:r w:rsidRPr="00C72B91">
        <w:rPr>
          <w:rFonts w:eastAsia="Calibri"/>
          <w:color w:val="767171"/>
          <w:spacing w:val="20"/>
          <w:lang w:val="es-ES"/>
        </w:rPr>
        <w:t> </w:t>
      </w:r>
    </w:p>
    <w:p w14:paraId="79FFAF94" w14:textId="77777777" w:rsidR="00982B24" w:rsidRPr="00E3303E" w:rsidRDefault="00982B24" w:rsidP="00982B24">
      <w:pPr>
        <w:pStyle w:val="paragraph"/>
        <w:spacing w:before="0" w:beforeAutospacing="0" w:after="0" w:afterAutospacing="0" w:line="360" w:lineRule="auto"/>
        <w:jc w:val="both"/>
        <w:rPr>
          <w:rStyle w:val="eop"/>
          <w:rFonts w:eastAsiaTheme="majorEastAsia"/>
          <w:color w:val="767171" w:themeColor="background2" w:themeShade="80"/>
          <w:lang w:val="es-DO"/>
        </w:rPr>
      </w:pPr>
    </w:p>
    <w:p w14:paraId="60FFA9F7" w14:textId="77777777" w:rsidR="00982B24" w:rsidRPr="00F00D5E"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DO"/>
        </w:rPr>
      </w:pPr>
      <w:r w:rsidRPr="00F00D5E">
        <w:rPr>
          <w:rFonts w:eastAsia="Calibri"/>
          <w:color w:val="767171"/>
          <w:spacing w:val="20"/>
          <w:lang w:val="es-DO"/>
        </w:rPr>
        <w:t xml:space="preserve">Elaboración diaria de los mapas de puntos de calor, lo que facilita a la autoridad competente detectar a tiempo posibles conatos de incendios forestales, tanto fuera como dentro de las áreas protegidas, y permite tomar las medidas necesarias para manejarlo eficazmente. Diariamente se elabora un mapa a nivel nacional con todos los puntos de calor y también un mapa por cada uno de los puntos de calor registrados. </w:t>
      </w:r>
    </w:p>
    <w:p w14:paraId="4B284378" w14:textId="77777777" w:rsidR="00982B24" w:rsidRPr="00F00D5E"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DO"/>
        </w:rPr>
      </w:pPr>
      <w:r w:rsidRPr="00F00D5E">
        <w:rPr>
          <w:rFonts w:eastAsia="Calibri"/>
          <w:color w:val="767171"/>
          <w:spacing w:val="20"/>
          <w:lang w:val="es-DO"/>
        </w:rPr>
        <w:t>Levantamiento topográfico del polígono que encierra al área protegida Monumento Natural Laguna Cabarete y Goleta para establecimiento de borneado, con el objetivo de realizar una interpretación correcta de su base legal (Ley Núm. 202-04).  Así mismo en área de influencia del parque nacional Loma Quita Espuela para documentar expediente de ilícito ambiental y aclarar los límites de esta área protegida con la colindancia del inmueble de Industria Lavador.</w:t>
      </w:r>
    </w:p>
    <w:p w14:paraId="62B12B28" w14:textId="77777777" w:rsidR="00982B24" w:rsidRPr="00C72B91"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ES"/>
        </w:rPr>
      </w:pPr>
      <w:r w:rsidRPr="00F00D5E">
        <w:rPr>
          <w:rFonts w:eastAsia="Calibri"/>
          <w:color w:val="767171"/>
          <w:spacing w:val="20"/>
          <w:lang w:val="es-DO"/>
        </w:rPr>
        <w:t>Levantamientos cartográficos del área de influencia de los vertederos Santo Domingo Este y San Luis para determinar su ubicación con relación a las áreas protegidas; del área desforestada por la compañía 1-2-Tres Agroindustrial con fines de fiscalización por desmonte; en la cuenca del río Jura, provincia Azua, con énfasis en la biodiversidad y recursos forestales y del Proyecto Forestal Sabana Clara, provincia Dajabón, para de delimitación a los fines de declararlo reserva forestal.</w:t>
      </w:r>
    </w:p>
    <w:p w14:paraId="41D19232" w14:textId="77777777" w:rsidR="00982B24" w:rsidRPr="00F00D5E"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DO"/>
        </w:rPr>
      </w:pPr>
      <w:r w:rsidRPr="00F00D5E">
        <w:rPr>
          <w:rFonts w:eastAsia="Calibri"/>
          <w:color w:val="767171"/>
          <w:spacing w:val="20"/>
          <w:lang w:val="es-DO"/>
        </w:rPr>
        <w:t>Levantamiento biofísico (cobertura, suelos, hidrología, geología, etc.) e impactos para zonificación y elaboración de los planes de manejo de las siguientes áreas protegidas: Reserva de Vida Silvestre Bahía de Luperón, Parques Nacionales Aniana Vargas y Anacaona, monumentos naturales Loma Diego de Ocampo y Dunas de las Calderas y del Área Nacional de Recreo Boca de Nigua. Así como del área de influencia del proyecto minero, Mina Los Farallones, ubicado en la provincia Duarte y hermanas Mirabal, para el otorgamiento de permiso y/o licencia ambiental. </w:t>
      </w:r>
      <w:r w:rsidRPr="00C72B91">
        <w:rPr>
          <w:rFonts w:eastAsia="Calibri"/>
          <w:color w:val="767171"/>
          <w:spacing w:val="20"/>
          <w:lang w:val="es-ES"/>
        </w:rPr>
        <w:t> </w:t>
      </w:r>
    </w:p>
    <w:p w14:paraId="1FE25AE3" w14:textId="77777777" w:rsidR="00982B24" w:rsidRPr="00F00D5E"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DO"/>
        </w:rPr>
      </w:pPr>
      <w:r w:rsidRPr="00F00D5E">
        <w:rPr>
          <w:rFonts w:eastAsia="Calibri"/>
          <w:color w:val="767171"/>
          <w:spacing w:val="20"/>
          <w:lang w:val="es-DO"/>
        </w:rPr>
        <w:t>Levantamiento topográfico y fotogramétrico con GPS de alta precisión y drones, en el monumento natural Dunas de las Calderas para delimitación física de zona de conflicto y ubicación de puntos para colocación de torres de vigilancias.</w:t>
      </w:r>
      <w:r w:rsidRPr="00C72B91">
        <w:rPr>
          <w:rFonts w:eastAsia="Calibri"/>
          <w:color w:val="767171"/>
          <w:spacing w:val="20"/>
          <w:lang w:val="es-ES"/>
        </w:rPr>
        <w:t> </w:t>
      </w:r>
    </w:p>
    <w:p w14:paraId="49C57E52" w14:textId="77777777" w:rsidR="00982B24" w:rsidRPr="00F00D5E"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DO"/>
        </w:rPr>
      </w:pPr>
      <w:r w:rsidRPr="00F00D5E">
        <w:rPr>
          <w:rFonts w:eastAsia="Calibri"/>
          <w:color w:val="767171"/>
          <w:spacing w:val="20"/>
          <w:lang w:val="es-DO"/>
        </w:rPr>
        <w:t xml:space="preserve">Elaboración juegos de mapas de uso y cobertura, capacidad productiva, unidad de recursos para la planificación (URP), pendiente, subcuencas y político administrativo de las cuencas prioritarias: Nizao, Haina, Ocoa, Yuna y Camú. </w:t>
      </w:r>
    </w:p>
    <w:p w14:paraId="388BF10C" w14:textId="77777777" w:rsidR="00982B24" w:rsidRPr="009A5F25"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DO"/>
        </w:rPr>
      </w:pPr>
      <w:r w:rsidRPr="009A5F25">
        <w:rPr>
          <w:rFonts w:eastAsia="Calibri"/>
          <w:color w:val="767171"/>
          <w:spacing w:val="20"/>
          <w:lang w:val="es-DO"/>
        </w:rPr>
        <w:t>Elaboración de los mapas provinciales de áreas protegidas y cobertura boscosa 2019.</w:t>
      </w:r>
      <w:r w:rsidRPr="00C72B91">
        <w:rPr>
          <w:rFonts w:eastAsia="Calibri"/>
          <w:color w:val="767171"/>
          <w:spacing w:val="20"/>
          <w:lang w:val="es-ES"/>
        </w:rPr>
        <w:t> </w:t>
      </w:r>
    </w:p>
    <w:p w14:paraId="6BAB2A5B" w14:textId="77777777" w:rsidR="00982B24" w:rsidRPr="009A5F25"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DO"/>
        </w:rPr>
      </w:pPr>
      <w:r w:rsidRPr="009A5F25">
        <w:rPr>
          <w:rFonts w:eastAsia="Calibri"/>
          <w:color w:val="767171"/>
          <w:spacing w:val="20"/>
          <w:lang w:val="es-DO"/>
        </w:rPr>
        <w:t>Delimitación geoespacial de los cultivos de musáceas y aguacate de la zona sur del país para actualización del Mapa Nacional de Uso y Cobertura del Suelo del año 2021, usando además de las imágenes de satélites Planet de alta resolución otras fuentes como Google Earth del 2021. </w:t>
      </w:r>
    </w:p>
    <w:p w14:paraId="2084CC76" w14:textId="77777777" w:rsidR="00982B24" w:rsidRPr="009A5F25"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DO"/>
        </w:rPr>
      </w:pPr>
      <w:r w:rsidRPr="009A5F25">
        <w:rPr>
          <w:rFonts w:eastAsia="Calibri"/>
          <w:color w:val="767171"/>
          <w:spacing w:val="20"/>
          <w:lang w:val="es-DO"/>
        </w:rPr>
        <w:t>Delimitación cartográfica e integración a la base de datos del Sistema Nacional de Áreas Protegidas del polígono que encierra la superficie del Parque Nacional Loma Siete Pico declarado mediante el Decreto Núm. 797-21.</w:t>
      </w:r>
    </w:p>
    <w:p w14:paraId="21A497D2" w14:textId="77777777" w:rsidR="00982B24" w:rsidRPr="009A5F25"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DO"/>
        </w:rPr>
      </w:pPr>
      <w:r w:rsidRPr="009A5F25">
        <w:rPr>
          <w:rFonts w:eastAsia="Calibri"/>
          <w:color w:val="767171"/>
          <w:spacing w:val="20"/>
          <w:lang w:val="es-DO"/>
        </w:rPr>
        <w:t>Delimitación geoespacial y descripción de los límites del polígono del Refugio de Vida Silvestre Laguna Prieta, provincia Santiago, declarado con el Decreto Núm. 29-22.</w:t>
      </w:r>
    </w:p>
    <w:p w14:paraId="42611BAC" w14:textId="77777777" w:rsidR="00982B24" w:rsidRPr="009A5F25"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DO"/>
        </w:rPr>
      </w:pPr>
      <w:r w:rsidRPr="009A5F25">
        <w:rPr>
          <w:rFonts w:eastAsia="Calibri"/>
          <w:color w:val="767171"/>
          <w:spacing w:val="20"/>
          <w:lang w:val="es-DO"/>
        </w:rPr>
        <w:t>Delimitación geoespacial y descripción de los límites del polígono del Monumento Natural Loma del Flaco José Francisco Peña Gómez Prieta, provincia Santiago, declarado con el Decreto Núm. 131-22.</w:t>
      </w:r>
      <w:r w:rsidRPr="00C72B91">
        <w:rPr>
          <w:rFonts w:eastAsia="Calibri"/>
          <w:color w:val="767171"/>
          <w:spacing w:val="20"/>
          <w:lang w:val="es-ES"/>
        </w:rPr>
        <w:t> </w:t>
      </w:r>
    </w:p>
    <w:p w14:paraId="226F5ACC" w14:textId="77777777" w:rsidR="00982B24" w:rsidRPr="009A5F25"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DO"/>
        </w:rPr>
      </w:pPr>
      <w:r w:rsidRPr="009A5F25">
        <w:rPr>
          <w:rFonts w:eastAsia="Calibri"/>
          <w:color w:val="767171"/>
          <w:spacing w:val="20"/>
          <w:lang w:val="es-DO"/>
        </w:rPr>
        <w:t>Actualización de la herramienta de autodiagnóstico de estadísticas ambientales (HADEA), facilitada por la Comisión Económica para América Latina y el Caribe (CEPAL). Con esta herramienta se identificó el conjunto básico de estadísticas ambientales, las cuales ayudarán a cumplir los objetivos de políticas públicas nacionales y los requerimientos de reportes ambientales internacionales.</w:t>
      </w:r>
      <w:r w:rsidRPr="00C72B91">
        <w:rPr>
          <w:rFonts w:eastAsia="Calibri"/>
          <w:color w:val="767171"/>
          <w:spacing w:val="20"/>
          <w:lang w:val="es-ES"/>
        </w:rPr>
        <w:t> </w:t>
      </w:r>
      <w:r w:rsidRPr="009A5F25">
        <w:rPr>
          <w:rFonts w:eastAsia="Calibri"/>
          <w:color w:val="767171"/>
          <w:spacing w:val="20"/>
          <w:lang w:val="es-DO"/>
        </w:rPr>
        <w:t> </w:t>
      </w:r>
    </w:p>
    <w:p w14:paraId="24FAF843" w14:textId="77777777" w:rsidR="00982B24" w:rsidRPr="009A5F25"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DO"/>
        </w:rPr>
      </w:pPr>
      <w:r w:rsidRPr="009A5F25">
        <w:rPr>
          <w:rFonts w:eastAsia="Calibri"/>
          <w:color w:val="767171"/>
          <w:spacing w:val="20"/>
          <w:lang w:val="es-DO"/>
        </w:rPr>
        <w:t>Diseño y ejecución, de la encuesta de satisfacción aplicada al usuario de los servicios en líneas ofrecidos por el ministerio. Con este insumo se da cumplimiento a la Resolución Núm. 0319, la cual establece el proceso para la realización de encuestas de satisfacción ciudadana en los órganos y entes que conforman la administración pública.</w:t>
      </w:r>
      <w:r w:rsidRPr="00C72B91">
        <w:rPr>
          <w:rFonts w:eastAsia="Calibri"/>
          <w:color w:val="767171"/>
          <w:spacing w:val="20"/>
          <w:lang w:val="es-ES"/>
        </w:rPr>
        <w:t>  </w:t>
      </w:r>
    </w:p>
    <w:p w14:paraId="4B12E600" w14:textId="77777777" w:rsidR="00982B24" w:rsidRPr="009A5F25"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DO"/>
        </w:rPr>
      </w:pPr>
      <w:r w:rsidRPr="009A5F25">
        <w:rPr>
          <w:rFonts w:eastAsia="Calibri"/>
          <w:color w:val="767171"/>
          <w:spacing w:val="20"/>
          <w:lang w:val="es-DO"/>
        </w:rPr>
        <w:t>Diseño y elaboración de una base de datos para el seguimiento y monitoreo de la restauración y reforestación de los manglares, lo cual es fundamental</w:t>
      </w:r>
      <w:r>
        <w:rPr>
          <w:rStyle w:val="normaltextrun"/>
          <w:rFonts w:eastAsiaTheme="majorEastAsia"/>
          <w:color w:val="767171" w:themeColor="background2" w:themeShade="80"/>
          <w:lang w:val="es-CO"/>
        </w:rPr>
        <w:t xml:space="preserve"> </w:t>
      </w:r>
      <w:r w:rsidRPr="009A5F25">
        <w:rPr>
          <w:rFonts w:eastAsia="Calibri"/>
          <w:color w:val="767171"/>
          <w:spacing w:val="20"/>
          <w:lang w:val="es-DO"/>
        </w:rPr>
        <w:t>para la solución de desafíos sociales como la adaptación al cambio climático y recuperar servicios para el bienestar de la ciudadanía.</w:t>
      </w:r>
    </w:p>
    <w:p w14:paraId="2F0E68AA" w14:textId="77777777" w:rsidR="00982B24" w:rsidRPr="009A5F25"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DO"/>
        </w:rPr>
      </w:pPr>
      <w:r w:rsidRPr="009A5F25">
        <w:rPr>
          <w:rFonts w:eastAsia="Calibri"/>
          <w:color w:val="767171"/>
          <w:spacing w:val="20"/>
          <w:lang w:val="es-DO"/>
        </w:rPr>
        <w:t>Diseño y elaboración de una base de datos para el seguimiento y monitoreo a los desechos sólidos en las costas y manglares que incluye informaciones básicas por provincia y playas, de los volúmenes de desechos sólidos, segmentados por categorías de desechos.  </w:t>
      </w:r>
    </w:p>
    <w:p w14:paraId="56D2135B" w14:textId="77777777" w:rsidR="00982B24" w:rsidRPr="009A5F25"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DO"/>
        </w:rPr>
      </w:pPr>
      <w:r w:rsidRPr="009A5F25">
        <w:rPr>
          <w:rFonts w:eastAsia="Calibri"/>
          <w:color w:val="767171"/>
          <w:spacing w:val="20"/>
          <w:lang w:val="es-DO"/>
        </w:rPr>
        <w:t>Diseño y elaboración de una base de datos, para el monitoreo de eclosión de los huevos y nidos de las tortugas marinas. </w:t>
      </w:r>
      <w:r w:rsidRPr="00C72B91">
        <w:rPr>
          <w:rFonts w:eastAsia="Calibri"/>
          <w:color w:val="767171"/>
          <w:spacing w:val="20"/>
          <w:lang w:val="es-ES"/>
        </w:rPr>
        <w:t> </w:t>
      </w:r>
    </w:p>
    <w:p w14:paraId="543D5C7B" w14:textId="77777777" w:rsidR="00982B24" w:rsidRDefault="00982B24" w:rsidP="00982B24">
      <w:pPr>
        <w:pStyle w:val="paragraph"/>
        <w:spacing w:before="0" w:beforeAutospacing="0" w:after="0" w:afterAutospacing="0" w:line="360" w:lineRule="auto"/>
        <w:jc w:val="both"/>
        <w:rPr>
          <w:rStyle w:val="eop"/>
          <w:rFonts w:eastAsiaTheme="majorEastAsia"/>
          <w:b/>
          <w:bCs/>
          <w:color w:val="767171" w:themeColor="background2" w:themeShade="80"/>
          <w:highlight w:val="cyan"/>
          <w:lang w:val="es-DO"/>
        </w:rPr>
      </w:pPr>
    </w:p>
    <w:p w14:paraId="5111AD07" w14:textId="77777777" w:rsidR="00982B24" w:rsidRPr="00E3303E" w:rsidRDefault="00982B24" w:rsidP="00982B24">
      <w:pPr>
        <w:pStyle w:val="paragraph"/>
        <w:spacing w:before="0" w:beforeAutospacing="0" w:after="0" w:afterAutospacing="0" w:line="360" w:lineRule="auto"/>
        <w:jc w:val="both"/>
        <w:rPr>
          <w:rFonts w:eastAsiaTheme="majorEastAsia"/>
          <w:color w:val="595959" w:themeColor="text1" w:themeTint="A6"/>
          <w:lang w:val="es-DO"/>
        </w:rPr>
      </w:pPr>
      <w:r>
        <w:rPr>
          <w:rStyle w:val="normaltextrun"/>
          <w:rFonts w:eastAsiaTheme="majorEastAsia"/>
          <w:b/>
          <w:bCs/>
          <w:color w:val="767171" w:themeColor="background2" w:themeShade="80"/>
          <w:lang w:val="es-CO"/>
        </w:rPr>
        <w:t>Servicios de Informaciones Ambientales del Ministerio de Medio Ambiente a través de la Web</w:t>
      </w:r>
      <w:r>
        <w:rPr>
          <w:rStyle w:val="eop"/>
          <w:rFonts w:eastAsiaTheme="majorEastAsia"/>
          <w:color w:val="767171" w:themeColor="background2" w:themeShade="80"/>
          <w:lang w:val="es-DO"/>
        </w:rPr>
        <w:t> </w:t>
      </w:r>
    </w:p>
    <w:p w14:paraId="2E27D749" w14:textId="77777777" w:rsidR="00982B24" w:rsidRDefault="00982B24" w:rsidP="00982B24">
      <w:pPr>
        <w:pStyle w:val="paragraph"/>
        <w:spacing w:before="0" w:beforeAutospacing="0" w:after="0" w:afterAutospacing="0" w:line="360" w:lineRule="auto"/>
        <w:jc w:val="both"/>
        <w:rPr>
          <w:rStyle w:val="normaltextrun"/>
          <w:rFonts w:eastAsiaTheme="majorEastAsia"/>
          <w:color w:val="767171" w:themeColor="background2" w:themeShade="80"/>
          <w:lang w:val="es-CO"/>
        </w:rPr>
      </w:pPr>
    </w:p>
    <w:p w14:paraId="497ADB05" w14:textId="77777777" w:rsidR="00982B24" w:rsidRDefault="00982B24" w:rsidP="00982B24">
      <w:pPr>
        <w:pStyle w:val="paragraph"/>
        <w:spacing w:before="0" w:beforeAutospacing="0" w:after="0" w:afterAutospacing="0" w:line="360" w:lineRule="auto"/>
        <w:jc w:val="both"/>
        <w:textAlignment w:val="baseline"/>
        <w:rPr>
          <w:rFonts w:eastAsiaTheme="majorEastAsia"/>
          <w:b/>
          <w:bCs/>
          <w:color w:val="595959"/>
          <w:lang w:val="es-DO"/>
        </w:rPr>
      </w:pPr>
      <w:r>
        <w:rPr>
          <w:rStyle w:val="normaltextrun"/>
          <w:rFonts w:eastAsiaTheme="majorEastAsia"/>
          <w:b/>
          <w:bCs/>
          <w:i/>
          <w:iCs/>
          <w:color w:val="767171" w:themeColor="background2" w:themeShade="80"/>
          <w:lang w:val="es-CO"/>
        </w:rPr>
        <w:t>Sub-Portal Estadísticas Ambientales</w:t>
      </w:r>
      <w:r>
        <w:rPr>
          <w:rStyle w:val="eop"/>
          <w:rFonts w:eastAsiaTheme="majorEastAsia"/>
          <w:b/>
          <w:bCs/>
          <w:color w:val="767171" w:themeColor="background2" w:themeShade="80"/>
          <w:lang w:val="es-DO"/>
        </w:rPr>
        <w:t> </w:t>
      </w:r>
    </w:p>
    <w:p w14:paraId="09311DF2" w14:textId="77777777" w:rsidR="00982B24" w:rsidRPr="009A5F25" w:rsidRDefault="00982B24" w:rsidP="00982B24">
      <w:pPr>
        <w:pStyle w:val="paragraph"/>
        <w:spacing w:before="0" w:beforeAutospacing="0" w:after="0" w:afterAutospacing="0" w:line="360" w:lineRule="auto"/>
        <w:jc w:val="both"/>
        <w:rPr>
          <w:rFonts w:eastAsia="Calibri"/>
          <w:color w:val="767171"/>
          <w:spacing w:val="20"/>
          <w:lang w:val="es-DO"/>
        </w:rPr>
      </w:pPr>
    </w:p>
    <w:p w14:paraId="3C567932" w14:textId="77777777" w:rsidR="00982B24" w:rsidRPr="009A5F25" w:rsidRDefault="00982B24" w:rsidP="00982B24">
      <w:pPr>
        <w:pStyle w:val="paragraph"/>
        <w:spacing w:before="0" w:beforeAutospacing="0" w:after="0" w:afterAutospacing="0" w:line="360" w:lineRule="auto"/>
        <w:jc w:val="both"/>
        <w:textAlignment w:val="baseline"/>
        <w:rPr>
          <w:rFonts w:eastAsia="Calibri"/>
          <w:color w:val="767171"/>
          <w:spacing w:val="20"/>
          <w:lang w:val="es-DO"/>
        </w:rPr>
      </w:pPr>
      <w:r w:rsidRPr="009A5F25">
        <w:rPr>
          <w:rFonts w:eastAsia="Calibri"/>
          <w:color w:val="767171"/>
          <w:spacing w:val="20"/>
          <w:lang w:val="es-DO"/>
        </w:rPr>
        <w:t>Este sub-portal es actualizado periódicamente según fecha establecida. Para este período se actualizaron los siguientes temas:</w:t>
      </w:r>
      <w:r w:rsidRPr="009A5F25">
        <w:rPr>
          <w:rFonts w:eastAsia="Calibri"/>
          <w:color w:val="767171"/>
          <w:spacing w:val="20"/>
        </w:rPr>
        <w:t> </w:t>
      </w:r>
    </w:p>
    <w:p w14:paraId="5C745A6A" w14:textId="77777777" w:rsidR="00982B24" w:rsidRPr="00C72B91"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ES"/>
        </w:rPr>
      </w:pPr>
      <w:r w:rsidRPr="009A5F25">
        <w:rPr>
          <w:rFonts w:eastAsia="Calibri"/>
          <w:color w:val="767171"/>
          <w:spacing w:val="20"/>
          <w:lang w:val="es-DO"/>
        </w:rPr>
        <w:t>Áreas Protegidas a Escala Nacional por Categoría, Subcategoría y Base Legal, a mayo del 2022;</w:t>
      </w:r>
      <w:r w:rsidRPr="00C72B91">
        <w:rPr>
          <w:rFonts w:eastAsia="Calibri"/>
          <w:color w:val="767171"/>
          <w:spacing w:val="20"/>
          <w:lang w:val="es-ES"/>
        </w:rPr>
        <w:t> </w:t>
      </w:r>
    </w:p>
    <w:p w14:paraId="76BD79E2" w14:textId="77777777" w:rsidR="00982B24" w:rsidRPr="00C72B91"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ES"/>
        </w:rPr>
      </w:pPr>
      <w:r w:rsidRPr="009A5F25">
        <w:rPr>
          <w:rFonts w:eastAsia="Calibri"/>
          <w:color w:val="767171"/>
          <w:spacing w:val="20"/>
          <w:lang w:val="es-DO"/>
        </w:rPr>
        <w:t>Importaciones de Madera y sus Derivados, a octubre 2022; </w:t>
      </w:r>
      <w:r w:rsidRPr="00C72B91">
        <w:rPr>
          <w:rFonts w:eastAsia="Calibri"/>
          <w:color w:val="767171"/>
          <w:spacing w:val="20"/>
          <w:lang w:val="es-ES"/>
        </w:rPr>
        <w:t> </w:t>
      </w:r>
    </w:p>
    <w:p w14:paraId="5DF9CA16" w14:textId="77777777" w:rsidR="00982B24" w:rsidRPr="00C72B91"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lang w:val="es-ES"/>
        </w:rPr>
      </w:pPr>
      <w:r w:rsidRPr="009A5F25">
        <w:rPr>
          <w:rFonts w:eastAsia="Calibri"/>
          <w:color w:val="767171"/>
          <w:spacing w:val="20"/>
          <w:lang w:val="es-DO"/>
        </w:rPr>
        <w:t>Adquisición Semillas Forestales, a octubre 2022;</w:t>
      </w:r>
      <w:r w:rsidRPr="00C72B91">
        <w:rPr>
          <w:rFonts w:eastAsia="Calibri"/>
          <w:color w:val="767171"/>
          <w:spacing w:val="20"/>
          <w:lang w:val="es-ES"/>
        </w:rPr>
        <w:t> </w:t>
      </w:r>
    </w:p>
    <w:p w14:paraId="354E4694" w14:textId="77777777" w:rsidR="009A5F25" w:rsidRDefault="00982B24" w:rsidP="00331DE1">
      <w:pPr>
        <w:pStyle w:val="paragraph"/>
        <w:numPr>
          <w:ilvl w:val="0"/>
          <w:numId w:val="59"/>
        </w:numPr>
        <w:spacing w:before="0" w:beforeAutospacing="0" w:after="0" w:afterAutospacing="0" w:line="360" w:lineRule="auto"/>
        <w:jc w:val="both"/>
        <w:textAlignment w:val="baseline"/>
        <w:rPr>
          <w:rFonts w:eastAsia="Calibri"/>
          <w:color w:val="767171"/>
          <w:spacing w:val="20"/>
        </w:rPr>
      </w:pPr>
      <w:r w:rsidRPr="009A5F25">
        <w:rPr>
          <w:rFonts w:eastAsia="Calibri"/>
          <w:color w:val="767171"/>
          <w:spacing w:val="20"/>
          <w:lang w:val="es-DO"/>
        </w:rPr>
        <w:t>Ocurrencia Incendios Forestales, año 2022;</w:t>
      </w:r>
      <w:r w:rsidRPr="009A5F25">
        <w:rPr>
          <w:rFonts w:eastAsia="Calibri"/>
          <w:color w:val="767171"/>
          <w:spacing w:val="20"/>
        </w:rPr>
        <w:t> </w:t>
      </w:r>
    </w:p>
    <w:p w14:paraId="41592A91" w14:textId="16F67D06" w:rsidR="00982B24" w:rsidRPr="009A5F25" w:rsidRDefault="00982B24" w:rsidP="00331DE1">
      <w:pPr>
        <w:pStyle w:val="paragraph"/>
        <w:numPr>
          <w:ilvl w:val="0"/>
          <w:numId w:val="59"/>
        </w:numPr>
        <w:spacing w:before="0" w:beforeAutospacing="0" w:after="0" w:afterAutospacing="0" w:line="360" w:lineRule="auto"/>
        <w:jc w:val="both"/>
        <w:textAlignment w:val="baseline"/>
        <w:rPr>
          <w:rStyle w:val="eop"/>
          <w:rFonts w:eastAsia="Calibri"/>
          <w:color w:val="767171"/>
          <w:spacing w:val="20"/>
          <w:lang w:val="es-ES"/>
        </w:rPr>
      </w:pPr>
      <w:r w:rsidRPr="009A5F25">
        <w:rPr>
          <w:rFonts w:eastAsia="Calibri"/>
          <w:color w:val="767171"/>
          <w:spacing w:val="20"/>
          <w:lang w:val="es-DO"/>
        </w:rPr>
        <w:t>Sustancias Químicas de Uso Industrial Importadas, año 2022</w:t>
      </w:r>
      <w:r w:rsidRPr="009A5F25">
        <w:rPr>
          <w:rStyle w:val="normaltextrun"/>
          <w:rFonts w:eastAsiaTheme="majorEastAsia"/>
          <w:color w:val="767171" w:themeColor="background2" w:themeShade="80"/>
          <w:lang w:val="es-CO"/>
        </w:rPr>
        <w:t>.</w:t>
      </w:r>
      <w:r w:rsidRPr="009A5F25">
        <w:rPr>
          <w:rStyle w:val="eop"/>
          <w:rFonts w:eastAsiaTheme="majorEastAsia"/>
          <w:color w:val="767171" w:themeColor="background2" w:themeShade="80"/>
          <w:lang w:val="es-DO"/>
        </w:rPr>
        <w:t xml:space="preserve"> </w:t>
      </w:r>
    </w:p>
    <w:p w14:paraId="78B3B6B8" w14:textId="77777777" w:rsidR="00982B24" w:rsidRPr="00B9045F" w:rsidRDefault="00982B24" w:rsidP="00B9045F">
      <w:pPr>
        <w:pStyle w:val="paragraph"/>
        <w:spacing w:before="0" w:beforeAutospacing="0" w:after="0" w:afterAutospacing="0" w:line="360" w:lineRule="auto"/>
        <w:jc w:val="both"/>
        <w:rPr>
          <w:rFonts w:eastAsiaTheme="majorEastAsia"/>
          <w:color w:val="000000" w:themeColor="text1"/>
          <w:lang w:val="es-DO"/>
        </w:rPr>
      </w:pPr>
    </w:p>
    <w:p w14:paraId="72C486F6" w14:textId="77777777" w:rsidR="007B3465" w:rsidRDefault="007B3465">
      <w:pPr>
        <w:rPr>
          <w:rStyle w:val="normaltextrun"/>
          <w:rFonts w:eastAsiaTheme="majorEastAsia" w:cs="Times New Roman"/>
          <w:b/>
          <w:bCs/>
          <w:i/>
          <w:iCs/>
          <w:color w:val="767171" w:themeColor="background2" w:themeShade="80"/>
          <w:szCs w:val="24"/>
          <w:lang w:val="es-CO"/>
        </w:rPr>
      </w:pPr>
      <w:r>
        <w:rPr>
          <w:rStyle w:val="normaltextrun"/>
          <w:rFonts w:eastAsiaTheme="majorEastAsia"/>
          <w:b/>
          <w:bCs/>
          <w:i/>
          <w:iCs/>
          <w:color w:val="767171" w:themeColor="background2" w:themeShade="80"/>
          <w:lang w:val="es-CO"/>
        </w:rPr>
        <w:br w:type="page"/>
      </w:r>
    </w:p>
    <w:p w14:paraId="58ADB473" w14:textId="77777777" w:rsidR="007B453A" w:rsidRPr="00B9045F" w:rsidRDefault="007B453A" w:rsidP="00B9045F">
      <w:pPr>
        <w:pStyle w:val="paragraph"/>
        <w:spacing w:before="0" w:beforeAutospacing="0" w:after="0" w:afterAutospacing="0" w:line="360" w:lineRule="auto"/>
        <w:jc w:val="both"/>
        <w:rPr>
          <w:rFonts w:eastAsiaTheme="majorEastAsia"/>
          <w:color w:val="000000" w:themeColor="text1"/>
          <w:lang w:val="es-DO"/>
        </w:rPr>
      </w:pPr>
    </w:p>
    <w:p w14:paraId="2175B7DE" w14:textId="77777777" w:rsidR="00982B24" w:rsidRDefault="00982B24" w:rsidP="00982B24">
      <w:pPr>
        <w:pStyle w:val="paragraph"/>
        <w:spacing w:before="0" w:beforeAutospacing="0" w:after="0" w:afterAutospacing="0" w:line="360" w:lineRule="auto"/>
        <w:jc w:val="both"/>
        <w:textAlignment w:val="baseline"/>
        <w:rPr>
          <w:b/>
          <w:bCs/>
          <w:color w:val="595959"/>
          <w:lang w:val="es-DO"/>
        </w:rPr>
      </w:pPr>
      <w:r>
        <w:rPr>
          <w:rStyle w:val="normaltextrun"/>
          <w:rFonts w:eastAsiaTheme="majorEastAsia"/>
          <w:b/>
          <w:bCs/>
          <w:i/>
          <w:iCs/>
          <w:color w:val="767171" w:themeColor="background2" w:themeShade="80"/>
          <w:lang w:val="es-CO"/>
        </w:rPr>
        <w:t>Subportal Áreas Protegidas</w:t>
      </w:r>
      <w:r>
        <w:rPr>
          <w:rStyle w:val="eop"/>
          <w:rFonts w:eastAsiaTheme="majorEastAsia"/>
          <w:b/>
          <w:bCs/>
          <w:color w:val="767171" w:themeColor="background2" w:themeShade="80"/>
          <w:lang w:val="es-DO"/>
        </w:rPr>
        <w:t> </w:t>
      </w:r>
    </w:p>
    <w:p w14:paraId="3C1B7F6A" w14:textId="77777777" w:rsidR="00982B24" w:rsidRDefault="00982B24" w:rsidP="00982B24">
      <w:pPr>
        <w:pStyle w:val="paragraph"/>
        <w:spacing w:before="0" w:beforeAutospacing="0" w:after="0" w:afterAutospacing="0" w:line="360" w:lineRule="auto"/>
        <w:jc w:val="both"/>
        <w:rPr>
          <w:rStyle w:val="normaltextrun"/>
          <w:rFonts w:eastAsiaTheme="majorEastAsia"/>
          <w:color w:val="767171" w:themeColor="background2" w:themeShade="80"/>
          <w:lang w:val="es-CO"/>
        </w:rPr>
      </w:pPr>
    </w:p>
    <w:p w14:paraId="05F3CF17" w14:textId="77777777" w:rsidR="00982B24" w:rsidRPr="009A5F25" w:rsidRDefault="00982B24" w:rsidP="00982B24">
      <w:pPr>
        <w:pStyle w:val="paragraph"/>
        <w:spacing w:before="0" w:beforeAutospacing="0" w:after="0" w:afterAutospacing="0" w:line="360" w:lineRule="auto"/>
        <w:jc w:val="both"/>
        <w:textAlignment w:val="baseline"/>
        <w:rPr>
          <w:rFonts w:eastAsia="Calibri"/>
          <w:color w:val="767171"/>
          <w:spacing w:val="20"/>
          <w:lang w:val="es-DO"/>
        </w:rPr>
      </w:pPr>
      <w:r w:rsidRPr="009A5F25">
        <w:rPr>
          <w:rFonts w:eastAsia="Calibri"/>
          <w:color w:val="767171"/>
          <w:spacing w:val="20"/>
          <w:lang w:val="es-DO"/>
        </w:rPr>
        <w:t>En cuanto al subportal Área Protegidas, durante el 2022, se ha realizado lo siguiente:</w:t>
      </w:r>
      <w:r w:rsidRPr="00C72B91">
        <w:rPr>
          <w:rFonts w:eastAsia="Calibri"/>
          <w:color w:val="767171"/>
          <w:spacing w:val="20"/>
          <w:lang w:val="es-ES"/>
        </w:rPr>
        <w:t> </w:t>
      </w:r>
    </w:p>
    <w:p w14:paraId="755C6711" w14:textId="77777777" w:rsidR="00982B24" w:rsidRDefault="00982B24" w:rsidP="00982B24">
      <w:pPr>
        <w:pStyle w:val="paragraph"/>
        <w:spacing w:before="0" w:beforeAutospacing="0" w:after="0" w:afterAutospacing="0" w:line="360" w:lineRule="auto"/>
        <w:jc w:val="both"/>
        <w:textAlignment w:val="baseline"/>
        <w:rPr>
          <w:rStyle w:val="normaltextrun"/>
          <w:rFonts w:eastAsiaTheme="majorEastAsia"/>
          <w:color w:val="767171" w:themeColor="background2" w:themeShade="80"/>
          <w:lang w:val="es-CO"/>
        </w:rPr>
      </w:pPr>
    </w:p>
    <w:p w14:paraId="74EADC7A" w14:textId="77777777" w:rsidR="00982B24" w:rsidRPr="00C72B91" w:rsidRDefault="00982B24" w:rsidP="00331DE1">
      <w:pPr>
        <w:pStyle w:val="paragraph"/>
        <w:numPr>
          <w:ilvl w:val="0"/>
          <w:numId w:val="60"/>
        </w:numPr>
        <w:spacing w:before="0" w:beforeAutospacing="0" w:after="0" w:afterAutospacing="0" w:line="360" w:lineRule="auto"/>
        <w:jc w:val="both"/>
        <w:textAlignment w:val="baseline"/>
        <w:rPr>
          <w:rFonts w:eastAsia="Calibri"/>
          <w:color w:val="767171"/>
          <w:spacing w:val="20"/>
          <w:lang w:val="es-ES"/>
        </w:rPr>
      </w:pPr>
      <w:r w:rsidRPr="009A5F25">
        <w:rPr>
          <w:rFonts w:eastAsia="Calibri"/>
          <w:color w:val="767171"/>
          <w:spacing w:val="20"/>
          <w:lang w:val="es-DO"/>
        </w:rPr>
        <w:t>actualización del Mapa de Áreas Protegidas a nivel Nacional, incorporando las tres nuevas áreas protegidas Parque Nacional Loma Siete Pico, Refugio de Vida Silvestre Laguna Prieta y Monumento Natural Loma del Flaco José Francisco Peña Gómez;</w:t>
      </w:r>
      <w:r w:rsidRPr="00C72B91">
        <w:rPr>
          <w:rFonts w:eastAsia="Calibri"/>
          <w:color w:val="767171"/>
          <w:spacing w:val="20"/>
          <w:lang w:val="es-ES"/>
        </w:rPr>
        <w:t xml:space="preserve">  </w:t>
      </w:r>
    </w:p>
    <w:p w14:paraId="71192456" w14:textId="77777777" w:rsidR="00982B24" w:rsidRPr="00C72B91" w:rsidRDefault="00982B24" w:rsidP="00331DE1">
      <w:pPr>
        <w:pStyle w:val="paragraph"/>
        <w:numPr>
          <w:ilvl w:val="0"/>
          <w:numId w:val="60"/>
        </w:numPr>
        <w:spacing w:before="0" w:beforeAutospacing="0" w:after="0" w:afterAutospacing="0" w:line="360" w:lineRule="auto"/>
        <w:jc w:val="both"/>
        <w:textAlignment w:val="baseline"/>
        <w:rPr>
          <w:rFonts w:eastAsia="Calibri"/>
          <w:color w:val="767171"/>
          <w:spacing w:val="20"/>
          <w:lang w:val="es-ES"/>
        </w:rPr>
      </w:pPr>
      <w:r w:rsidRPr="009A5F25">
        <w:rPr>
          <w:rFonts w:eastAsia="Calibri"/>
          <w:color w:val="767171"/>
          <w:spacing w:val="20"/>
          <w:lang w:val="es-DO"/>
        </w:rPr>
        <w:t>visitación a las áreas protegidas;</w:t>
      </w:r>
      <w:r w:rsidRPr="00C72B91">
        <w:rPr>
          <w:rFonts w:eastAsia="Calibri"/>
          <w:color w:val="767171"/>
          <w:spacing w:val="20"/>
          <w:lang w:val="es-ES"/>
        </w:rPr>
        <w:t xml:space="preserve">  </w:t>
      </w:r>
    </w:p>
    <w:p w14:paraId="6C93E65C" w14:textId="77777777" w:rsidR="00982B24" w:rsidRPr="00C72B91" w:rsidRDefault="00982B24" w:rsidP="00331DE1">
      <w:pPr>
        <w:pStyle w:val="paragraph"/>
        <w:numPr>
          <w:ilvl w:val="0"/>
          <w:numId w:val="60"/>
        </w:numPr>
        <w:spacing w:before="0" w:beforeAutospacing="0" w:after="0" w:afterAutospacing="0" w:line="360" w:lineRule="auto"/>
        <w:jc w:val="both"/>
        <w:textAlignment w:val="baseline"/>
        <w:rPr>
          <w:rFonts w:eastAsia="Calibri"/>
          <w:color w:val="767171"/>
          <w:spacing w:val="20"/>
          <w:lang w:val="es-ES"/>
        </w:rPr>
      </w:pPr>
      <w:r w:rsidRPr="009A5F25">
        <w:rPr>
          <w:rFonts w:eastAsia="Calibri"/>
          <w:color w:val="767171"/>
          <w:spacing w:val="20"/>
          <w:lang w:val="es-DO"/>
        </w:rPr>
        <w:t>estadísticas de las áreas protegidas actualizadas hasta octubre 2022, por categorías, subcategorías, superficie y base legal;</w:t>
      </w:r>
      <w:r w:rsidRPr="00C72B91">
        <w:rPr>
          <w:rFonts w:eastAsia="Calibri"/>
          <w:color w:val="767171"/>
          <w:spacing w:val="20"/>
          <w:lang w:val="es-ES"/>
        </w:rPr>
        <w:t> </w:t>
      </w:r>
    </w:p>
    <w:p w14:paraId="00F93FA7" w14:textId="77777777" w:rsidR="00982B24" w:rsidRPr="009A5F25" w:rsidRDefault="00982B24" w:rsidP="00331DE1">
      <w:pPr>
        <w:pStyle w:val="paragraph"/>
        <w:numPr>
          <w:ilvl w:val="0"/>
          <w:numId w:val="60"/>
        </w:numPr>
        <w:spacing w:before="0" w:beforeAutospacing="0" w:after="0" w:afterAutospacing="0" w:line="360" w:lineRule="auto"/>
        <w:jc w:val="both"/>
        <w:textAlignment w:val="baseline"/>
        <w:rPr>
          <w:rFonts w:eastAsia="Calibri"/>
          <w:color w:val="767171"/>
          <w:spacing w:val="20"/>
          <w:lang w:val="es-DO"/>
        </w:rPr>
      </w:pPr>
      <w:r w:rsidRPr="009A5F25">
        <w:rPr>
          <w:rFonts w:eastAsia="Calibri"/>
          <w:color w:val="767171"/>
          <w:spacing w:val="20"/>
          <w:lang w:val="es-DO"/>
        </w:rPr>
        <w:t>cronológico de las estadísticas de las áreas protegidas desde el 2012 hasta mayo 2022.</w:t>
      </w:r>
      <w:r w:rsidRPr="00C72B91">
        <w:rPr>
          <w:rFonts w:eastAsia="Calibri"/>
          <w:color w:val="767171"/>
          <w:spacing w:val="20"/>
          <w:lang w:val="es-ES"/>
        </w:rPr>
        <w:t> </w:t>
      </w:r>
    </w:p>
    <w:p w14:paraId="2F432645" w14:textId="77777777" w:rsidR="00982B24" w:rsidRDefault="00982B24" w:rsidP="00982B24">
      <w:pPr>
        <w:pStyle w:val="paragraph"/>
        <w:spacing w:before="0" w:beforeAutospacing="0" w:after="0" w:afterAutospacing="0" w:line="360" w:lineRule="auto"/>
        <w:jc w:val="both"/>
        <w:rPr>
          <w:rStyle w:val="eop"/>
          <w:color w:val="767171" w:themeColor="background2" w:themeShade="80"/>
          <w:lang w:val="es-DO"/>
        </w:rPr>
      </w:pPr>
    </w:p>
    <w:p w14:paraId="3E1FFE88" w14:textId="77777777" w:rsidR="00982B24" w:rsidRPr="00A92459" w:rsidRDefault="00982B24" w:rsidP="00982B24">
      <w:pPr>
        <w:pStyle w:val="paragraph"/>
        <w:spacing w:before="0" w:beforeAutospacing="0" w:after="0" w:afterAutospacing="0" w:line="360" w:lineRule="auto"/>
        <w:jc w:val="both"/>
        <w:rPr>
          <w:rFonts w:eastAsiaTheme="majorEastAsia"/>
          <w:b/>
          <w:bCs/>
          <w:color w:val="595959" w:themeColor="text1" w:themeTint="A6"/>
          <w:lang w:val="es-DO"/>
        </w:rPr>
      </w:pPr>
      <w:r>
        <w:rPr>
          <w:rStyle w:val="normaltextrun"/>
          <w:rFonts w:eastAsiaTheme="majorEastAsia"/>
          <w:b/>
          <w:bCs/>
          <w:i/>
          <w:iCs/>
          <w:color w:val="767171" w:themeColor="background2" w:themeShade="80"/>
          <w:lang w:val="es-CO"/>
        </w:rPr>
        <w:t>Sub-portal de Datos Abiertos</w:t>
      </w:r>
      <w:r>
        <w:rPr>
          <w:rStyle w:val="eop"/>
          <w:rFonts w:eastAsiaTheme="majorEastAsia"/>
          <w:b/>
          <w:bCs/>
          <w:color w:val="767171" w:themeColor="background2" w:themeShade="80"/>
          <w:lang w:val="es-DO"/>
        </w:rPr>
        <w:t> </w:t>
      </w:r>
    </w:p>
    <w:p w14:paraId="6C747C99" w14:textId="77777777" w:rsidR="00982B24" w:rsidRPr="00A92459" w:rsidRDefault="00982B24" w:rsidP="00982B24">
      <w:pPr>
        <w:pStyle w:val="paragraph"/>
        <w:spacing w:before="0" w:beforeAutospacing="0" w:after="0" w:afterAutospacing="0" w:line="360" w:lineRule="auto"/>
        <w:jc w:val="both"/>
        <w:rPr>
          <w:rStyle w:val="eop"/>
          <w:rFonts w:eastAsiaTheme="majorEastAsia"/>
          <w:color w:val="767171" w:themeColor="background2" w:themeShade="80"/>
          <w:lang w:val="es-DO"/>
        </w:rPr>
      </w:pPr>
    </w:p>
    <w:p w14:paraId="4BDCE794" w14:textId="77777777" w:rsidR="00982B24" w:rsidRPr="009A5F25" w:rsidRDefault="00982B24" w:rsidP="00982B24">
      <w:pPr>
        <w:pStyle w:val="paragraph"/>
        <w:spacing w:before="0" w:beforeAutospacing="0" w:after="0" w:afterAutospacing="0" w:line="360" w:lineRule="auto"/>
        <w:jc w:val="both"/>
        <w:rPr>
          <w:rFonts w:eastAsia="Calibri"/>
          <w:color w:val="767171"/>
          <w:spacing w:val="20"/>
          <w:lang w:val="es-DO"/>
        </w:rPr>
      </w:pPr>
      <w:r w:rsidRPr="009A5F25">
        <w:rPr>
          <w:rFonts w:eastAsia="Calibri"/>
          <w:color w:val="767171"/>
          <w:spacing w:val="20"/>
          <w:lang w:val="es-DO"/>
        </w:rPr>
        <w:t>La actualización y monitoreo permanente del portal oficial de Datos Abiertos del Ministerio de Medio Ambiente y Recursos Naturales se lleva a cabo de acuerdo con los requisitos de la Oficina Presidencial de Tecnologías de la Información y Comunicación (OPTIC). Durante el 2022 se ha subido la siguiente información relacionada a las Cuencas Hidrográficas por Uso y Cobertura 2022.</w:t>
      </w:r>
      <w:r w:rsidRPr="00C72B91">
        <w:rPr>
          <w:rFonts w:eastAsia="Calibri"/>
          <w:color w:val="767171"/>
          <w:spacing w:val="20"/>
          <w:lang w:val="es-ES"/>
        </w:rPr>
        <w:t> </w:t>
      </w:r>
    </w:p>
    <w:p w14:paraId="1FDE0368" w14:textId="77777777" w:rsidR="00982B24" w:rsidRPr="00E3303E" w:rsidRDefault="00982B24" w:rsidP="00982B24">
      <w:pPr>
        <w:pStyle w:val="paragraph"/>
        <w:spacing w:before="0" w:beforeAutospacing="0" w:after="0" w:afterAutospacing="0" w:line="360" w:lineRule="auto"/>
        <w:jc w:val="both"/>
        <w:rPr>
          <w:rFonts w:eastAsiaTheme="majorEastAsia"/>
          <w:color w:val="000000" w:themeColor="text1"/>
          <w:lang w:val="es-DO"/>
        </w:rPr>
      </w:pPr>
      <w:r>
        <w:rPr>
          <w:rStyle w:val="eop"/>
          <w:rFonts w:eastAsiaTheme="majorEastAsia"/>
          <w:color w:val="767171" w:themeColor="background2" w:themeShade="80"/>
          <w:lang w:val="es-DO"/>
        </w:rPr>
        <w:t> </w:t>
      </w:r>
    </w:p>
    <w:p w14:paraId="4F553827" w14:textId="01C6F0D2" w:rsidR="00BC0CBC" w:rsidRDefault="00982B24" w:rsidP="00982B24">
      <w:pPr>
        <w:pStyle w:val="paragraph"/>
        <w:spacing w:before="0" w:beforeAutospacing="0" w:after="0" w:afterAutospacing="0" w:line="360" w:lineRule="auto"/>
        <w:jc w:val="both"/>
        <w:textAlignment w:val="baseline"/>
        <w:rPr>
          <w:rStyle w:val="normaltextrun"/>
          <w:rFonts w:eastAsia="Calibri"/>
          <w:b/>
          <w:color w:val="595959"/>
          <w:lang w:val="es-DO"/>
        </w:rPr>
      </w:pPr>
      <w:r>
        <w:rPr>
          <w:rStyle w:val="normaltextrun"/>
          <w:rFonts w:eastAsiaTheme="majorEastAsia"/>
          <w:b/>
          <w:bCs/>
          <w:i/>
          <w:iCs/>
          <w:color w:val="767171" w:themeColor="background2" w:themeShade="80"/>
          <w:lang w:val="es-CO"/>
        </w:rPr>
        <w:t>Sub-portal Cuencas Hidrográficas </w:t>
      </w:r>
      <w:r>
        <w:rPr>
          <w:rStyle w:val="eop"/>
          <w:rFonts w:eastAsiaTheme="majorEastAsia"/>
          <w:b/>
          <w:bCs/>
          <w:color w:val="767171" w:themeColor="background2" w:themeShade="80"/>
          <w:lang w:val="es-DO"/>
        </w:rPr>
        <w:t> </w:t>
      </w:r>
    </w:p>
    <w:p w14:paraId="6CAF746D" w14:textId="77777777" w:rsidR="007B453A" w:rsidRPr="007B453A" w:rsidRDefault="007B453A" w:rsidP="00982B24">
      <w:pPr>
        <w:pStyle w:val="paragraph"/>
        <w:spacing w:before="0" w:beforeAutospacing="0" w:after="0" w:afterAutospacing="0" w:line="360" w:lineRule="auto"/>
        <w:jc w:val="both"/>
        <w:textAlignment w:val="baseline"/>
        <w:rPr>
          <w:b/>
          <w:bCs/>
          <w:color w:val="595959"/>
          <w:lang w:val="es-DO"/>
        </w:rPr>
      </w:pPr>
    </w:p>
    <w:p w14:paraId="42ADF7BF" w14:textId="08B69072" w:rsidR="00982B24" w:rsidRDefault="00982B24" w:rsidP="00982B24">
      <w:pPr>
        <w:pStyle w:val="paragraph"/>
        <w:spacing w:before="0" w:beforeAutospacing="0" w:after="0" w:afterAutospacing="0" w:line="360" w:lineRule="auto"/>
        <w:jc w:val="both"/>
        <w:textAlignment w:val="baseline"/>
        <w:rPr>
          <w:rStyle w:val="eop"/>
          <w:rFonts w:eastAsiaTheme="majorEastAsia"/>
          <w:color w:val="595959"/>
          <w:lang w:val="es-DO"/>
        </w:rPr>
      </w:pPr>
      <w:r w:rsidRPr="009A5F25">
        <w:rPr>
          <w:rFonts w:eastAsia="Calibri"/>
          <w:color w:val="767171"/>
          <w:spacing w:val="20"/>
          <w:lang w:val="es-DO"/>
        </w:rPr>
        <w:t>La información que se ha aportado a través de esta herramienta es la siguiente: Zonas con Amenazas a Inundaciones.</w:t>
      </w:r>
    </w:p>
    <w:p w14:paraId="5C24FAA5" w14:textId="77777777" w:rsidR="00301A1E" w:rsidRDefault="00301A1E" w:rsidP="00301A1E">
      <w:pPr>
        <w:pStyle w:val="paragraph"/>
        <w:spacing w:before="0" w:beforeAutospacing="0" w:after="0" w:afterAutospacing="0" w:line="360" w:lineRule="auto"/>
        <w:jc w:val="both"/>
        <w:rPr>
          <w:rStyle w:val="eop"/>
          <w:color w:val="767171" w:themeColor="background2" w:themeShade="80"/>
          <w:lang w:val="es-DO"/>
        </w:rPr>
      </w:pPr>
    </w:p>
    <w:p w14:paraId="4E91161C" w14:textId="1C8ADF62" w:rsidR="00137205" w:rsidRPr="005D4A1A" w:rsidRDefault="00137205" w:rsidP="00137205">
      <w:pPr>
        <w:spacing w:line="360" w:lineRule="auto"/>
        <w:jc w:val="both"/>
        <w:rPr>
          <w:rFonts w:eastAsia="Calibri" w:cs="Times New Roman"/>
          <w:b/>
          <w:bCs/>
          <w:color w:val="767171"/>
          <w:spacing w:val="20"/>
          <w:szCs w:val="24"/>
          <w:lang w:val="es-DO"/>
        </w:rPr>
      </w:pPr>
      <w:r w:rsidRPr="005D4A1A">
        <w:rPr>
          <w:rFonts w:eastAsia="Calibri" w:cs="Times New Roman"/>
          <w:b/>
          <w:bCs/>
          <w:color w:val="767171"/>
          <w:spacing w:val="20"/>
          <w:szCs w:val="24"/>
          <w:lang w:val="es-DO"/>
        </w:rPr>
        <w:t>Programa Nacional de Ozono (PRONAOZ)</w:t>
      </w:r>
    </w:p>
    <w:p w14:paraId="2F0A1A32" w14:textId="77777777" w:rsidR="00137205" w:rsidRPr="00DC5247" w:rsidRDefault="00137205" w:rsidP="00137205">
      <w:pPr>
        <w:spacing w:line="360" w:lineRule="auto"/>
        <w:jc w:val="both"/>
        <w:rPr>
          <w:rFonts w:eastAsia="Calibri" w:cs="Times New Roman"/>
          <w:color w:val="767171"/>
          <w:spacing w:val="20"/>
          <w:szCs w:val="24"/>
          <w:lang w:val="es-DO"/>
        </w:rPr>
      </w:pPr>
      <w:r w:rsidRPr="00DC5247">
        <w:rPr>
          <w:rFonts w:eastAsia="Calibri" w:cs="Times New Roman"/>
          <w:color w:val="767171"/>
          <w:spacing w:val="20"/>
          <w:szCs w:val="24"/>
          <w:lang w:val="es-DO"/>
        </w:rPr>
        <w:t xml:space="preserve">En el periodo enero-octubre de 2022, </w:t>
      </w:r>
      <w:r>
        <w:rPr>
          <w:rFonts w:eastAsia="Calibri" w:cs="Times New Roman"/>
          <w:color w:val="767171"/>
          <w:spacing w:val="20"/>
          <w:szCs w:val="24"/>
          <w:lang w:val="es-DO"/>
        </w:rPr>
        <w:t>a través d</w:t>
      </w:r>
      <w:r w:rsidRPr="00DC5247">
        <w:rPr>
          <w:rFonts w:eastAsia="Calibri" w:cs="Times New Roman"/>
          <w:color w:val="767171"/>
          <w:spacing w:val="20"/>
          <w:szCs w:val="24"/>
          <w:lang w:val="es-DO"/>
        </w:rPr>
        <w:t xml:space="preserve">el Programa Nacional de Ozono </w:t>
      </w:r>
      <w:r>
        <w:rPr>
          <w:rFonts w:eastAsia="Calibri" w:cs="Times New Roman"/>
          <w:color w:val="767171"/>
          <w:spacing w:val="20"/>
          <w:szCs w:val="24"/>
          <w:lang w:val="es-DO"/>
        </w:rPr>
        <w:t xml:space="preserve">se </w:t>
      </w:r>
      <w:r w:rsidRPr="00DC5247">
        <w:rPr>
          <w:rFonts w:eastAsia="Calibri" w:cs="Times New Roman"/>
          <w:color w:val="767171"/>
          <w:spacing w:val="20"/>
          <w:szCs w:val="24"/>
          <w:lang w:val="es-DO"/>
        </w:rPr>
        <w:t>certificó a unos 1,661 nuevos técnicos en refrigeración, superando los 2,870 técnicos en refrigeración y acondicionamiento certificados como gestores ambientales en el manejo de sustancias y equipos regulados por el Protocolo de Montreal, lo que marca un hito en los países de la región, colocando a República Dominicana entre los primeros en lograr este objetivo.</w:t>
      </w:r>
    </w:p>
    <w:p w14:paraId="319BCAD4" w14:textId="77777777" w:rsidR="00137205" w:rsidRPr="00DC5247" w:rsidRDefault="00137205" w:rsidP="00137205">
      <w:pPr>
        <w:spacing w:line="360" w:lineRule="auto"/>
        <w:jc w:val="both"/>
        <w:rPr>
          <w:rFonts w:eastAsia="Calibri" w:cs="Times New Roman"/>
          <w:color w:val="767171"/>
          <w:spacing w:val="20"/>
          <w:szCs w:val="24"/>
          <w:lang w:val="es-DO"/>
        </w:rPr>
      </w:pPr>
      <w:r w:rsidRPr="00DC5247">
        <w:rPr>
          <w:rFonts w:eastAsia="Calibri" w:cs="Times New Roman"/>
          <w:color w:val="767171"/>
          <w:spacing w:val="20"/>
          <w:szCs w:val="24"/>
          <w:lang w:val="es-DO"/>
        </w:rPr>
        <w:t>En ese mismo orden, se otorgaron trescientas treinta y dos licencias</w:t>
      </w:r>
      <w:r>
        <w:rPr>
          <w:rFonts w:eastAsia="Calibri" w:cs="Times New Roman"/>
          <w:color w:val="767171"/>
          <w:spacing w:val="20"/>
          <w:szCs w:val="24"/>
          <w:lang w:val="es-DO"/>
        </w:rPr>
        <w:t xml:space="preserve"> (332)</w:t>
      </w:r>
      <w:r w:rsidRPr="00DC5247">
        <w:rPr>
          <w:rFonts w:eastAsia="Calibri" w:cs="Times New Roman"/>
          <w:color w:val="767171"/>
          <w:spacing w:val="20"/>
          <w:szCs w:val="24"/>
          <w:lang w:val="es-DO"/>
        </w:rPr>
        <w:t xml:space="preserve"> en categoría universal por la </w:t>
      </w:r>
      <w:r>
        <w:rPr>
          <w:rFonts w:eastAsia="Calibri" w:cs="Times New Roman"/>
          <w:color w:val="767171"/>
          <w:spacing w:val="20"/>
          <w:szCs w:val="24"/>
          <w:lang w:val="es-DO"/>
        </w:rPr>
        <w:t>Comisión para Otorgar Licencias de Técnicos de Refrigeración y Acondicionamiento de Aire (</w:t>
      </w:r>
      <w:r w:rsidRPr="00DC5247">
        <w:rPr>
          <w:rFonts w:eastAsia="Calibri" w:cs="Times New Roman"/>
          <w:color w:val="767171"/>
          <w:spacing w:val="20"/>
          <w:szCs w:val="24"/>
          <w:lang w:val="es-DO"/>
        </w:rPr>
        <w:t>CONALTRAA</w:t>
      </w:r>
      <w:r>
        <w:rPr>
          <w:rFonts w:eastAsia="Calibri" w:cs="Times New Roman"/>
          <w:color w:val="767171"/>
          <w:spacing w:val="20"/>
          <w:szCs w:val="24"/>
          <w:lang w:val="es-DO"/>
        </w:rPr>
        <w:t>)</w:t>
      </w:r>
      <w:r w:rsidRPr="00DC5247">
        <w:rPr>
          <w:rFonts w:eastAsia="Calibri" w:cs="Times New Roman"/>
          <w:color w:val="767171"/>
          <w:spacing w:val="20"/>
          <w:szCs w:val="24"/>
          <w:lang w:val="es-DO"/>
        </w:rPr>
        <w:t xml:space="preserve"> a técnicos RAC que aprobaron el examen de competencia laboral, en el manejo de sustancias </w:t>
      </w:r>
      <w:r>
        <w:rPr>
          <w:rFonts w:eastAsia="Calibri" w:cs="Times New Roman"/>
          <w:color w:val="767171"/>
          <w:spacing w:val="20"/>
          <w:szCs w:val="24"/>
          <w:lang w:val="es-DO"/>
        </w:rPr>
        <w:t>d</w:t>
      </w:r>
      <w:r w:rsidRPr="00DC5247">
        <w:rPr>
          <w:rFonts w:eastAsia="Calibri" w:cs="Times New Roman"/>
          <w:color w:val="767171"/>
          <w:spacing w:val="20"/>
          <w:szCs w:val="24"/>
          <w:lang w:val="es-DO"/>
        </w:rPr>
        <w:t xml:space="preserve">e alto </w:t>
      </w:r>
      <w:r>
        <w:rPr>
          <w:rFonts w:eastAsia="Calibri" w:cs="Times New Roman"/>
          <w:color w:val="767171"/>
          <w:spacing w:val="20"/>
          <w:szCs w:val="24"/>
          <w:lang w:val="es-DO"/>
        </w:rPr>
        <w:t xml:space="preserve">Potencial de Agotamiento de la Capa de Ozono (PAO) </w:t>
      </w:r>
      <w:r w:rsidRPr="00DC5247">
        <w:rPr>
          <w:rFonts w:eastAsia="Calibri" w:cs="Times New Roman"/>
          <w:color w:val="767171"/>
          <w:spacing w:val="20"/>
          <w:szCs w:val="24"/>
          <w:lang w:val="es-DO"/>
        </w:rPr>
        <w:t xml:space="preserve">y alto </w:t>
      </w:r>
      <w:r>
        <w:rPr>
          <w:rFonts w:eastAsia="Calibri" w:cs="Times New Roman"/>
          <w:color w:val="767171"/>
          <w:spacing w:val="20"/>
          <w:szCs w:val="24"/>
          <w:lang w:val="es-DO"/>
        </w:rPr>
        <w:t xml:space="preserve">Potencial de Calentamiento Atmosférico (PCA). </w:t>
      </w:r>
    </w:p>
    <w:p w14:paraId="40C0F89D" w14:textId="77777777" w:rsidR="00137205" w:rsidRPr="00DC5247" w:rsidRDefault="00137205" w:rsidP="00137205">
      <w:pPr>
        <w:spacing w:line="360" w:lineRule="auto"/>
        <w:jc w:val="both"/>
        <w:rPr>
          <w:rFonts w:eastAsia="Calibri" w:cs="Times New Roman"/>
          <w:color w:val="767171"/>
          <w:spacing w:val="20"/>
          <w:szCs w:val="24"/>
          <w:lang w:val="es-DO"/>
        </w:rPr>
      </w:pPr>
      <w:r w:rsidRPr="00DC5247">
        <w:rPr>
          <w:rFonts w:eastAsia="Calibri" w:cs="Times New Roman"/>
          <w:color w:val="767171"/>
          <w:spacing w:val="20"/>
          <w:szCs w:val="24"/>
          <w:lang w:val="es-DO"/>
        </w:rPr>
        <w:t>A nivel nacional se han creado cerca de veintiún (21) centros de acopio o bancos de gases refrigerantes agotador</w:t>
      </w:r>
      <w:r>
        <w:rPr>
          <w:rFonts w:eastAsia="Calibri" w:cs="Times New Roman"/>
          <w:color w:val="767171"/>
          <w:spacing w:val="20"/>
          <w:szCs w:val="24"/>
          <w:lang w:val="es-DO"/>
        </w:rPr>
        <w:t>e</w:t>
      </w:r>
      <w:r w:rsidRPr="00DC5247">
        <w:rPr>
          <w:rFonts w:eastAsia="Calibri" w:cs="Times New Roman"/>
          <w:color w:val="767171"/>
          <w:spacing w:val="20"/>
          <w:szCs w:val="24"/>
          <w:lang w:val="es-DO"/>
        </w:rPr>
        <w:t>s de la capa de ozono (SAO) en coordinación con los diferentes sectores de la refrigeración y acondicionamiento de aires, lo que fortalece la alianza público-privada para el desarrollo sostenible con miras a la implementación de la enmienda de Kigali, iniciativa que viene acompañada del Reglamento para el Manejo Integral y Disposición Final de las Sustancias y Equipos Regulados por el Protocolo de Montreal</w:t>
      </w:r>
      <w:r>
        <w:rPr>
          <w:rFonts w:eastAsia="Calibri" w:cs="Times New Roman"/>
          <w:color w:val="767171"/>
          <w:spacing w:val="20"/>
          <w:szCs w:val="24"/>
          <w:lang w:val="es-DO"/>
        </w:rPr>
        <w:t xml:space="preserve">. </w:t>
      </w:r>
    </w:p>
    <w:p w14:paraId="460E7175" w14:textId="77777777" w:rsidR="00137205" w:rsidRPr="005D700A" w:rsidRDefault="00137205" w:rsidP="00137205">
      <w:pPr>
        <w:spacing w:line="360" w:lineRule="auto"/>
        <w:jc w:val="both"/>
        <w:rPr>
          <w:rFonts w:eastAsia="Calibri" w:cs="Times New Roman"/>
          <w:color w:val="767171"/>
          <w:spacing w:val="20"/>
          <w:szCs w:val="24"/>
          <w:lang w:val="es-DO"/>
        </w:rPr>
      </w:pPr>
      <w:r w:rsidRPr="005D700A">
        <w:rPr>
          <w:rFonts w:eastAsia="Calibri" w:cs="Times New Roman"/>
          <w:color w:val="767171"/>
          <w:spacing w:val="20"/>
          <w:szCs w:val="24"/>
          <w:lang w:val="es-DO"/>
        </w:rPr>
        <w:t>Todos los procesos de certificación, capacitación, importación, exportación, registro de importadores y manejo de sustancias reguladas por el Protocolo de Montreal han sido optimizados mediante la creación de plataformas tecnológicas que contribuyen con la reducción de gases de efecto invernadero.</w:t>
      </w:r>
    </w:p>
    <w:p w14:paraId="332367DA" w14:textId="77777777" w:rsidR="00137205" w:rsidRDefault="00137205" w:rsidP="00137205">
      <w:pPr>
        <w:spacing w:line="360" w:lineRule="auto"/>
        <w:jc w:val="both"/>
        <w:rPr>
          <w:rFonts w:eastAsia="Calibri" w:cs="Times New Roman"/>
          <w:color w:val="767171"/>
          <w:spacing w:val="20"/>
          <w:szCs w:val="24"/>
          <w:lang w:val="es-DO"/>
        </w:rPr>
      </w:pPr>
      <w:r w:rsidRPr="005D700A">
        <w:rPr>
          <w:rFonts w:eastAsia="Calibri" w:cs="Times New Roman"/>
          <w:color w:val="767171"/>
          <w:spacing w:val="20"/>
          <w:szCs w:val="24"/>
          <w:lang w:val="es-DO"/>
        </w:rPr>
        <w:t>Más de 5,000 usuarios finales fueron impactados mediante la campaña Héroes de Capa Verde, la misma tenía el objetivo de concienciar a los usuarios finales sobre la importancia de contratar a técnicos certificados como gestores ambientales.</w:t>
      </w:r>
    </w:p>
    <w:p w14:paraId="7053E192" w14:textId="77777777" w:rsidR="00137205" w:rsidRDefault="00137205" w:rsidP="00137205">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w:t>
      </w:r>
      <w:r w:rsidRPr="005D700A">
        <w:rPr>
          <w:rFonts w:eastAsia="Calibri" w:cs="Times New Roman"/>
          <w:color w:val="767171"/>
          <w:spacing w:val="20"/>
          <w:szCs w:val="24"/>
          <w:lang w:val="es-DO"/>
        </w:rPr>
        <w:t xml:space="preserve">e fortaleció la Red de Recuperación de Gases Refrigerantes con la adquisición de veinticinco (25) equipos y herramientas para almacenar fluidos de refrigerantes en los Centros de Recuperación y Reciclaje de </w:t>
      </w:r>
      <w:r>
        <w:rPr>
          <w:rFonts w:eastAsia="Calibri" w:cs="Times New Roman"/>
          <w:color w:val="767171"/>
          <w:spacing w:val="20"/>
          <w:szCs w:val="24"/>
          <w:lang w:val="es-DO"/>
        </w:rPr>
        <w:t>Sustancias Agotadoras de la Capa de Ozono (</w:t>
      </w:r>
      <w:r w:rsidRPr="005D700A">
        <w:rPr>
          <w:rFonts w:eastAsia="Calibri" w:cs="Times New Roman"/>
          <w:color w:val="767171"/>
          <w:spacing w:val="20"/>
          <w:szCs w:val="24"/>
          <w:lang w:val="es-DO"/>
        </w:rPr>
        <w:t>SAOs</w:t>
      </w:r>
      <w:r>
        <w:rPr>
          <w:rFonts w:eastAsia="Calibri" w:cs="Times New Roman"/>
          <w:color w:val="767171"/>
          <w:spacing w:val="20"/>
          <w:szCs w:val="24"/>
          <w:lang w:val="es-DO"/>
        </w:rPr>
        <w:t>)</w:t>
      </w:r>
      <w:r w:rsidRPr="005D700A">
        <w:rPr>
          <w:rFonts w:eastAsia="Calibri" w:cs="Times New Roman"/>
          <w:color w:val="767171"/>
          <w:spacing w:val="20"/>
          <w:szCs w:val="24"/>
          <w:lang w:val="es-DO"/>
        </w:rPr>
        <w:t xml:space="preserve"> para su posterior reúso o destrucción.   </w:t>
      </w:r>
    </w:p>
    <w:p w14:paraId="5D0193E6" w14:textId="77777777" w:rsidR="00137205" w:rsidRPr="007B456A" w:rsidRDefault="00137205" w:rsidP="00137205">
      <w:pPr>
        <w:spacing w:line="360" w:lineRule="auto"/>
        <w:jc w:val="both"/>
        <w:rPr>
          <w:rFonts w:eastAsia="Calibri" w:cs="Times New Roman"/>
          <w:color w:val="767171"/>
          <w:spacing w:val="20"/>
          <w:szCs w:val="24"/>
          <w:lang w:val="es-DO"/>
        </w:rPr>
      </w:pPr>
      <w:r w:rsidRPr="007B456A">
        <w:rPr>
          <w:rFonts w:eastAsia="Calibri" w:cs="Times New Roman"/>
          <w:color w:val="767171"/>
          <w:spacing w:val="20"/>
          <w:szCs w:val="24"/>
          <w:lang w:val="es-DO"/>
        </w:rPr>
        <w:t xml:space="preserve">Entre enero-octubre del 2022, </w:t>
      </w:r>
      <w:bookmarkStart w:id="38" w:name="_Hlk119311775"/>
      <w:r w:rsidRPr="007B456A">
        <w:rPr>
          <w:rFonts w:eastAsia="Calibri" w:cs="Times New Roman"/>
          <w:color w:val="767171"/>
          <w:spacing w:val="20"/>
          <w:szCs w:val="24"/>
          <w:lang w:val="es-DO"/>
        </w:rPr>
        <w:t xml:space="preserve">el consumo </w:t>
      </w:r>
      <w:bookmarkEnd w:id="38"/>
      <w:r w:rsidRPr="007B456A">
        <w:rPr>
          <w:rFonts w:eastAsia="Calibri" w:cs="Times New Roman"/>
          <w:color w:val="767171"/>
          <w:spacing w:val="20"/>
          <w:szCs w:val="24"/>
          <w:lang w:val="es-DO"/>
        </w:rPr>
        <w:t xml:space="preserve">de sustancias controladas por sus efectos destructivos sobre la capa de ozono, se redujo en un 17.1% en términos relativos (equivalente a 441.5 TM), respecto al consumo anual establecido en el Cronograma País de eliminación </w:t>
      </w:r>
      <w:bookmarkStart w:id="39" w:name="_Hlk119311788"/>
      <w:r w:rsidRPr="007B456A">
        <w:rPr>
          <w:rFonts w:eastAsia="Calibri" w:cs="Times New Roman"/>
          <w:color w:val="767171"/>
          <w:spacing w:val="20"/>
          <w:szCs w:val="24"/>
          <w:lang w:val="es-DO"/>
        </w:rPr>
        <w:t xml:space="preserve">de SAOs </w:t>
      </w:r>
      <w:bookmarkEnd w:id="39"/>
      <w:r w:rsidRPr="007B456A">
        <w:rPr>
          <w:rFonts w:eastAsia="Calibri" w:cs="Times New Roman"/>
          <w:color w:val="767171"/>
          <w:spacing w:val="20"/>
          <w:szCs w:val="24"/>
          <w:lang w:val="es-DO"/>
        </w:rPr>
        <w:t xml:space="preserve">(533.0 TM). Se proyecta que para finales del 2022 el consumo de SAOs se reduzca en un 15.1 por ciento. </w:t>
      </w:r>
    </w:p>
    <w:p w14:paraId="2093D41F" w14:textId="77777777" w:rsidR="00137205" w:rsidRDefault="00137205" w:rsidP="00137205">
      <w:pPr>
        <w:spacing w:line="360" w:lineRule="auto"/>
        <w:jc w:val="both"/>
        <w:rPr>
          <w:rFonts w:eastAsia="Calibri" w:cs="Times New Roman"/>
          <w:color w:val="767171"/>
          <w:spacing w:val="20"/>
          <w:szCs w:val="24"/>
          <w:lang w:val="es-DO"/>
        </w:rPr>
      </w:pPr>
      <w:r w:rsidRPr="007B456A">
        <w:rPr>
          <w:rFonts w:eastAsia="Calibri" w:cs="Times New Roman"/>
          <w:color w:val="767171"/>
          <w:spacing w:val="20"/>
          <w:szCs w:val="24"/>
          <w:lang w:val="es-DO"/>
        </w:rPr>
        <w:t>Respeto al consumo total de las sustancias reguladas por el Protocolo de Montreal y sus enmiendas, durante el 2022 se consumieron unas 1,535.51</w:t>
      </w:r>
      <w:r>
        <w:rPr>
          <w:rFonts w:eastAsia="Calibri" w:cs="Times New Roman"/>
          <w:color w:val="767171"/>
          <w:spacing w:val="20"/>
          <w:szCs w:val="24"/>
          <w:lang w:val="es-DO"/>
        </w:rPr>
        <w:t xml:space="preserve"> </w:t>
      </w:r>
      <w:r w:rsidRPr="007B456A">
        <w:rPr>
          <w:rFonts w:eastAsia="Calibri" w:cs="Times New Roman"/>
          <w:color w:val="767171"/>
          <w:spacing w:val="20"/>
          <w:szCs w:val="24"/>
          <w:lang w:val="es-DO"/>
        </w:rPr>
        <w:t>toneladas métricas. En la tabla a continuación se muestra el consumo por tipo de sustancias</w:t>
      </w:r>
      <w:r>
        <w:rPr>
          <w:rFonts w:eastAsia="Calibri" w:cs="Times New Roman"/>
          <w:color w:val="767171"/>
          <w:spacing w:val="20"/>
          <w:szCs w:val="24"/>
          <w:lang w:val="es-DO"/>
        </w:rPr>
        <w:t xml:space="preserve">: </w:t>
      </w:r>
    </w:p>
    <w:p w14:paraId="19215C64" w14:textId="77777777" w:rsidR="00E86808" w:rsidRDefault="00E86808" w:rsidP="00E86808">
      <w:pPr>
        <w:spacing w:line="240" w:lineRule="auto"/>
        <w:jc w:val="center"/>
        <w:rPr>
          <w:rFonts w:eastAsia="Times New Roman" w:cs="Times New Roman"/>
          <w:b/>
          <w:bCs/>
          <w:color w:val="767171"/>
          <w:szCs w:val="24"/>
          <w:lang w:val="es-DO" w:eastAsia="es-DO"/>
        </w:rPr>
      </w:pPr>
      <w:r w:rsidRPr="0012214F">
        <w:rPr>
          <w:rFonts w:eastAsia="Times New Roman" w:cs="Times New Roman"/>
          <w:b/>
          <w:bCs/>
          <w:color w:val="767171"/>
          <w:szCs w:val="24"/>
          <w:lang w:val="es-DO" w:eastAsia="es-DO"/>
        </w:rPr>
        <w:t xml:space="preserve">Consumo de sustancias reguladas por el Protocolo de Montreal </w:t>
      </w:r>
      <w:r w:rsidRPr="0012214F">
        <w:rPr>
          <w:rFonts w:eastAsia="Times New Roman" w:cs="Times New Roman"/>
          <w:b/>
          <w:bCs/>
          <w:color w:val="767171"/>
          <w:szCs w:val="24"/>
          <w:lang w:val="es-DO" w:eastAsia="es-DO"/>
        </w:rPr>
        <w:br/>
        <w:t xml:space="preserve">y Sus Enmiendas, según tipo de sustancias, en el 2022. </w:t>
      </w:r>
    </w:p>
    <w:p w14:paraId="76979262" w14:textId="0D1C7E2E" w:rsidR="00E86808" w:rsidRDefault="00E86808" w:rsidP="00E86808">
      <w:pPr>
        <w:spacing w:line="240" w:lineRule="auto"/>
        <w:jc w:val="center"/>
        <w:rPr>
          <w:rFonts w:eastAsia="Calibri" w:cs="Times New Roman"/>
          <w:color w:val="767171"/>
          <w:spacing w:val="20"/>
          <w:szCs w:val="24"/>
          <w:lang w:val="es-DO"/>
        </w:rPr>
      </w:pPr>
      <w:r w:rsidRPr="0012214F">
        <w:rPr>
          <w:rFonts w:eastAsia="Times New Roman" w:cs="Times New Roman"/>
          <w:b/>
          <w:bCs/>
          <w:color w:val="767171"/>
          <w:szCs w:val="24"/>
          <w:lang w:val="es-DO" w:eastAsia="es-DO"/>
        </w:rPr>
        <w:t>(En Ton y %)</w:t>
      </w:r>
    </w:p>
    <w:tbl>
      <w:tblPr>
        <w:tblW w:w="8080" w:type="dxa"/>
        <w:tblInd w:w="-10" w:type="dxa"/>
        <w:tblCellMar>
          <w:left w:w="70" w:type="dxa"/>
          <w:right w:w="70" w:type="dxa"/>
        </w:tblCellMar>
        <w:tblLook w:val="04A0" w:firstRow="1" w:lastRow="0" w:firstColumn="1" w:lastColumn="0" w:noHBand="0" w:noVBand="1"/>
      </w:tblPr>
      <w:tblGrid>
        <w:gridCol w:w="6096"/>
        <w:gridCol w:w="992"/>
        <w:gridCol w:w="992"/>
      </w:tblGrid>
      <w:tr w:rsidR="00137205" w:rsidRPr="0012214F" w14:paraId="781D663C" w14:textId="77777777" w:rsidTr="00E86808">
        <w:trPr>
          <w:trHeight w:val="330"/>
          <w:tblHeader/>
        </w:trPr>
        <w:tc>
          <w:tcPr>
            <w:tcW w:w="6096" w:type="dxa"/>
            <w:tcBorders>
              <w:top w:val="nil"/>
              <w:left w:val="single" w:sz="8" w:space="0" w:color="767171"/>
              <w:bottom w:val="single" w:sz="8" w:space="0" w:color="767171"/>
              <w:right w:val="single" w:sz="8" w:space="0" w:color="767171"/>
            </w:tcBorders>
            <w:shd w:val="clear" w:color="000000" w:fill="011C50"/>
            <w:vAlign w:val="center"/>
            <w:hideMark/>
          </w:tcPr>
          <w:p w14:paraId="73B5C2AE" w14:textId="77777777" w:rsidR="00137205" w:rsidRPr="0012214F" w:rsidRDefault="00137205" w:rsidP="00F42C8D">
            <w:pPr>
              <w:spacing w:after="0" w:line="240" w:lineRule="auto"/>
              <w:jc w:val="center"/>
              <w:rPr>
                <w:rFonts w:eastAsia="Times New Roman" w:cs="Times New Roman"/>
                <w:b/>
                <w:bCs/>
                <w:color w:val="767171"/>
                <w:szCs w:val="24"/>
                <w:lang w:val="es-DO" w:eastAsia="es-DO"/>
              </w:rPr>
            </w:pPr>
            <w:r w:rsidRPr="0012214F">
              <w:rPr>
                <w:rFonts w:eastAsia="Times New Roman" w:cs="Times New Roman"/>
                <w:b/>
                <w:bCs/>
                <w:color w:val="767171"/>
                <w:szCs w:val="24"/>
                <w:lang w:val="es-DO" w:eastAsia="es-DO"/>
              </w:rPr>
              <w:t xml:space="preserve">Tipo de Refrigerantes </w:t>
            </w:r>
          </w:p>
        </w:tc>
        <w:tc>
          <w:tcPr>
            <w:tcW w:w="992" w:type="dxa"/>
            <w:tcBorders>
              <w:top w:val="nil"/>
              <w:left w:val="nil"/>
              <w:bottom w:val="single" w:sz="8" w:space="0" w:color="767171"/>
              <w:right w:val="single" w:sz="8" w:space="0" w:color="767171"/>
            </w:tcBorders>
            <w:shd w:val="clear" w:color="000000" w:fill="011C50"/>
            <w:vAlign w:val="center"/>
            <w:hideMark/>
          </w:tcPr>
          <w:p w14:paraId="1EFA89E5" w14:textId="77777777" w:rsidR="00137205" w:rsidRPr="0012214F" w:rsidRDefault="00137205" w:rsidP="00F42C8D">
            <w:pPr>
              <w:spacing w:after="0" w:line="240" w:lineRule="auto"/>
              <w:jc w:val="center"/>
              <w:rPr>
                <w:rFonts w:eastAsia="Times New Roman" w:cs="Times New Roman"/>
                <w:b/>
                <w:bCs/>
                <w:color w:val="767171"/>
                <w:szCs w:val="24"/>
                <w:lang w:val="es-DO" w:eastAsia="es-DO"/>
              </w:rPr>
            </w:pPr>
            <w:r w:rsidRPr="0012214F">
              <w:rPr>
                <w:rFonts w:eastAsia="Times New Roman" w:cs="Times New Roman"/>
                <w:b/>
                <w:bCs/>
                <w:color w:val="767171"/>
                <w:szCs w:val="24"/>
                <w:lang w:val="es-DO" w:eastAsia="es-DO"/>
              </w:rPr>
              <w:t>Total</w:t>
            </w:r>
          </w:p>
        </w:tc>
        <w:tc>
          <w:tcPr>
            <w:tcW w:w="992" w:type="dxa"/>
            <w:tcBorders>
              <w:top w:val="nil"/>
              <w:left w:val="nil"/>
              <w:bottom w:val="single" w:sz="8" w:space="0" w:color="767171"/>
              <w:right w:val="single" w:sz="8" w:space="0" w:color="767171"/>
            </w:tcBorders>
            <w:shd w:val="clear" w:color="000000" w:fill="011C50"/>
            <w:vAlign w:val="center"/>
            <w:hideMark/>
          </w:tcPr>
          <w:p w14:paraId="0C88D343" w14:textId="77777777" w:rsidR="00137205" w:rsidRPr="0012214F" w:rsidRDefault="00137205" w:rsidP="00F42C8D">
            <w:pPr>
              <w:spacing w:after="0" w:line="240" w:lineRule="auto"/>
              <w:jc w:val="center"/>
              <w:rPr>
                <w:rFonts w:eastAsia="Times New Roman" w:cs="Times New Roman"/>
                <w:b/>
                <w:bCs/>
                <w:color w:val="767171"/>
                <w:szCs w:val="24"/>
                <w:lang w:val="es-DO" w:eastAsia="es-DO"/>
              </w:rPr>
            </w:pPr>
            <w:r w:rsidRPr="0012214F">
              <w:rPr>
                <w:rFonts w:eastAsia="Times New Roman" w:cs="Times New Roman"/>
                <w:b/>
                <w:bCs/>
                <w:color w:val="767171"/>
                <w:szCs w:val="24"/>
                <w:lang w:val="es-DO" w:eastAsia="es-DO"/>
              </w:rPr>
              <w:t>%</w:t>
            </w:r>
          </w:p>
        </w:tc>
      </w:tr>
      <w:tr w:rsidR="00137205" w:rsidRPr="0012214F" w14:paraId="0ABA1A3B" w14:textId="77777777" w:rsidTr="00E86808">
        <w:trPr>
          <w:trHeight w:val="330"/>
        </w:trPr>
        <w:tc>
          <w:tcPr>
            <w:tcW w:w="6096" w:type="dxa"/>
            <w:tcBorders>
              <w:top w:val="nil"/>
              <w:left w:val="single" w:sz="8" w:space="0" w:color="767171"/>
              <w:bottom w:val="single" w:sz="8" w:space="0" w:color="767171"/>
              <w:right w:val="single" w:sz="8" w:space="0" w:color="767171"/>
            </w:tcBorders>
            <w:shd w:val="clear" w:color="000000" w:fill="FFFFFF"/>
            <w:noWrap/>
            <w:vAlign w:val="center"/>
            <w:hideMark/>
          </w:tcPr>
          <w:p w14:paraId="1AE81525" w14:textId="77777777" w:rsidR="00137205" w:rsidRPr="0012214F" w:rsidRDefault="00137205" w:rsidP="00F42C8D">
            <w:pPr>
              <w:spacing w:after="0" w:line="240" w:lineRule="auto"/>
              <w:rPr>
                <w:rFonts w:eastAsia="Times New Roman" w:cs="Times New Roman"/>
                <w:color w:val="595959"/>
                <w:szCs w:val="24"/>
                <w:lang w:val="es-DO" w:eastAsia="es-DO"/>
              </w:rPr>
            </w:pPr>
            <w:r w:rsidRPr="0012214F">
              <w:rPr>
                <w:rFonts w:eastAsia="Calibri" w:cs="Times New Roman"/>
                <w:color w:val="595959"/>
                <w:spacing w:val="20"/>
                <w:szCs w:val="24"/>
                <w:lang w:val="es-DO" w:eastAsia="es-DO"/>
              </w:rPr>
              <w:t>Consumo de   Clorofluorocarbonos (HCFCs)</w:t>
            </w:r>
          </w:p>
        </w:tc>
        <w:tc>
          <w:tcPr>
            <w:tcW w:w="992" w:type="dxa"/>
            <w:tcBorders>
              <w:top w:val="nil"/>
              <w:left w:val="nil"/>
              <w:bottom w:val="single" w:sz="8" w:space="0" w:color="767171"/>
              <w:right w:val="single" w:sz="8" w:space="0" w:color="767171"/>
            </w:tcBorders>
            <w:shd w:val="clear" w:color="000000" w:fill="FFFFFF"/>
            <w:vAlign w:val="center"/>
            <w:hideMark/>
          </w:tcPr>
          <w:p w14:paraId="547FDDF8"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441.64</w:t>
            </w:r>
          </w:p>
        </w:tc>
        <w:tc>
          <w:tcPr>
            <w:tcW w:w="992" w:type="dxa"/>
            <w:tcBorders>
              <w:top w:val="nil"/>
              <w:left w:val="nil"/>
              <w:bottom w:val="single" w:sz="8" w:space="0" w:color="767171"/>
              <w:right w:val="single" w:sz="8" w:space="0" w:color="767171"/>
            </w:tcBorders>
            <w:shd w:val="clear" w:color="auto" w:fill="auto"/>
            <w:noWrap/>
            <w:vAlign w:val="center"/>
            <w:hideMark/>
          </w:tcPr>
          <w:p w14:paraId="48734F68"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28.76</w:t>
            </w:r>
          </w:p>
        </w:tc>
      </w:tr>
      <w:tr w:rsidR="00137205" w:rsidRPr="0012214F" w14:paraId="6B3A522D" w14:textId="77777777" w:rsidTr="00E86808">
        <w:trPr>
          <w:trHeight w:val="330"/>
        </w:trPr>
        <w:tc>
          <w:tcPr>
            <w:tcW w:w="6096" w:type="dxa"/>
            <w:tcBorders>
              <w:top w:val="nil"/>
              <w:left w:val="single" w:sz="8" w:space="0" w:color="767171"/>
              <w:bottom w:val="single" w:sz="8" w:space="0" w:color="767171"/>
              <w:right w:val="single" w:sz="8" w:space="0" w:color="767171"/>
            </w:tcBorders>
            <w:shd w:val="clear" w:color="000000" w:fill="FFFFFF"/>
            <w:noWrap/>
            <w:vAlign w:val="center"/>
            <w:hideMark/>
          </w:tcPr>
          <w:p w14:paraId="208D0DEC" w14:textId="77777777" w:rsidR="00137205" w:rsidRPr="0012214F" w:rsidRDefault="00137205" w:rsidP="00F42C8D">
            <w:pPr>
              <w:spacing w:after="0" w:line="240" w:lineRule="auto"/>
              <w:rPr>
                <w:rFonts w:eastAsia="Times New Roman" w:cs="Times New Roman"/>
                <w:color w:val="595959"/>
                <w:szCs w:val="24"/>
                <w:lang w:val="es-DO" w:eastAsia="es-DO"/>
              </w:rPr>
            </w:pPr>
            <w:r w:rsidRPr="0012214F">
              <w:rPr>
                <w:rFonts w:eastAsia="Calibri" w:cs="Times New Roman"/>
                <w:color w:val="595959"/>
                <w:spacing w:val="20"/>
                <w:szCs w:val="24"/>
                <w:lang w:val="es-DO" w:eastAsia="es-DO"/>
              </w:rPr>
              <w:t xml:space="preserve">R-22 </w:t>
            </w:r>
          </w:p>
        </w:tc>
        <w:tc>
          <w:tcPr>
            <w:tcW w:w="992" w:type="dxa"/>
            <w:tcBorders>
              <w:top w:val="nil"/>
              <w:left w:val="nil"/>
              <w:bottom w:val="single" w:sz="8" w:space="0" w:color="767171"/>
              <w:right w:val="single" w:sz="8" w:space="0" w:color="767171"/>
            </w:tcBorders>
            <w:shd w:val="clear" w:color="000000" w:fill="FFFFFF"/>
            <w:vAlign w:val="center"/>
            <w:hideMark/>
          </w:tcPr>
          <w:p w14:paraId="5E5BCAF5"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441.45</w:t>
            </w:r>
          </w:p>
        </w:tc>
        <w:tc>
          <w:tcPr>
            <w:tcW w:w="992" w:type="dxa"/>
            <w:tcBorders>
              <w:top w:val="nil"/>
              <w:left w:val="nil"/>
              <w:bottom w:val="single" w:sz="8" w:space="0" w:color="767171"/>
              <w:right w:val="single" w:sz="8" w:space="0" w:color="767171"/>
            </w:tcBorders>
            <w:shd w:val="clear" w:color="auto" w:fill="auto"/>
            <w:noWrap/>
            <w:vAlign w:val="center"/>
            <w:hideMark/>
          </w:tcPr>
          <w:p w14:paraId="02860A00"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28.75</w:t>
            </w:r>
          </w:p>
        </w:tc>
      </w:tr>
      <w:tr w:rsidR="00137205" w:rsidRPr="0012214F" w14:paraId="08AA8F64" w14:textId="77777777" w:rsidTr="00E86808">
        <w:trPr>
          <w:trHeight w:val="330"/>
        </w:trPr>
        <w:tc>
          <w:tcPr>
            <w:tcW w:w="6096" w:type="dxa"/>
            <w:tcBorders>
              <w:top w:val="nil"/>
              <w:left w:val="single" w:sz="8" w:space="0" w:color="767171"/>
              <w:bottom w:val="single" w:sz="8" w:space="0" w:color="767171"/>
              <w:right w:val="single" w:sz="8" w:space="0" w:color="767171"/>
            </w:tcBorders>
            <w:shd w:val="clear" w:color="000000" w:fill="FFFFFF"/>
            <w:noWrap/>
            <w:vAlign w:val="center"/>
            <w:hideMark/>
          </w:tcPr>
          <w:p w14:paraId="376F80B0" w14:textId="77777777" w:rsidR="00137205" w:rsidRPr="0012214F" w:rsidRDefault="00137205" w:rsidP="00F42C8D">
            <w:pPr>
              <w:spacing w:after="0" w:line="240" w:lineRule="auto"/>
              <w:rPr>
                <w:rFonts w:eastAsia="Times New Roman" w:cs="Times New Roman"/>
                <w:color w:val="595959"/>
                <w:szCs w:val="24"/>
                <w:lang w:val="es-DO" w:eastAsia="es-DO"/>
              </w:rPr>
            </w:pPr>
            <w:r w:rsidRPr="0012214F">
              <w:rPr>
                <w:rFonts w:eastAsia="Calibri" w:cs="Times New Roman"/>
                <w:color w:val="595959"/>
                <w:spacing w:val="20"/>
                <w:szCs w:val="24"/>
                <w:lang w:val="es-DO" w:eastAsia="es-DO"/>
              </w:rPr>
              <w:t>R-123</w:t>
            </w:r>
          </w:p>
        </w:tc>
        <w:tc>
          <w:tcPr>
            <w:tcW w:w="992" w:type="dxa"/>
            <w:tcBorders>
              <w:top w:val="nil"/>
              <w:left w:val="nil"/>
              <w:bottom w:val="single" w:sz="8" w:space="0" w:color="767171"/>
              <w:right w:val="single" w:sz="8" w:space="0" w:color="767171"/>
            </w:tcBorders>
            <w:shd w:val="clear" w:color="000000" w:fill="FFFFFF"/>
            <w:vAlign w:val="center"/>
            <w:hideMark/>
          </w:tcPr>
          <w:p w14:paraId="4BA89F8D"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0.18</w:t>
            </w:r>
          </w:p>
        </w:tc>
        <w:tc>
          <w:tcPr>
            <w:tcW w:w="992" w:type="dxa"/>
            <w:tcBorders>
              <w:top w:val="nil"/>
              <w:left w:val="nil"/>
              <w:bottom w:val="single" w:sz="8" w:space="0" w:color="767171"/>
              <w:right w:val="single" w:sz="8" w:space="0" w:color="767171"/>
            </w:tcBorders>
            <w:shd w:val="clear" w:color="auto" w:fill="auto"/>
            <w:noWrap/>
            <w:vAlign w:val="center"/>
            <w:hideMark/>
          </w:tcPr>
          <w:p w14:paraId="1EFDC63B"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0.01</w:t>
            </w:r>
          </w:p>
        </w:tc>
      </w:tr>
      <w:tr w:rsidR="00137205" w:rsidRPr="0012214F" w14:paraId="7843269E" w14:textId="77777777" w:rsidTr="00E86808">
        <w:trPr>
          <w:trHeight w:val="330"/>
        </w:trPr>
        <w:tc>
          <w:tcPr>
            <w:tcW w:w="6096" w:type="dxa"/>
            <w:tcBorders>
              <w:top w:val="nil"/>
              <w:left w:val="single" w:sz="8" w:space="0" w:color="767171"/>
              <w:bottom w:val="single" w:sz="8" w:space="0" w:color="767171"/>
              <w:right w:val="single" w:sz="8" w:space="0" w:color="767171"/>
            </w:tcBorders>
            <w:shd w:val="clear" w:color="000000" w:fill="FFFFFF"/>
            <w:noWrap/>
            <w:vAlign w:val="center"/>
            <w:hideMark/>
          </w:tcPr>
          <w:p w14:paraId="124BAD86" w14:textId="77777777" w:rsidR="00137205" w:rsidRPr="0012214F" w:rsidRDefault="00137205" w:rsidP="00F42C8D">
            <w:pPr>
              <w:spacing w:after="0" w:line="240" w:lineRule="auto"/>
              <w:rPr>
                <w:rFonts w:eastAsia="Times New Roman" w:cs="Times New Roman"/>
                <w:color w:val="595959"/>
                <w:szCs w:val="24"/>
                <w:lang w:val="es-DO" w:eastAsia="es-DO"/>
              </w:rPr>
            </w:pPr>
            <w:r w:rsidRPr="0012214F">
              <w:rPr>
                <w:rFonts w:eastAsia="Calibri" w:cs="Times New Roman"/>
                <w:color w:val="595959"/>
                <w:spacing w:val="20"/>
                <w:szCs w:val="24"/>
                <w:lang w:val="es-DO" w:eastAsia="es-DO"/>
              </w:rPr>
              <w:t>Consumo de Hidroclorofluorocarbonos (HCFCs).</w:t>
            </w:r>
          </w:p>
        </w:tc>
        <w:tc>
          <w:tcPr>
            <w:tcW w:w="992" w:type="dxa"/>
            <w:tcBorders>
              <w:top w:val="nil"/>
              <w:left w:val="nil"/>
              <w:bottom w:val="single" w:sz="8" w:space="0" w:color="767171"/>
              <w:right w:val="single" w:sz="8" w:space="0" w:color="767171"/>
            </w:tcBorders>
            <w:shd w:val="clear" w:color="000000" w:fill="FFFFFF"/>
            <w:vAlign w:val="center"/>
            <w:hideMark/>
          </w:tcPr>
          <w:p w14:paraId="7C4C9803"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1,062.70</w:t>
            </w:r>
          </w:p>
        </w:tc>
        <w:tc>
          <w:tcPr>
            <w:tcW w:w="992" w:type="dxa"/>
            <w:tcBorders>
              <w:top w:val="nil"/>
              <w:left w:val="nil"/>
              <w:bottom w:val="single" w:sz="8" w:space="0" w:color="767171"/>
              <w:right w:val="single" w:sz="8" w:space="0" w:color="767171"/>
            </w:tcBorders>
            <w:shd w:val="clear" w:color="auto" w:fill="auto"/>
            <w:noWrap/>
            <w:vAlign w:val="center"/>
            <w:hideMark/>
          </w:tcPr>
          <w:p w14:paraId="21709CFC"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69.21</w:t>
            </w:r>
          </w:p>
        </w:tc>
      </w:tr>
      <w:tr w:rsidR="00137205" w:rsidRPr="0012214F" w14:paraId="60B08616" w14:textId="77777777" w:rsidTr="00E86808">
        <w:trPr>
          <w:trHeight w:val="330"/>
        </w:trPr>
        <w:tc>
          <w:tcPr>
            <w:tcW w:w="6096" w:type="dxa"/>
            <w:tcBorders>
              <w:top w:val="nil"/>
              <w:left w:val="single" w:sz="8" w:space="0" w:color="767171"/>
              <w:bottom w:val="single" w:sz="8" w:space="0" w:color="767171"/>
              <w:right w:val="single" w:sz="8" w:space="0" w:color="767171"/>
            </w:tcBorders>
            <w:shd w:val="clear" w:color="000000" w:fill="FFFFFF"/>
            <w:noWrap/>
            <w:vAlign w:val="center"/>
            <w:hideMark/>
          </w:tcPr>
          <w:p w14:paraId="432D68A5" w14:textId="77777777" w:rsidR="00137205" w:rsidRPr="0012214F" w:rsidRDefault="00137205" w:rsidP="00F42C8D">
            <w:pPr>
              <w:spacing w:after="0" w:line="240" w:lineRule="auto"/>
              <w:rPr>
                <w:rFonts w:eastAsia="Times New Roman" w:cs="Times New Roman"/>
                <w:color w:val="595959"/>
                <w:szCs w:val="24"/>
                <w:lang w:val="es-DO" w:eastAsia="es-DO"/>
              </w:rPr>
            </w:pPr>
            <w:r w:rsidRPr="0012214F">
              <w:rPr>
                <w:rFonts w:eastAsia="Calibri" w:cs="Times New Roman"/>
                <w:color w:val="595959"/>
                <w:spacing w:val="20"/>
                <w:szCs w:val="24"/>
                <w:lang w:val="es-DO" w:eastAsia="es-DO"/>
              </w:rPr>
              <w:t>R-134</w:t>
            </w:r>
            <w:r>
              <w:rPr>
                <w:rFonts w:eastAsia="Calibri" w:cs="Times New Roman"/>
                <w:color w:val="595959"/>
                <w:spacing w:val="20"/>
                <w:szCs w:val="24"/>
                <w:lang w:val="es-DO" w:eastAsia="es-DO"/>
              </w:rPr>
              <w:t>ª</w:t>
            </w:r>
          </w:p>
        </w:tc>
        <w:tc>
          <w:tcPr>
            <w:tcW w:w="992" w:type="dxa"/>
            <w:tcBorders>
              <w:top w:val="nil"/>
              <w:left w:val="nil"/>
              <w:bottom w:val="single" w:sz="8" w:space="0" w:color="767171"/>
              <w:right w:val="single" w:sz="8" w:space="0" w:color="767171"/>
            </w:tcBorders>
            <w:shd w:val="clear" w:color="000000" w:fill="FFFFFF"/>
            <w:vAlign w:val="center"/>
            <w:hideMark/>
          </w:tcPr>
          <w:p w14:paraId="4014557D"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482.26</w:t>
            </w:r>
          </w:p>
        </w:tc>
        <w:tc>
          <w:tcPr>
            <w:tcW w:w="992" w:type="dxa"/>
            <w:tcBorders>
              <w:top w:val="nil"/>
              <w:left w:val="nil"/>
              <w:bottom w:val="single" w:sz="8" w:space="0" w:color="767171"/>
              <w:right w:val="single" w:sz="8" w:space="0" w:color="767171"/>
            </w:tcBorders>
            <w:shd w:val="clear" w:color="auto" w:fill="auto"/>
            <w:noWrap/>
            <w:vAlign w:val="center"/>
            <w:hideMark/>
          </w:tcPr>
          <w:p w14:paraId="67206430"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31.41</w:t>
            </w:r>
          </w:p>
        </w:tc>
      </w:tr>
      <w:tr w:rsidR="00137205" w:rsidRPr="0012214F" w14:paraId="247E51AD" w14:textId="77777777" w:rsidTr="00E86808">
        <w:trPr>
          <w:trHeight w:val="330"/>
        </w:trPr>
        <w:tc>
          <w:tcPr>
            <w:tcW w:w="6096" w:type="dxa"/>
            <w:tcBorders>
              <w:top w:val="nil"/>
              <w:left w:val="single" w:sz="8" w:space="0" w:color="767171"/>
              <w:bottom w:val="single" w:sz="8" w:space="0" w:color="767171"/>
              <w:right w:val="single" w:sz="8" w:space="0" w:color="767171"/>
            </w:tcBorders>
            <w:shd w:val="clear" w:color="000000" w:fill="FFFFFF"/>
            <w:noWrap/>
            <w:vAlign w:val="center"/>
            <w:hideMark/>
          </w:tcPr>
          <w:p w14:paraId="6F14F579" w14:textId="77777777" w:rsidR="00137205" w:rsidRPr="0012214F" w:rsidRDefault="00137205" w:rsidP="00F42C8D">
            <w:pPr>
              <w:spacing w:after="0" w:line="240" w:lineRule="auto"/>
              <w:rPr>
                <w:rFonts w:eastAsia="Times New Roman" w:cs="Times New Roman"/>
                <w:color w:val="595959"/>
                <w:szCs w:val="24"/>
                <w:lang w:val="es-DO" w:eastAsia="es-DO"/>
              </w:rPr>
            </w:pPr>
            <w:r w:rsidRPr="0012214F">
              <w:rPr>
                <w:rFonts w:eastAsia="Calibri" w:cs="Times New Roman"/>
                <w:color w:val="595959"/>
                <w:spacing w:val="20"/>
                <w:szCs w:val="24"/>
                <w:lang w:val="es-DO" w:eastAsia="es-DO"/>
              </w:rPr>
              <w:t>R-404</w:t>
            </w:r>
            <w:r>
              <w:rPr>
                <w:rFonts w:eastAsia="Calibri" w:cs="Times New Roman"/>
                <w:color w:val="595959"/>
                <w:spacing w:val="20"/>
                <w:szCs w:val="24"/>
                <w:lang w:val="es-DO" w:eastAsia="es-DO"/>
              </w:rPr>
              <w:t>ª</w:t>
            </w:r>
          </w:p>
        </w:tc>
        <w:tc>
          <w:tcPr>
            <w:tcW w:w="992" w:type="dxa"/>
            <w:tcBorders>
              <w:top w:val="nil"/>
              <w:left w:val="nil"/>
              <w:bottom w:val="single" w:sz="8" w:space="0" w:color="767171"/>
              <w:right w:val="single" w:sz="8" w:space="0" w:color="767171"/>
            </w:tcBorders>
            <w:shd w:val="clear" w:color="000000" w:fill="FFFFFF"/>
            <w:vAlign w:val="center"/>
            <w:hideMark/>
          </w:tcPr>
          <w:p w14:paraId="121A09FD"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163.72</w:t>
            </w:r>
          </w:p>
        </w:tc>
        <w:tc>
          <w:tcPr>
            <w:tcW w:w="992" w:type="dxa"/>
            <w:tcBorders>
              <w:top w:val="nil"/>
              <w:left w:val="nil"/>
              <w:bottom w:val="single" w:sz="8" w:space="0" w:color="767171"/>
              <w:right w:val="single" w:sz="8" w:space="0" w:color="767171"/>
            </w:tcBorders>
            <w:shd w:val="clear" w:color="auto" w:fill="auto"/>
            <w:noWrap/>
            <w:vAlign w:val="center"/>
            <w:hideMark/>
          </w:tcPr>
          <w:p w14:paraId="0BFDD919"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10.66</w:t>
            </w:r>
          </w:p>
        </w:tc>
      </w:tr>
      <w:tr w:rsidR="00137205" w:rsidRPr="0012214F" w14:paraId="5A68D642" w14:textId="77777777" w:rsidTr="00E86808">
        <w:trPr>
          <w:trHeight w:val="330"/>
        </w:trPr>
        <w:tc>
          <w:tcPr>
            <w:tcW w:w="6096" w:type="dxa"/>
            <w:tcBorders>
              <w:top w:val="nil"/>
              <w:left w:val="single" w:sz="8" w:space="0" w:color="767171"/>
              <w:bottom w:val="single" w:sz="8" w:space="0" w:color="767171"/>
              <w:right w:val="single" w:sz="8" w:space="0" w:color="767171"/>
            </w:tcBorders>
            <w:shd w:val="clear" w:color="000000" w:fill="FFFFFF"/>
            <w:noWrap/>
            <w:vAlign w:val="center"/>
            <w:hideMark/>
          </w:tcPr>
          <w:p w14:paraId="1D10192A" w14:textId="77777777" w:rsidR="00137205" w:rsidRPr="0012214F" w:rsidRDefault="00137205" w:rsidP="00F42C8D">
            <w:pPr>
              <w:spacing w:after="0" w:line="240" w:lineRule="auto"/>
              <w:rPr>
                <w:rFonts w:eastAsia="Times New Roman" w:cs="Times New Roman"/>
                <w:color w:val="595959"/>
                <w:szCs w:val="24"/>
                <w:lang w:val="es-DO" w:eastAsia="es-DO"/>
              </w:rPr>
            </w:pPr>
            <w:r w:rsidRPr="0012214F">
              <w:rPr>
                <w:rFonts w:eastAsia="Calibri" w:cs="Times New Roman"/>
                <w:color w:val="595959"/>
                <w:spacing w:val="20"/>
                <w:szCs w:val="24"/>
                <w:lang w:val="es-DO" w:eastAsia="es-DO"/>
              </w:rPr>
              <w:t>R-410</w:t>
            </w:r>
            <w:r>
              <w:rPr>
                <w:rFonts w:eastAsia="Calibri" w:cs="Times New Roman"/>
                <w:color w:val="595959"/>
                <w:spacing w:val="20"/>
                <w:szCs w:val="24"/>
                <w:lang w:val="es-DO" w:eastAsia="es-DO"/>
              </w:rPr>
              <w:t>ª</w:t>
            </w:r>
          </w:p>
        </w:tc>
        <w:tc>
          <w:tcPr>
            <w:tcW w:w="992" w:type="dxa"/>
            <w:tcBorders>
              <w:top w:val="nil"/>
              <w:left w:val="nil"/>
              <w:bottom w:val="single" w:sz="8" w:space="0" w:color="767171"/>
              <w:right w:val="single" w:sz="8" w:space="0" w:color="767171"/>
            </w:tcBorders>
            <w:shd w:val="clear" w:color="000000" w:fill="FFFFFF"/>
            <w:vAlign w:val="center"/>
            <w:hideMark/>
          </w:tcPr>
          <w:p w14:paraId="0DA22665"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396.56</w:t>
            </w:r>
          </w:p>
        </w:tc>
        <w:tc>
          <w:tcPr>
            <w:tcW w:w="992" w:type="dxa"/>
            <w:tcBorders>
              <w:top w:val="nil"/>
              <w:left w:val="nil"/>
              <w:bottom w:val="single" w:sz="8" w:space="0" w:color="767171"/>
              <w:right w:val="single" w:sz="8" w:space="0" w:color="767171"/>
            </w:tcBorders>
            <w:shd w:val="clear" w:color="auto" w:fill="auto"/>
            <w:noWrap/>
            <w:vAlign w:val="center"/>
            <w:hideMark/>
          </w:tcPr>
          <w:p w14:paraId="20A7A4C5"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25.83</w:t>
            </w:r>
          </w:p>
        </w:tc>
      </w:tr>
      <w:tr w:rsidR="00137205" w:rsidRPr="0012214F" w14:paraId="788AB311" w14:textId="77777777" w:rsidTr="00E86808">
        <w:trPr>
          <w:trHeight w:val="330"/>
        </w:trPr>
        <w:tc>
          <w:tcPr>
            <w:tcW w:w="6096" w:type="dxa"/>
            <w:tcBorders>
              <w:top w:val="nil"/>
              <w:left w:val="single" w:sz="8" w:space="0" w:color="767171"/>
              <w:bottom w:val="single" w:sz="8" w:space="0" w:color="767171"/>
              <w:right w:val="single" w:sz="8" w:space="0" w:color="767171"/>
            </w:tcBorders>
            <w:shd w:val="clear" w:color="000000" w:fill="FFFFFF"/>
            <w:noWrap/>
            <w:vAlign w:val="center"/>
            <w:hideMark/>
          </w:tcPr>
          <w:p w14:paraId="02F080C4" w14:textId="77777777" w:rsidR="00137205" w:rsidRPr="0012214F" w:rsidRDefault="00137205" w:rsidP="00F42C8D">
            <w:pPr>
              <w:spacing w:after="0" w:line="240" w:lineRule="auto"/>
              <w:rPr>
                <w:rFonts w:eastAsia="Times New Roman" w:cs="Times New Roman"/>
                <w:color w:val="595959"/>
                <w:szCs w:val="24"/>
                <w:lang w:val="es-DO" w:eastAsia="es-DO"/>
              </w:rPr>
            </w:pPr>
            <w:r w:rsidRPr="0012214F">
              <w:rPr>
                <w:rFonts w:eastAsia="Calibri" w:cs="Times New Roman"/>
                <w:color w:val="595959"/>
                <w:spacing w:val="20"/>
                <w:szCs w:val="24"/>
                <w:lang w:val="es-DO" w:eastAsia="es-DO"/>
              </w:rPr>
              <w:t>R-407C</w:t>
            </w:r>
          </w:p>
        </w:tc>
        <w:tc>
          <w:tcPr>
            <w:tcW w:w="992" w:type="dxa"/>
            <w:tcBorders>
              <w:top w:val="nil"/>
              <w:left w:val="nil"/>
              <w:bottom w:val="single" w:sz="8" w:space="0" w:color="767171"/>
              <w:right w:val="single" w:sz="8" w:space="0" w:color="767171"/>
            </w:tcBorders>
            <w:shd w:val="clear" w:color="000000" w:fill="FFFFFF"/>
            <w:vAlign w:val="center"/>
            <w:hideMark/>
          </w:tcPr>
          <w:p w14:paraId="5F888A0F"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7.71</w:t>
            </w:r>
          </w:p>
        </w:tc>
        <w:tc>
          <w:tcPr>
            <w:tcW w:w="992" w:type="dxa"/>
            <w:tcBorders>
              <w:top w:val="nil"/>
              <w:left w:val="nil"/>
              <w:bottom w:val="single" w:sz="8" w:space="0" w:color="767171"/>
              <w:right w:val="single" w:sz="8" w:space="0" w:color="767171"/>
            </w:tcBorders>
            <w:shd w:val="clear" w:color="auto" w:fill="auto"/>
            <w:noWrap/>
            <w:vAlign w:val="center"/>
            <w:hideMark/>
          </w:tcPr>
          <w:p w14:paraId="14255DC3"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0.5</w:t>
            </w:r>
          </w:p>
        </w:tc>
      </w:tr>
      <w:tr w:rsidR="00137205" w:rsidRPr="0012214F" w14:paraId="7C4F8FA0" w14:textId="77777777" w:rsidTr="00E86808">
        <w:trPr>
          <w:trHeight w:val="330"/>
        </w:trPr>
        <w:tc>
          <w:tcPr>
            <w:tcW w:w="6096" w:type="dxa"/>
            <w:tcBorders>
              <w:top w:val="nil"/>
              <w:left w:val="single" w:sz="8" w:space="0" w:color="767171"/>
              <w:bottom w:val="single" w:sz="8" w:space="0" w:color="767171"/>
              <w:right w:val="single" w:sz="8" w:space="0" w:color="767171"/>
            </w:tcBorders>
            <w:shd w:val="clear" w:color="000000" w:fill="FFFFFF"/>
            <w:noWrap/>
            <w:vAlign w:val="center"/>
            <w:hideMark/>
          </w:tcPr>
          <w:p w14:paraId="7C0479F9" w14:textId="77777777" w:rsidR="00137205" w:rsidRPr="0012214F" w:rsidRDefault="00137205" w:rsidP="00F42C8D">
            <w:pPr>
              <w:spacing w:after="0" w:line="240" w:lineRule="auto"/>
              <w:rPr>
                <w:rFonts w:eastAsia="Times New Roman" w:cs="Times New Roman"/>
                <w:color w:val="595959"/>
                <w:szCs w:val="24"/>
                <w:lang w:val="es-DO" w:eastAsia="es-DO"/>
              </w:rPr>
            </w:pPr>
            <w:r w:rsidRPr="0012214F">
              <w:rPr>
                <w:rFonts w:eastAsia="Calibri" w:cs="Times New Roman"/>
                <w:color w:val="595959"/>
                <w:spacing w:val="20"/>
                <w:szCs w:val="24"/>
                <w:lang w:val="es-DO" w:eastAsia="es-DO"/>
              </w:rPr>
              <w:t>R-507</w:t>
            </w:r>
            <w:r>
              <w:rPr>
                <w:rFonts w:eastAsia="Calibri" w:cs="Times New Roman"/>
                <w:color w:val="595959"/>
                <w:spacing w:val="20"/>
                <w:szCs w:val="24"/>
                <w:lang w:val="es-DO" w:eastAsia="es-DO"/>
              </w:rPr>
              <w:t>ª</w:t>
            </w:r>
          </w:p>
        </w:tc>
        <w:tc>
          <w:tcPr>
            <w:tcW w:w="992" w:type="dxa"/>
            <w:tcBorders>
              <w:top w:val="nil"/>
              <w:left w:val="nil"/>
              <w:bottom w:val="single" w:sz="8" w:space="0" w:color="767171"/>
              <w:right w:val="single" w:sz="8" w:space="0" w:color="767171"/>
            </w:tcBorders>
            <w:shd w:val="clear" w:color="000000" w:fill="FFFFFF"/>
            <w:vAlign w:val="center"/>
            <w:hideMark/>
          </w:tcPr>
          <w:p w14:paraId="52C84DC0"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5.27</w:t>
            </w:r>
          </w:p>
        </w:tc>
        <w:tc>
          <w:tcPr>
            <w:tcW w:w="992" w:type="dxa"/>
            <w:tcBorders>
              <w:top w:val="nil"/>
              <w:left w:val="nil"/>
              <w:bottom w:val="single" w:sz="8" w:space="0" w:color="767171"/>
              <w:right w:val="single" w:sz="8" w:space="0" w:color="767171"/>
            </w:tcBorders>
            <w:shd w:val="clear" w:color="auto" w:fill="auto"/>
            <w:noWrap/>
            <w:vAlign w:val="center"/>
            <w:hideMark/>
          </w:tcPr>
          <w:p w14:paraId="695BA82C"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0.34</w:t>
            </w:r>
          </w:p>
        </w:tc>
      </w:tr>
      <w:tr w:rsidR="00137205" w:rsidRPr="0012214F" w14:paraId="7A35E33A" w14:textId="77777777" w:rsidTr="00E86808">
        <w:trPr>
          <w:trHeight w:val="330"/>
        </w:trPr>
        <w:tc>
          <w:tcPr>
            <w:tcW w:w="6096" w:type="dxa"/>
            <w:tcBorders>
              <w:top w:val="nil"/>
              <w:left w:val="single" w:sz="8" w:space="0" w:color="767171"/>
              <w:bottom w:val="single" w:sz="8" w:space="0" w:color="767171"/>
              <w:right w:val="single" w:sz="8" w:space="0" w:color="767171"/>
            </w:tcBorders>
            <w:shd w:val="clear" w:color="000000" w:fill="FFFFFF"/>
            <w:noWrap/>
            <w:vAlign w:val="center"/>
            <w:hideMark/>
          </w:tcPr>
          <w:p w14:paraId="1345DFB2" w14:textId="77777777" w:rsidR="00137205" w:rsidRPr="0012214F" w:rsidRDefault="00137205" w:rsidP="00F42C8D">
            <w:pPr>
              <w:spacing w:after="0" w:line="240" w:lineRule="auto"/>
              <w:rPr>
                <w:rFonts w:eastAsia="Times New Roman" w:cs="Times New Roman"/>
                <w:color w:val="595959"/>
                <w:szCs w:val="24"/>
                <w:lang w:val="es-DO" w:eastAsia="es-DO"/>
              </w:rPr>
            </w:pPr>
            <w:r w:rsidRPr="0012214F">
              <w:rPr>
                <w:rFonts w:eastAsia="Calibri" w:cs="Times New Roman"/>
                <w:color w:val="595959"/>
                <w:spacing w:val="20"/>
                <w:szCs w:val="24"/>
                <w:lang w:val="es-DO" w:eastAsia="es-DO"/>
              </w:rPr>
              <w:t>R-438 A(Mo-99)</w:t>
            </w:r>
          </w:p>
        </w:tc>
        <w:tc>
          <w:tcPr>
            <w:tcW w:w="992" w:type="dxa"/>
            <w:tcBorders>
              <w:top w:val="nil"/>
              <w:left w:val="nil"/>
              <w:bottom w:val="single" w:sz="8" w:space="0" w:color="767171"/>
              <w:right w:val="single" w:sz="8" w:space="0" w:color="767171"/>
            </w:tcBorders>
            <w:shd w:val="clear" w:color="000000" w:fill="FFFFFF"/>
            <w:vAlign w:val="center"/>
            <w:hideMark/>
          </w:tcPr>
          <w:p w14:paraId="7AA358CC"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5.89</w:t>
            </w:r>
          </w:p>
        </w:tc>
        <w:tc>
          <w:tcPr>
            <w:tcW w:w="992" w:type="dxa"/>
            <w:tcBorders>
              <w:top w:val="nil"/>
              <w:left w:val="nil"/>
              <w:bottom w:val="single" w:sz="8" w:space="0" w:color="767171"/>
              <w:right w:val="single" w:sz="8" w:space="0" w:color="767171"/>
            </w:tcBorders>
            <w:shd w:val="clear" w:color="auto" w:fill="auto"/>
            <w:noWrap/>
            <w:vAlign w:val="center"/>
            <w:hideMark/>
          </w:tcPr>
          <w:p w14:paraId="67927F98"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0.38</w:t>
            </w:r>
          </w:p>
        </w:tc>
      </w:tr>
      <w:tr w:rsidR="00137205" w:rsidRPr="0012214F" w14:paraId="1B66439E" w14:textId="77777777" w:rsidTr="00E86808">
        <w:trPr>
          <w:trHeight w:val="300"/>
        </w:trPr>
        <w:tc>
          <w:tcPr>
            <w:tcW w:w="6096" w:type="dxa"/>
            <w:tcBorders>
              <w:top w:val="nil"/>
              <w:left w:val="single" w:sz="8" w:space="0" w:color="767171"/>
              <w:bottom w:val="single" w:sz="8" w:space="0" w:color="767171"/>
              <w:right w:val="single" w:sz="8" w:space="0" w:color="767171"/>
            </w:tcBorders>
            <w:shd w:val="clear" w:color="000000" w:fill="FFFFFF"/>
            <w:noWrap/>
            <w:vAlign w:val="center"/>
            <w:hideMark/>
          </w:tcPr>
          <w:p w14:paraId="005B0F53" w14:textId="77777777" w:rsidR="00137205" w:rsidRPr="0012214F" w:rsidRDefault="00137205" w:rsidP="00F42C8D">
            <w:pPr>
              <w:spacing w:after="0" w:line="240" w:lineRule="auto"/>
              <w:rPr>
                <w:rFonts w:eastAsia="Times New Roman" w:cs="Times New Roman"/>
                <w:color w:val="595959"/>
                <w:szCs w:val="24"/>
                <w:lang w:val="es-DO" w:eastAsia="es-DO"/>
              </w:rPr>
            </w:pPr>
            <w:r w:rsidRPr="0012214F">
              <w:rPr>
                <w:rFonts w:eastAsia="Calibri" w:cs="Times New Roman"/>
                <w:color w:val="595959"/>
                <w:spacing w:val="20"/>
                <w:szCs w:val="24"/>
                <w:lang w:val="es-DO" w:eastAsia="es-DO"/>
              </w:rPr>
              <w:t>R-422A (MO-79)</w:t>
            </w:r>
          </w:p>
        </w:tc>
        <w:tc>
          <w:tcPr>
            <w:tcW w:w="992" w:type="dxa"/>
            <w:tcBorders>
              <w:top w:val="nil"/>
              <w:left w:val="nil"/>
              <w:bottom w:val="single" w:sz="8" w:space="0" w:color="767171"/>
              <w:right w:val="single" w:sz="8" w:space="0" w:color="767171"/>
            </w:tcBorders>
            <w:shd w:val="clear" w:color="000000" w:fill="FFFFFF"/>
            <w:vAlign w:val="center"/>
            <w:hideMark/>
          </w:tcPr>
          <w:p w14:paraId="4067A251"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0.39</w:t>
            </w:r>
          </w:p>
        </w:tc>
        <w:tc>
          <w:tcPr>
            <w:tcW w:w="992" w:type="dxa"/>
            <w:tcBorders>
              <w:top w:val="nil"/>
              <w:left w:val="nil"/>
              <w:bottom w:val="single" w:sz="8" w:space="0" w:color="767171"/>
              <w:right w:val="single" w:sz="8" w:space="0" w:color="767171"/>
            </w:tcBorders>
            <w:shd w:val="clear" w:color="auto" w:fill="auto"/>
            <w:noWrap/>
            <w:vAlign w:val="center"/>
            <w:hideMark/>
          </w:tcPr>
          <w:p w14:paraId="62CADBFC"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0.03</w:t>
            </w:r>
          </w:p>
        </w:tc>
      </w:tr>
      <w:tr w:rsidR="00137205" w:rsidRPr="0012214F" w14:paraId="273F2CEA" w14:textId="77777777" w:rsidTr="00E86808">
        <w:trPr>
          <w:trHeight w:val="330"/>
        </w:trPr>
        <w:tc>
          <w:tcPr>
            <w:tcW w:w="6096" w:type="dxa"/>
            <w:tcBorders>
              <w:top w:val="nil"/>
              <w:left w:val="single" w:sz="8" w:space="0" w:color="767171"/>
              <w:bottom w:val="single" w:sz="8" w:space="0" w:color="767171"/>
              <w:right w:val="single" w:sz="8" w:space="0" w:color="767171"/>
            </w:tcBorders>
            <w:shd w:val="clear" w:color="000000" w:fill="FFFFFF"/>
            <w:noWrap/>
            <w:vAlign w:val="center"/>
            <w:hideMark/>
          </w:tcPr>
          <w:p w14:paraId="3D3CBB8C" w14:textId="77777777" w:rsidR="00137205" w:rsidRPr="0012214F" w:rsidRDefault="00137205" w:rsidP="00F42C8D">
            <w:pPr>
              <w:spacing w:after="0" w:line="240" w:lineRule="auto"/>
              <w:rPr>
                <w:rFonts w:eastAsia="Times New Roman" w:cs="Times New Roman"/>
                <w:color w:val="595959"/>
                <w:szCs w:val="24"/>
                <w:lang w:val="es-DO" w:eastAsia="es-DO"/>
              </w:rPr>
            </w:pPr>
            <w:r w:rsidRPr="0012214F">
              <w:rPr>
                <w:rFonts w:eastAsia="Calibri" w:cs="Times New Roman"/>
                <w:color w:val="595959"/>
                <w:spacing w:val="20"/>
                <w:szCs w:val="24"/>
                <w:lang w:val="es-DO" w:eastAsia="es-DO"/>
              </w:rPr>
              <w:t>R-452</w:t>
            </w:r>
            <w:r>
              <w:rPr>
                <w:rFonts w:eastAsia="Calibri" w:cs="Times New Roman"/>
                <w:color w:val="595959"/>
                <w:spacing w:val="20"/>
                <w:szCs w:val="24"/>
                <w:lang w:val="es-DO" w:eastAsia="es-DO"/>
              </w:rPr>
              <w:t>ª</w:t>
            </w:r>
          </w:p>
        </w:tc>
        <w:tc>
          <w:tcPr>
            <w:tcW w:w="992" w:type="dxa"/>
            <w:tcBorders>
              <w:top w:val="nil"/>
              <w:left w:val="nil"/>
              <w:bottom w:val="single" w:sz="8" w:space="0" w:color="767171"/>
              <w:right w:val="single" w:sz="8" w:space="0" w:color="767171"/>
            </w:tcBorders>
            <w:shd w:val="clear" w:color="000000" w:fill="FFFFFF"/>
            <w:vAlign w:val="center"/>
            <w:hideMark/>
          </w:tcPr>
          <w:p w14:paraId="5DF3B7B5"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0.91</w:t>
            </w:r>
          </w:p>
        </w:tc>
        <w:tc>
          <w:tcPr>
            <w:tcW w:w="992" w:type="dxa"/>
            <w:tcBorders>
              <w:top w:val="nil"/>
              <w:left w:val="nil"/>
              <w:bottom w:val="single" w:sz="8" w:space="0" w:color="767171"/>
              <w:right w:val="single" w:sz="8" w:space="0" w:color="767171"/>
            </w:tcBorders>
            <w:shd w:val="clear" w:color="auto" w:fill="auto"/>
            <w:noWrap/>
            <w:vAlign w:val="center"/>
            <w:hideMark/>
          </w:tcPr>
          <w:p w14:paraId="69DB9064"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0.06</w:t>
            </w:r>
          </w:p>
        </w:tc>
      </w:tr>
      <w:tr w:rsidR="00137205" w:rsidRPr="0012214F" w14:paraId="4AA97C03" w14:textId="77777777" w:rsidTr="00E86808">
        <w:trPr>
          <w:trHeight w:val="705"/>
        </w:trPr>
        <w:tc>
          <w:tcPr>
            <w:tcW w:w="6096" w:type="dxa"/>
            <w:tcBorders>
              <w:top w:val="nil"/>
              <w:left w:val="single" w:sz="8" w:space="0" w:color="767171"/>
              <w:bottom w:val="single" w:sz="8" w:space="0" w:color="767171"/>
              <w:right w:val="single" w:sz="8" w:space="0" w:color="767171"/>
            </w:tcBorders>
            <w:shd w:val="clear" w:color="000000" w:fill="FFFFFF"/>
            <w:vAlign w:val="center"/>
            <w:hideMark/>
          </w:tcPr>
          <w:p w14:paraId="3DAAC5A7" w14:textId="77777777" w:rsidR="00137205" w:rsidRPr="0012214F" w:rsidRDefault="00137205" w:rsidP="00F42C8D">
            <w:pPr>
              <w:spacing w:after="0" w:line="240" w:lineRule="auto"/>
              <w:rPr>
                <w:rFonts w:eastAsia="Times New Roman" w:cs="Times New Roman"/>
                <w:color w:val="595959"/>
                <w:szCs w:val="24"/>
                <w:lang w:val="es-DO" w:eastAsia="es-DO"/>
              </w:rPr>
            </w:pPr>
            <w:r w:rsidRPr="0012214F">
              <w:rPr>
                <w:rFonts w:eastAsia="Times New Roman" w:cs="Times New Roman"/>
                <w:color w:val="595959"/>
                <w:szCs w:val="24"/>
                <w:lang w:val="es-DO" w:eastAsia="es-DO"/>
              </w:rPr>
              <w:t>Consumo de sustancias alternativas (FCs y HFO), sustitutas de los CFCs y HCFCs.</w:t>
            </w:r>
          </w:p>
        </w:tc>
        <w:tc>
          <w:tcPr>
            <w:tcW w:w="992" w:type="dxa"/>
            <w:tcBorders>
              <w:top w:val="nil"/>
              <w:left w:val="nil"/>
              <w:bottom w:val="single" w:sz="8" w:space="0" w:color="767171"/>
              <w:right w:val="single" w:sz="8" w:space="0" w:color="767171"/>
            </w:tcBorders>
            <w:shd w:val="clear" w:color="000000" w:fill="FFFFFF"/>
            <w:vAlign w:val="center"/>
            <w:hideMark/>
          </w:tcPr>
          <w:p w14:paraId="5B6D7DCB"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31.18</w:t>
            </w:r>
          </w:p>
        </w:tc>
        <w:tc>
          <w:tcPr>
            <w:tcW w:w="992" w:type="dxa"/>
            <w:tcBorders>
              <w:top w:val="nil"/>
              <w:left w:val="nil"/>
              <w:bottom w:val="single" w:sz="8" w:space="0" w:color="767171"/>
              <w:right w:val="single" w:sz="8" w:space="0" w:color="767171"/>
            </w:tcBorders>
            <w:shd w:val="clear" w:color="auto" w:fill="auto"/>
            <w:vAlign w:val="center"/>
            <w:hideMark/>
          </w:tcPr>
          <w:p w14:paraId="127FC4B1"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2.03</w:t>
            </w:r>
          </w:p>
        </w:tc>
      </w:tr>
      <w:tr w:rsidR="00137205" w:rsidRPr="0012214F" w14:paraId="6F91D745" w14:textId="77777777" w:rsidTr="00E86808">
        <w:trPr>
          <w:trHeight w:val="330"/>
        </w:trPr>
        <w:tc>
          <w:tcPr>
            <w:tcW w:w="6096" w:type="dxa"/>
            <w:tcBorders>
              <w:top w:val="nil"/>
              <w:left w:val="single" w:sz="8" w:space="0" w:color="767171"/>
              <w:bottom w:val="single" w:sz="8" w:space="0" w:color="767171"/>
              <w:right w:val="single" w:sz="8" w:space="0" w:color="767171"/>
            </w:tcBorders>
            <w:shd w:val="clear" w:color="000000" w:fill="FFFFFF"/>
            <w:noWrap/>
            <w:vAlign w:val="center"/>
            <w:hideMark/>
          </w:tcPr>
          <w:p w14:paraId="63076464" w14:textId="77777777" w:rsidR="00137205" w:rsidRPr="0012214F" w:rsidRDefault="00137205" w:rsidP="00F42C8D">
            <w:pPr>
              <w:spacing w:after="0" w:line="240" w:lineRule="auto"/>
              <w:rPr>
                <w:rFonts w:eastAsia="Times New Roman" w:cs="Times New Roman"/>
                <w:color w:val="595959"/>
                <w:szCs w:val="24"/>
                <w:lang w:val="es-DO" w:eastAsia="es-DO"/>
              </w:rPr>
            </w:pPr>
            <w:r w:rsidRPr="0012214F">
              <w:rPr>
                <w:rFonts w:eastAsia="Calibri" w:cs="Times New Roman"/>
                <w:color w:val="595959"/>
                <w:spacing w:val="20"/>
                <w:szCs w:val="24"/>
                <w:lang w:val="es-DO" w:eastAsia="es-DO"/>
              </w:rPr>
              <w:t>R-290</w:t>
            </w:r>
          </w:p>
        </w:tc>
        <w:tc>
          <w:tcPr>
            <w:tcW w:w="992" w:type="dxa"/>
            <w:tcBorders>
              <w:top w:val="nil"/>
              <w:left w:val="nil"/>
              <w:bottom w:val="single" w:sz="8" w:space="0" w:color="767171"/>
              <w:right w:val="single" w:sz="8" w:space="0" w:color="767171"/>
            </w:tcBorders>
            <w:shd w:val="clear" w:color="000000" w:fill="FFFFFF"/>
            <w:vAlign w:val="center"/>
            <w:hideMark/>
          </w:tcPr>
          <w:p w14:paraId="2DA34059"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0.45</w:t>
            </w:r>
          </w:p>
        </w:tc>
        <w:tc>
          <w:tcPr>
            <w:tcW w:w="992" w:type="dxa"/>
            <w:tcBorders>
              <w:top w:val="nil"/>
              <w:left w:val="nil"/>
              <w:bottom w:val="single" w:sz="8" w:space="0" w:color="767171"/>
              <w:right w:val="single" w:sz="8" w:space="0" w:color="767171"/>
            </w:tcBorders>
            <w:shd w:val="clear" w:color="auto" w:fill="auto"/>
            <w:noWrap/>
            <w:vAlign w:val="center"/>
            <w:hideMark/>
          </w:tcPr>
          <w:p w14:paraId="6AE85F03"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0.03</w:t>
            </w:r>
          </w:p>
        </w:tc>
      </w:tr>
      <w:tr w:rsidR="00137205" w:rsidRPr="0012214F" w14:paraId="20ECFE42" w14:textId="77777777" w:rsidTr="00E86808">
        <w:trPr>
          <w:trHeight w:val="330"/>
        </w:trPr>
        <w:tc>
          <w:tcPr>
            <w:tcW w:w="6096" w:type="dxa"/>
            <w:tcBorders>
              <w:top w:val="nil"/>
              <w:left w:val="single" w:sz="8" w:space="0" w:color="767171"/>
              <w:bottom w:val="single" w:sz="8" w:space="0" w:color="767171"/>
              <w:right w:val="single" w:sz="8" w:space="0" w:color="767171"/>
            </w:tcBorders>
            <w:shd w:val="clear" w:color="000000" w:fill="FFFFFF"/>
            <w:noWrap/>
            <w:vAlign w:val="center"/>
            <w:hideMark/>
          </w:tcPr>
          <w:p w14:paraId="48FC6289" w14:textId="77777777" w:rsidR="00137205" w:rsidRPr="0012214F" w:rsidRDefault="00137205" w:rsidP="00F42C8D">
            <w:pPr>
              <w:spacing w:after="0" w:line="240" w:lineRule="auto"/>
              <w:rPr>
                <w:rFonts w:eastAsia="Times New Roman" w:cs="Times New Roman"/>
                <w:color w:val="595959"/>
                <w:szCs w:val="24"/>
                <w:lang w:val="es-DO" w:eastAsia="es-DO"/>
              </w:rPr>
            </w:pPr>
            <w:r w:rsidRPr="0012214F">
              <w:rPr>
                <w:rFonts w:eastAsia="Calibri" w:cs="Times New Roman"/>
                <w:color w:val="595959"/>
                <w:spacing w:val="20"/>
                <w:szCs w:val="24"/>
                <w:lang w:val="es-DO" w:eastAsia="es-DO"/>
              </w:rPr>
              <w:t>R-600</w:t>
            </w:r>
          </w:p>
        </w:tc>
        <w:tc>
          <w:tcPr>
            <w:tcW w:w="992" w:type="dxa"/>
            <w:tcBorders>
              <w:top w:val="nil"/>
              <w:left w:val="nil"/>
              <w:bottom w:val="single" w:sz="8" w:space="0" w:color="767171"/>
              <w:right w:val="single" w:sz="8" w:space="0" w:color="767171"/>
            </w:tcBorders>
            <w:shd w:val="clear" w:color="000000" w:fill="FFFFFF"/>
            <w:vAlign w:val="center"/>
            <w:hideMark/>
          </w:tcPr>
          <w:p w14:paraId="155CEDF9"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9.86</w:t>
            </w:r>
          </w:p>
        </w:tc>
        <w:tc>
          <w:tcPr>
            <w:tcW w:w="992" w:type="dxa"/>
            <w:tcBorders>
              <w:top w:val="nil"/>
              <w:left w:val="nil"/>
              <w:bottom w:val="single" w:sz="8" w:space="0" w:color="767171"/>
              <w:right w:val="single" w:sz="8" w:space="0" w:color="767171"/>
            </w:tcBorders>
            <w:shd w:val="clear" w:color="auto" w:fill="auto"/>
            <w:noWrap/>
            <w:vAlign w:val="center"/>
            <w:hideMark/>
          </w:tcPr>
          <w:p w14:paraId="292238E2"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0.64</w:t>
            </w:r>
          </w:p>
        </w:tc>
      </w:tr>
      <w:tr w:rsidR="00137205" w:rsidRPr="0012214F" w14:paraId="55A1BE5E" w14:textId="77777777" w:rsidTr="00E86808">
        <w:trPr>
          <w:trHeight w:val="315"/>
        </w:trPr>
        <w:tc>
          <w:tcPr>
            <w:tcW w:w="6096" w:type="dxa"/>
            <w:tcBorders>
              <w:top w:val="nil"/>
              <w:left w:val="single" w:sz="8" w:space="0" w:color="767171"/>
              <w:bottom w:val="single" w:sz="8" w:space="0" w:color="767171"/>
              <w:right w:val="single" w:sz="8" w:space="0" w:color="767171"/>
            </w:tcBorders>
            <w:shd w:val="clear" w:color="000000" w:fill="FFFFFF"/>
            <w:noWrap/>
            <w:vAlign w:val="center"/>
            <w:hideMark/>
          </w:tcPr>
          <w:p w14:paraId="3EE300BE" w14:textId="77777777" w:rsidR="00137205" w:rsidRPr="0012214F" w:rsidRDefault="00137205" w:rsidP="00F42C8D">
            <w:pPr>
              <w:spacing w:after="0" w:line="240" w:lineRule="auto"/>
              <w:rPr>
                <w:rFonts w:eastAsia="Times New Roman" w:cs="Times New Roman"/>
                <w:color w:val="595959"/>
                <w:szCs w:val="24"/>
                <w:lang w:val="es-DO" w:eastAsia="es-DO"/>
              </w:rPr>
            </w:pPr>
            <w:r w:rsidRPr="0012214F">
              <w:rPr>
                <w:rFonts w:eastAsia="Calibri" w:cs="Times New Roman"/>
                <w:color w:val="595959"/>
                <w:spacing w:val="20"/>
                <w:szCs w:val="24"/>
                <w:lang w:val="es-DO" w:eastAsia="es-DO"/>
              </w:rPr>
              <w:t>R-1234F</w:t>
            </w:r>
          </w:p>
        </w:tc>
        <w:tc>
          <w:tcPr>
            <w:tcW w:w="992" w:type="dxa"/>
            <w:tcBorders>
              <w:top w:val="nil"/>
              <w:left w:val="nil"/>
              <w:bottom w:val="single" w:sz="8" w:space="0" w:color="767171"/>
              <w:right w:val="single" w:sz="8" w:space="0" w:color="767171"/>
            </w:tcBorders>
            <w:shd w:val="clear" w:color="000000" w:fill="FFFFFF"/>
            <w:vAlign w:val="center"/>
            <w:hideMark/>
          </w:tcPr>
          <w:p w14:paraId="25A05FE7"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20.86</w:t>
            </w:r>
          </w:p>
        </w:tc>
        <w:tc>
          <w:tcPr>
            <w:tcW w:w="992" w:type="dxa"/>
            <w:tcBorders>
              <w:top w:val="nil"/>
              <w:left w:val="nil"/>
              <w:bottom w:val="single" w:sz="8" w:space="0" w:color="767171"/>
              <w:right w:val="single" w:sz="8" w:space="0" w:color="767171"/>
            </w:tcBorders>
            <w:shd w:val="clear" w:color="auto" w:fill="auto"/>
            <w:noWrap/>
            <w:vAlign w:val="center"/>
            <w:hideMark/>
          </w:tcPr>
          <w:p w14:paraId="148BE375" w14:textId="77777777" w:rsidR="00137205" w:rsidRPr="0012214F" w:rsidRDefault="00137205" w:rsidP="00F42C8D">
            <w:pPr>
              <w:spacing w:after="0" w:line="240" w:lineRule="auto"/>
              <w:jc w:val="right"/>
              <w:rPr>
                <w:rFonts w:eastAsia="Times New Roman" w:cs="Times New Roman"/>
                <w:color w:val="595959"/>
                <w:szCs w:val="24"/>
                <w:lang w:val="es-DO" w:eastAsia="es-DO"/>
              </w:rPr>
            </w:pPr>
            <w:r w:rsidRPr="0012214F">
              <w:rPr>
                <w:rFonts w:eastAsia="Times New Roman" w:cs="Times New Roman"/>
                <w:color w:val="595959"/>
                <w:szCs w:val="24"/>
                <w:lang w:val="es-DO" w:eastAsia="es-DO"/>
              </w:rPr>
              <w:t>1.36</w:t>
            </w:r>
          </w:p>
        </w:tc>
      </w:tr>
      <w:tr w:rsidR="00137205" w:rsidRPr="0012214F" w14:paraId="6CBA4AB3" w14:textId="77777777" w:rsidTr="00E86808">
        <w:trPr>
          <w:trHeight w:val="330"/>
        </w:trPr>
        <w:tc>
          <w:tcPr>
            <w:tcW w:w="6096" w:type="dxa"/>
            <w:tcBorders>
              <w:top w:val="nil"/>
              <w:left w:val="single" w:sz="8" w:space="0" w:color="767171"/>
              <w:bottom w:val="single" w:sz="8" w:space="0" w:color="767171"/>
              <w:right w:val="single" w:sz="8" w:space="0" w:color="767171"/>
            </w:tcBorders>
            <w:shd w:val="clear" w:color="000000" w:fill="C9C9C9"/>
            <w:noWrap/>
            <w:vAlign w:val="center"/>
            <w:hideMark/>
          </w:tcPr>
          <w:p w14:paraId="39110533" w14:textId="77777777" w:rsidR="00137205" w:rsidRPr="0012214F" w:rsidRDefault="00137205" w:rsidP="00F42C8D">
            <w:pPr>
              <w:spacing w:after="0" w:line="240" w:lineRule="auto"/>
              <w:jc w:val="center"/>
              <w:rPr>
                <w:rFonts w:eastAsia="Times New Roman" w:cs="Times New Roman"/>
                <w:b/>
                <w:bCs/>
                <w:color w:val="595959"/>
                <w:szCs w:val="24"/>
                <w:lang w:val="es-DO" w:eastAsia="es-DO"/>
              </w:rPr>
            </w:pPr>
            <w:r w:rsidRPr="0012214F">
              <w:rPr>
                <w:rFonts w:eastAsia="Calibri" w:cs="Times New Roman"/>
                <w:b/>
                <w:bCs/>
                <w:color w:val="595959"/>
                <w:spacing w:val="20"/>
                <w:szCs w:val="24"/>
                <w:lang w:val="es-DO" w:eastAsia="es-DO"/>
              </w:rPr>
              <w:t>TOTAL</w:t>
            </w:r>
          </w:p>
        </w:tc>
        <w:tc>
          <w:tcPr>
            <w:tcW w:w="992" w:type="dxa"/>
            <w:tcBorders>
              <w:top w:val="nil"/>
              <w:left w:val="nil"/>
              <w:bottom w:val="single" w:sz="8" w:space="0" w:color="767171"/>
              <w:right w:val="single" w:sz="8" w:space="0" w:color="767171"/>
            </w:tcBorders>
            <w:shd w:val="clear" w:color="000000" w:fill="C9C9C9"/>
            <w:noWrap/>
            <w:vAlign w:val="center"/>
            <w:hideMark/>
          </w:tcPr>
          <w:p w14:paraId="5D014254" w14:textId="77777777" w:rsidR="00137205" w:rsidRPr="0012214F" w:rsidRDefault="00137205" w:rsidP="00F42C8D">
            <w:pPr>
              <w:spacing w:after="0" w:line="240" w:lineRule="auto"/>
              <w:jc w:val="center"/>
              <w:rPr>
                <w:rFonts w:eastAsia="Times New Roman" w:cs="Times New Roman"/>
                <w:b/>
                <w:bCs/>
                <w:color w:val="595959"/>
                <w:szCs w:val="24"/>
                <w:lang w:val="es-DO" w:eastAsia="es-DO"/>
              </w:rPr>
            </w:pPr>
            <w:r w:rsidRPr="0012214F">
              <w:rPr>
                <w:rFonts w:eastAsia="Times New Roman" w:cs="Times New Roman"/>
                <w:b/>
                <w:bCs/>
                <w:color w:val="595959"/>
                <w:szCs w:val="24"/>
                <w:lang w:val="es-DO" w:eastAsia="es-DO"/>
              </w:rPr>
              <w:t>1,535.51</w:t>
            </w:r>
          </w:p>
        </w:tc>
        <w:tc>
          <w:tcPr>
            <w:tcW w:w="992" w:type="dxa"/>
            <w:tcBorders>
              <w:top w:val="nil"/>
              <w:left w:val="nil"/>
              <w:bottom w:val="single" w:sz="8" w:space="0" w:color="767171"/>
              <w:right w:val="single" w:sz="8" w:space="0" w:color="767171"/>
            </w:tcBorders>
            <w:shd w:val="clear" w:color="000000" w:fill="C9C9C9"/>
            <w:noWrap/>
            <w:vAlign w:val="center"/>
            <w:hideMark/>
          </w:tcPr>
          <w:p w14:paraId="145A7153" w14:textId="77777777" w:rsidR="00137205" w:rsidRPr="0012214F" w:rsidRDefault="00137205" w:rsidP="00F42C8D">
            <w:pPr>
              <w:spacing w:after="0" w:line="240" w:lineRule="auto"/>
              <w:jc w:val="center"/>
              <w:rPr>
                <w:rFonts w:eastAsia="Times New Roman" w:cs="Times New Roman"/>
                <w:b/>
                <w:bCs/>
                <w:color w:val="595959"/>
                <w:szCs w:val="24"/>
                <w:lang w:val="es-DO" w:eastAsia="es-DO"/>
              </w:rPr>
            </w:pPr>
            <w:r w:rsidRPr="0012214F">
              <w:rPr>
                <w:rFonts w:eastAsia="Times New Roman" w:cs="Times New Roman"/>
                <w:b/>
                <w:bCs/>
                <w:color w:val="595959"/>
                <w:szCs w:val="24"/>
                <w:lang w:val="es-DO" w:eastAsia="es-DO"/>
              </w:rPr>
              <w:t>100</w:t>
            </w:r>
          </w:p>
        </w:tc>
      </w:tr>
      <w:tr w:rsidR="00137205" w:rsidRPr="00B57652" w14:paraId="7EC28A62" w14:textId="77777777" w:rsidTr="00E86808">
        <w:trPr>
          <w:trHeight w:val="510"/>
        </w:trPr>
        <w:tc>
          <w:tcPr>
            <w:tcW w:w="8080" w:type="dxa"/>
            <w:gridSpan w:val="3"/>
            <w:tcBorders>
              <w:top w:val="single" w:sz="8" w:space="0" w:color="767171"/>
              <w:left w:val="nil"/>
              <w:bottom w:val="nil"/>
              <w:right w:val="nil"/>
            </w:tcBorders>
            <w:shd w:val="clear" w:color="000000" w:fill="FFFFFF"/>
            <w:vAlign w:val="center"/>
            <w:hideMark/>
          </w:tcPr>
          <w:p w14:paraId="41D0B528" w14:textId="77777777" w:rsidR="00137205" w:rsidRPr="0012214F" w:rsidRDefault="00137205" w:rsidP="00F42C8D">
            <w:pPr>
              <w:spacing w:after="0" w:line="240" w:lineRule="auto"/>
              <w:rPr>
                <w:rFonts w:eastAsia="Times New Roman" w:cs="Times New Roman"/>
                <w:i/>
                <w:iCs/>
                <w:color w:val="767171"/>
                <w:sz w:val="20"/>
                <w:szCs w:val="20"/>
                <w:lang w:val="es-DO" w:eastAsia="es-DO"/>
              </w:rPr>
            </w:pPr>
            <w:r w:rsidRPr="0012214F">
              <w:rPr>
                <w:rFonts w:eastAsia="Times New Roman" w:cs="Times New Roman"/>
                <w:i/>
                <w:iCs/>
                <w:color w:val="767171"/>
                <w:sz w:val="20"/>
                <w:szCs w:val="20"/>
                <w:lang w:val="es-DO" w:eastAsia="es-DO"/>
              </w:rPr>
              <w:t xml:space="preserve">FUENTE: PRONAOZ, Elaborado en base a las Actas de Inspección y Verificación de salida de equipos y gases refrigerantes de las empresas en puertos. </w:t>
            </w:r>
          </w:p>
        </w:tc>
      </w:tr>
    </w:tbl>
    <w:p w14:paraId="0843BD0D" w14:textId="77777777" w:rsidR="00137205" w:rsidRPr="007B456A" w:rsidRDefault="00137205" w:rsidP="00137205">
      <w:pPr>
        <w:spacing w:line="360" w:lineRule="auto"/>
        <w:jc w:val="both"/>
        <w:rPr>
          <w:rFonts w:eastAsia="Calibri" w:cs="Times New Roman"/>
          <w:color w:val="767171"/>
          <w:spacing w:val="20"/>
          <w:szCs w:val="24"/>
          <w:lang w:val="es-DO"/>
        </w:rPr>
      </w:pPr>
    </w:p>
    <w:p w14:paraId="29B8617C" w14:textId="77777777" w:rsidR="00137205" w:rsidRPr="00AB4BD7" w:rsidRDefault="00137205" w:rsidP="00137205">
      <w:pPr>
        <w:spacing w:line="360" w:lineRule="auto"/>
        <w:jc w:val="both"/>
        <w:rPr>
          <w:rFonts w:eastAsia="Calibri" w:cs="Times New Roman"/>
          <w:color w:val="767171"/>
          <w:spacing w:val="20"/>
          <w:szCs w:val="24"/>
          <w:lang w:val="es-DO"/>
        </w:rPr>
      </w:pPr>
      <w:r w:rsidRPr="00AB4BD7">
        <w:rPr>
          <w:rFonts w:eastAsia="Calibri" w:cs="Times New Roman"/>
          <w:color w:val="767171"/>
          <w:spacing w:val="20"/>
          <w:szCs w:val="24"/>
          <w:lang w:val="es-DO"/>
        </w:rPr>
        <w:t xml:space="preserve">Se diseñó y estableció la plataforma informática del Sistema para el </w:t>
      </w:r>
      <w:r>
        <w:rPr>
          <w:rFonts w:eastAsia="Calibri" w:cs="Times New Roman"/>
          <w:color w:val="767171"/>
          <w:spacing w:val="20"/>
          <w:szCs w:val="24"/>
          <w:lang w:val="es-DO"/>
        </w:rPr>
        <w:t>r</w:t>
      </w:r>
      <w:r w:rsidRPr="00AB4BD7">
        <w:rPr>
          <w:rFonts w:eastAsia="Calibri" w:cs="Times New Roman"/>
          <w:color w:val="767171"/>
          <w:spacing w:val="20"/>
          <w:szCs w:val="24"/>
          <w:lang w:val="es-DO"/>
        </w:rPr>
        <w:t xml:space="preserve">egistro </w:t>
      </w:r>
      <w:r>
        <w:rPr>
          <w:rFonts w:eastAsia="Calibri" w:cs="Times New Roman"/>
          <w:color w:val="767171"/>
          <w:spacing w:val="20"/>
          <w:szCs w:val="24"/>
          <w:lang w:val="es-DO"/>
        </w:rPr>
        <w:t>ú</w:t>
      </w:r>
      <w:r w:rsidRPr="00AB4BD7">
        <w:rPr>
          <w:rFonts w:eastAsia="Calibri" w:cs="Times New Roman"/>
          <w:color w:val="767171"/>
          <w:spacing w:val="20"/>
          <w:szCs w:val="24"/>
          <w:lang w:val="es-DO"/>
        </w:rPr>
        <w:t xml:space="preserve">nico de </w:t>
      </w:r>
      <w:r>
        <w:rPr>
          <w:rFonts w:eastAsia="Calibri" w:cs="Times New Roman"/>
          <w:color w:val="767171"/>
          <w:spacing w:val="20"/>
          <w:szCs w:val="24"/>
          <w:lang w:val="es-DO"/>
        </w:rPr>
        <w:t>i</w:t>
      </w:r>
      <w:r w:rsidRPr="00AB4BD7">
        <w:rPr>
          <w:rFonts w:eastAsia="Calibri" w:cs="Times New Roman"/>
          <w:color w:val="767171"/>
          <w:spacing w:val="20"/>
          <w:szCs w:val="24"/>
          <w:lang w:val="es-DO"/>
        </w:rPr>
        <w:t xml:space="preserve">mportadores, </w:t>
      </w:r>
      <w:r>
        <w:rPr>
          <w:rFonts w:eastAsia="Calibri" w:cs="Times New Roman"/>
          <w:color w:val="767171"/>
          <w:spacing w:val="20"/>
          <w:szCs w:val="24"/>
          <w:lang w:val="es-DO"/>
        </w:rPr>
        <w:t>e</w:t>
      </w:r>
      <w:r w:rsidRPr="00AB4BD7">
        <w:rPr>
          <w:rFonts w:eastAsia="Calibri" w:cs="Times New Roman"/>
          <w:color w:val="767171"/>
          <w:spacing w:val="20"/>
          <w:szCs w:val="24"/>
          <w:lang w:val="es-DO"/>
        </w:rPr>
        <w:t xml:space="preserve">xportadores y </w:t>
      </w:r>
      <w:r>
        <w:rPr>
          <w:rFonts w:eastAsia="Calibri" w:cs="Times New Roman"/>
          <w:color w:val="767171"/>
          <w:spacing w:val="20"/>
          <w:szCs w:val="24"/>
          <w:lang w:val="es-DO"/>
        </w:rPr>
        <w:t>r</w:t>
      </w:r>
      <w:r w:rsidRPr="00AB4BD7">
        <w:rPr>
          <w:rFonts w:eastAsia="Calibri" w:cs="Times New Roman"/>
          <w:color w:val="767171"/>
          <w:spacing w:val="20"/>
          <w:szCs w:val="24"/>
          <w:lang w:val="es-DO"/>
        </w:rPr>
        <w:t xml:space="preserve">eexportadores de </w:t>
      </w:r>
      <w:r>
        <w:rPr>
          <w:rFonts w:eastAsia="Calibri" w:cs="Times New Roman"/>
          <w:color w:val="767171"/>
          <w:spacing w:val="20"/>
          <w:szCs w:val="24"/>
          <w:lang w:val="es-DO"/>
        </w:rPr>
        <w:t>s</w:t>
      </w:r>
      <w:r w:rsidRPr="00AB4BD7">
        <w:rPr>
          <w:rFonts w:eastAsia="Calibri" w:cs="Times New Roman"/>
          <w:color w:val="767171"/>
          <w:spacing w:val="20"/>
          <w:szCs w:val="24"/>
          <w:lang w:val="es-DO"/>
        </w:rPr>
        <w:t xml:space="preserve">ustancias </w:t>
      </w:r>
      <w:r>
        <w:rPr>
          <w:rFonts w:eastAsia="Calibri" w:cs="Times New Roman"/>
          <w:color w:val="767171"/>
          <w:spacing w:val="20"/>
          <w:szCs w:val="24"/>
          <w:lang w:val="es-DO"/>
        </w:rPr>
        <w:t>r</w:t>
      </w:r>
      <w:r w:rsidRPr="00AB4BD7">
        <w:rPr>
          <w:rFonts w:eastAsia="Calibri" w:cs="Times New Roman"/>
          <w:color w:val="767171"/>
          <w:spacing w:val="20"/>
          <w:szCs w:val="24"/>
          <w:lang w:val="es-DO"/>
        </w:rPr>
        <w:t xml:space="preserve">eguladas por el Protocolo de Montreal y </w:t>
      </w:r>
      <w:r>
        <w:rPr>
          <w:rFonts w:eastAsia="Calibri" w:cs="Times New Roman"/>
          <w:color w:val="767171"/>
          <w:spacing w:val="20"/>
          <w:szCs w:val="24"/>
          <w:lang w:val="es-DO"/>
        </w:rPr>
        <w:t>s</w:t>
      </w:r>
      <w:r w:rsidRPr="00AB4BD7">
        <w:rPr>
          <w:rFonts w:eastAsia="Calibri" w:cs="Times New Roman"/>
          <w:color w:val="767171"/>
          <w:spacing w:val="20"/>
          <w:szCs w:val="24"/>
          <w:lang w:val="es-DO"/>
        </w:rPr>
        <w:t xml:space="preserve">us </w:t>
      </w:r>
      <w:r>
        <w:rPr>
          <w:rFonts w:eastAsia="Calibri" w:cs="Times New Roman"/>
          <w:color w:val="767171"/>
          <w:spacing w:val="20"/>
          <w:szCs w:val="24"/>
          <w:lang w:val="es-DO"/>
        </w:rPr>
        <w:t>e</w:t>
      </w:r>
      <w:r w:rsidRPr="00AB4BD7">
        <w:rPr>
          <w:rFonts w:eastAsia="Calibri" w:cs="Times New Roman"/>
          <w:color w:val="767171"/>
          <w:spacing w:val="20"/>
          <w:szCs w:val="24"/>
          <w:lang w:val="es-DO"/>
        </w:rPr>
        <w:t xml:space="preserve">nmiendas, requerida por dicho </w:t>
      </w:r>
      <w:r>
        <w:rPr>
          <w:rFonts w:eastAsia="Calibri" w:cs="Times New Roman"/>
          <w:color w:val="767171"/>
          <w:spacing w:val="20"/>
          <w:szCs w:val="24"/>
          <w:lang w:val="es-DO"/>
        </w:rPr>
        <w:t>p</w:t>
      </w:r>
      <w:r w:rsidRPr="00AB4BD7">
        <w:rPr>
          <w:rFonts w:eastAsia="Calibri" w:cs="Times New Roman"/>
          <w:color w:val="767171"/>
          <w:spacing w:val="20"/>
          <w:szCs w:val="24"/>
          <w:lang w:val="es-DO"/>
        </w:rPr>
        <w:t>rotocolo.</w:t>
      </w:r>
    </w:p>
    <w:p w14:paraId="367AF9C5" w14:textId="7C0B5EC9" w:rsidR="005F2C5E" w:rsidRDefault="00137205" w:rsidP="00137205">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w:t>
      </w:r>
      <w:r w:rsidRPr="00AB4BD7">
        <w:rPr>
          <w:rFonts w:eastAsia="Calibri" w:cs="Times New Roman"/>
          <w:color w:val="767171"/>
          <w:spacing w:val="20"/>
          <w:szCs w:val="24"/>
          <w:lang w:val="es-DO"/>
        </w:rPr>
        <w:t xml:space="preserve">e llevaron a cabo cientos sesenta y una (161) inspección y verificación realizadas a empresas físicas y jurídicas autorizadas a importan y/o exportan sustancias reguladas por el Protocolo de Montreal y sus Enmiendas, a los fines de monitorear y controlar las entradas y salidas de gases refrigerantes, así como los equipos que los contengan. </w:t>
      </w:r>
    </w:p>
    <w:p w14:paraId="46C59B8A" w14:textId="77777777" w:rsidR="00E86808" w:rsidRDefault="00E86808" w:rsidP="00E86808">
      <w:pPr>
        <w:spacing w:after="0" w:line="240" w:lineRule="auto"/>
        <w:jc w:val="center"/>
        <w:rPr>
          <w:rFonts w:eastAsia="Times New Roman" w:cs="Times New Roman"/>
          <w:b/>
          <w:bCs/>
          <w:color w:val="767171"/>
          <w:szCs w:val="24"/>
          <w:lang w:val="es-DO" w:eastAsia="es-DO"/>
        </w:rPr>
      </w:pPr>
      <w:r w:rsidRPr="00D0796A">
        <w:rPr>
          <w:rFonts w:eastAsia="Times New Roman" w:cs="Times New Roman"/>
          <w:b/>
          <w:bCs/>
          <w:color w:val="767171"/>
          <w:szCs w:val="24"/>
          <w:lang w:val="es-DO" w:eastAsia="es-DO"/>
        </w:rPr>
        <w:t>Cantidad de inspección y verificación en puertos a empresas físicas y jurídicas que importan y/o exportan sustancias reguladas por el Protocolo de Montreal y Sus Enmiendas</w:t>
      </w:r>
    </w:p>
    <w:p w14:paraId="1A04D755" w14:textId="1B4268B2" w:rsidR="00E86808" w:rsidRPr="00210D11" w:rsidRDefault="00E86808" w:rsidP="00E86808">
      <w:pPr>
        <w:spacing w:line="360" w:lineRule="auto"/>
        <w:jc w:val="center"/>
        <w:rPr>
          <w:rFonts w:eastAsia="Calibri" w:cs="Times New Roman"/>
          <w:color w:val="767171"/>
          <w:spacing w:val="20"/>
          <w:szCs w:val="24"/>
          <w:lang w:val="es-DO"/>
        </w:rPr>
      </w:pPr>
      <w:r>
        <w:rPr>
          <w:rFonts w:eastAsia="Times New Roman" w:cs="Times New Roman"/>
          <w:b/>
          <w:bCs/>
          <w:color w:val="767171"/>
          <w:szCs w:val="24"/>
          <w:lang w:val="es-DO" w:eastAsia="es-DO"/>
        </w:rPr>
        <w:t xml:space="preserve">Año </w:t>
      </w:r>
      <w:r w:rsidRPr="00D0796A">
        <w:rPr>
          <w:rFonts w:eastAsia="Times New Roman" w:cs="Times New Roman"/>
          <w:b/>
          <w:bCs/>
          <w:color w:val="767171"/>
          <w:szCs w:val="24"/>
          <w:lang w:val="es-DO" w:eastAsia="es-DO"/>
        </w:rPr>
        <w:t>2022</w:t>
      </w:r>
    </w:p>
    <w:tbl>
      <w:tblPr>
        <w:tblW w:w="6701" w:type="dxa"/>
        <w:jc w:val="center"/>
        <w:tblCellMar>
          <w:left w:w="70" w:type="dxa"/>
          <w:right w:w="70" w:type="dxa"/>
        </w:tblCellMar>
        <w:tblLook w:val="04A0" w:firstRow="1" w:lastRow="0" w:firstColumn="1" w:lastColumn="0" w:noHBand="0" w:noVBand="1"/>
      </w:tblPr>
      <w:tblGrid>
        <w:gridCol w:w="5238"/>
        <w:gridCol w:w="1463"/>
      </w:tblGrid>
      <w:tr w:rsidR="00137205" w:rsidRPr="00D0796A" w14:paraId="64398496" w14:textId="77777777" w:rsidTr="00E86808">
        <w:trPr>
          <w:trHeight w:val="234"/>
          <w:tblHeader/>
          <w:jc w:val="center"/>
        </w:trPr>
        <w:tc>
          <w:tcPr>
            <w:tcW w:w="5238" w:type="dxa"/>
            <w:tcBorders>
              <w:top w:val="nil"/>
              <w:left w:val="single" w:sz="8" w:space="0" w:color="767171"/>
              <w:bottom w:val="single" w:sz="8" w:space="0" w:color="767171"/>
              <w:right w:val="single" w:sz="8" w:space="0" w:color="767171"/>
            </w:tcBorders>
            <w:shd w:val="clear" w:color="000000" w:fill="011C50"/>
            <w:vAlign w:val="center"/>
            <w:hideMark/>
          </w:tcPr>
          <w:p w14:paraId="20488078" w14:textId="77777777" w:rsidR="00137205" w:rsidRPr="00D0796A" w:rsidRDefault="00137205" w:rsidP="00F42C8D">
            <w:pPr>
              <w:spacing w:after="0" w:line="240" w:lineRule="auto"/>
              <w:jc w:val="center"/>
              <w:rPr>
                <w:rFonts w:eastAsia="Times New Roman" w:cs="Times New Roman"/>
                <w:b/>
                <w:bCs/>
                <w:color w:val="767171"/>
                <w:szCs w:val="24"/>
                <w:lang w:val="es-DO" w:eastAsia="es-DO"/>
              </w:rPr>
            </w:pPr>
            <w:r w:rsidRPr="00D0796A">
              <w:rPr>
                <w:rFonts w:eastAsia="Times New Roman" w:cs="Times New Roman"/>
                <w:b/>
                <w:bCs/>
                <w:color w:val="767171"/>
                <w:szCs w:val="24"/>
                <w:lang w:val="es-DO" w:eastAsia="es-DO"/>
              </w:rPr>
              <w:t>Mes</w:t>
            </w:r>
          </w:p>
        </w:tc>
        <w:tc>
          <w:tcPr>
            <w:tcW w:w="1463" w:type="dxa"/>
            <w:tcBorders>
              <w:top w:val="nil"/>
              <w:left w:val="nil"/>
              <w:bottom w:val="single" w:sz="8" w:space="0" w:color="767171"/>
              <w:right w:val="single" w:sz="8" w:space="0" w:color="767171"/>
            </w:tcBorders>
            <w:shd w:val="clear" w:color="000000" w:fill="011C50"/>
            <w:vAlign w:val="center"/>
            <w:hideMark/>
          </w:tcPr>
          <w:p w14:paraId="187539DD" w14:textId="77777777" w:rsidR="00137205" w:rsidRPr="00D0796A" w:rsidRDefault="00137205" w:rsidP="00F42C8D">
            <w:pPr>
              <w:spacing w:after="0" w:line="240" w:lineRule="auto"/>
              <w:jc w:val="center"/>
              <w:rPr>
                <w:rFonts w:eastAsia="Times New Roman" w:cs="Times New Roman"/>
                <w:b/>
                <w:bCs/>
                <w:color w:val="767171"/>
                <w:szCs w:val="24"/>
                <w:lang w:val="es-DO" w:eastAsia="es-DO"/>
              </w:rPr>
            </w:pPr>
            <w:r w:rsidRPr="00D0796A">
              <w:rPr>
                <w:rFonts w:eastAsia="Times New Roman" w:cs="Times New Roman"/>
                <w:b/>
                <w:bCs/>
                <w:color w:val="767171"/>
                <w:szCs w:val="24"/>
                <w:lang w:val="es-DO" w:eastAsia="es-DO"/>
              </w:rPr>
              <w:t xml:space="preserve">Cantidad </w:t>
            </w:r>
          </w:p>
        </w:tc>
      </w:tr>
      <w:tr w:rsidR="00137205" w:rsidRPr="00D0796A" w14:paraId="13A91F88" w14:textId="77777777" w:rsidTr="00E86808">
        <w:trPr>
          <w:trHeight w:val="234"/>
          <w:jc w:val="center"/>
        </w:trPr>
        <w:tc>
          <w:tcPr>
            <w:tcW w:w="5238" w:type="dxa"/>
            <w:tcBorders>
              <w:top w:val="nil"/>
              <w:left w:val="single" w:sz="8" w:space="0" w:color="767171"/>
              <w:bottom w:val="single" w:sz="8" w:space="0" w:color="767171"/>
              <w:right w:val="single" w:sz="8" w:space="0" w:color="767171"/>
            </w:tcBorders>
            <w:shd w:val="clear" w:color="000000" w:fill="FFFFFF"/>
            <w:noWrap/>
            <w:vAlign w:val="center"/>
            <w:hideMark/>
          </w:tcPr>
          <w:p w14:paraId="0DA05C44" w14:textId="77777777" w:rsidR="00137205" w:rsidRPr="00D0796A" w:rsidRDefault="00137205" w:rsidP="00F42C8D">
            <w:pPr>
              <w:spacing w:after="0" w:line="240" w:lineRule="auto"/>
              <w:rPr>
                <w:rFonts w:eastAsia="Times New Roman" w:cs="Times New Roman"/>
                <w:color w:val="595959"/>
                <w:szCs w:val="24"/>
                <w:lang w:val="es-DO" w:eastAsia="es-DO"/>
              </w:rPr>
            </w:pPr>
            <w:r w:rsidRPr="00D0796A">
              <w:rPr>
                <w:rFonts w:eastAsia="Times New Roman" w:cs="Times New Roman"/>
                <w:color w:val="595959"/>
                <w:szCs w:val="24"/>
                <w:lang w:val="es-DO" w:eastAsia="es-DO"/>
              </w:rPr>
              <w:t>Enero</w:t>
            </w:r>
          </w:p>
        </w:tc>
        <w:tc>
          <w:tcPr>
            <w:tcW w:w="1463" w:type="dxa"/>
            <w:tcBorders>
              <w:top w:val="nil"/>
              <w:left w:val="nil"/>
              <w:bottom w:val="single" w:sz="8" w:space="0" w:color="767171"/>
              <w:right w:val="single" w:sz="8" w:space="0" w:color="767171"/>
            </w:tcBorders>
            <w:shd w:val="clear" w:color="000000" w:fill="FFFFFF"/>
            <w:vAlign w:val="center"/>
            <w:hideMark/>
          </w:tcPr>
          <w:p w14:paraId="5C005426" w14:textId="77777777" w:rsidR="00137205" w:rsidRPr="00D0796A" w:rsidRDefault="00137205" w:rsidP="00F42C8D">
            <w:pPr>
              <w:spacing w:after="0" w:line="240" w:lineRule="auto"/>
              <w:jc w:val="center"/>
              <w:rPr>
                <w:rFonts w:eastAsia="Times New Roman" w:cs="Times New Roman"/>
                <w:color w:val="595959"/>
                <w:szCs w:val="24"/>
                <w:lang w:val="es-DO" w:eastAsia="es-DO"/>
              </w:rPr>
            </w:pPr>
            <w:r w:rsidRPr="00D0796A">
              <w:rPr>
                <w:rFonts w:eastAsia="Times New Roman" w:cs="Times New Roman"/>
                <w:color w:val="595959"/>
                <w:szCs w:val="24"/>
                <w:lang w:val="es-DO" w:eastAsia="es-DO"/>
              </w:rPr>
              <w:t>5</w:t>
            </w:r>
          </w:p>
        </w:tc>
      </w:tr>
      <w:tr w:rsidR="00137205" w:rsidRPr="00D0796A" w14:paraId="28E4DCD0" w14:textId="77777777" w:rsidTr="00E86808">
        <w:trPr>
          <w:trHeight w:val="234"/>
          <w:jc w:val="center"/>
        </w:trPr>
        <w:tc>
          <w:tcPr>
            <w:tcW w:w="5238" w:type="dxa"/>
            <w:tcBorders>
              <w:top w:val="nil"/>
              <w:left w:val="single" w:sz="8" w:space="0" w:color="767171"/>
              <w:bottom w:val="single" w:sz="8" w:space="0" w:color="767171"/>
              <w:right w:val="single" w:sz="8" w:space="0" w:color="767171"/>
            </w:tcBorders>
            <w:shd w:val="clear" w:color="000000" w:fill="FFFFFF"/>
            <w:noWrap/>
            <w:vAlign w:val="center"/>
            <w:hideMark/>
          </w:tcPr>
          <w:p w14:paraId="5A2B6332" w14:textId="77777777" w:rsidR="00137205" w:rsidRPr="00D0796A" w:rsidRDefault="00137205" w:rsidP="00F42C8D">
            <w:pPr>
              <w:spacing w:after="0" w:line="240" w:lineRule="auto"/>
              <w:rPr>
                <w:rFonts w:eastAsia="Times New Roman" w:cs="Times New Roman"/>
                <w:color w:val="595959"/>
                <w:szCs w:val="24"/>
                <w:lang w:val="es-DO" w:eastAsia="es-DO"/>
              </w:rPr>
            </w:pPr>
            <w:r w:rsidRPr="00D0796A">
              <w:rPr>
                <w:rFonts w:eastAsia="Times New Roman" w:cs="Times New Roman"/>
                <w:color w:val="595959"/>
                <w:szCs w:val="24"/>
                <w:lang w:val="es-DO" w:eastAsia="es-DO"/>
              </w:rPr>
              <w:t>Febrero</w:t>
            </w:r>
          </w:p>
        </w:tc>
        <w:tc>
          <w:tcPr>
            <w:tcW w:w="1463" w:type="dxa"/>
            <w:tcBorders>
              <w:top w:val="nil"/>
              <w:left w:val="nil"/>
              <w:bottom w:val="single" w:sz="8" w:space="0" w:color="767171"/>
              <w:right w:val="single" w:sz="8" w:space="0" w:color="767171"/>
            </w:tcBorders>
            <w:shd w:val="clear" w:color="000000" w:fill="FFFFFF"/>
            <w:vAlign w:val="center"/>
            <w:hideMark/>
          </w:tcPr>
          <w:p w14:paraId="4D89573F" w14:textId="77777777" w:rsidR="00137205" w:rsidRPr="00D0796A" w:rsidRDefault="00137205" w:rsidP="00F42C8D">
            <w:pPr>
              <w:spacing w:after="0" w:line="240" w:lineRule="auto"/>
              <w:jc w:val="center"/>
              <w:rPr>
                <w:rFonts w:eastAsia="Times New Roman" w:cs="Times New Roman"/>
                <w:color w:val="595959"/>
                <w:szCs w:val="24"/>
                <w:lang w:val="es-DO" w:eastAsia="es-DO"/>
              </w:rPr>
            </w:pPr>
            <w:r w:rsidRPr="00D0796A">
              <w:rPr>
                <w:rFonts w:eastAsia="Times New Roman" w:cs="Times New Roman"/>
                <w:color w:val="595959"/>
                <w:szCs w:val="24"/>
                <w:lang w:val="es-DO" w:eastAsia="es-DO"/>
              </w:rPr>
              <w:t>4</w:t>
            </w:r>
          </w:p>
        </w:tc>
      </w:tr>
      <w:tr w:rsidR="00137205" w:rsidRPr="00D0796A" w14:paraId="7DF3C040" w14:textId="77777777" w:rsidTr="00E86808">
        <w:trPr>
          <w:trHeight w:val="234"/>
          <w:jc w:val="center"/>
        </w:trPr>
        <w:tc>
          <w:tcPr>
            <w:tcW w:w="5238" w:type="dxa"/>
            <w:tcBorders>
              <w:top w:val="nil"/>
              <w:left w:val="single" w:sz="8" w:space="0" w:color="767171"/>
              <w:bottom w:val="single" w:sz="8" w:space="0" w:color="767171"/>
              <w:right w:val="single" w:sz="8" w:space="0" w:color="767171"/>
            </w:tcBorders>
            <w:shd w:val="clear" w:color="000000" w:fill="FFFFFF"/>
            <w:noWrap/>
            <w:vAlign w:val="center"/>
            <w:hideMark/>
          </w:tcPr>
          <w:p w14:paraId="6EF7D1A1" w14:textId="77777777" w:rsidR="00137205" w:rsidRPr="00D0796A" w:rsidRDefault="00137205" w:rsidP="00F42C8D">
            <w:pPr>
              <w:spacing w:after="0" w:line="240" w:lineRule="auto"/>
              <w:rPr>
                <w:rFonts w:eastAsia="Times New Roman" w:cs="Times New Roman"/>
                <w:color w:val="595959"/>
                <w:szCs w:val="24"/>
                <w:lang w:val="es-DO" w:eastAsia="es-DO"/>
              </w:rPr>
            </w:pPr>
            <w:r w:rsidRPr="00D0796A">
              <w:rPr>
                <w:rFonts w:eastAsia="Times New Roman" w:cs="Times New Roman"/>
                <w:color w:val="595959"/>
                <w:szCs w:val="24"/>
                <w:lang w:val="es-DO" w:eastAsia="es-DO"/>
              </w:rPr>
              <w:t>Marzo</w:t>
            </w:r>
          </w:p>
        </w:tc>
        <w:tc>
          <w:tcPr>
            <w:tcW w:w="1463" w:type="dxa"/>
            <w:tcBorders>
              <w:top w:val="nil"/>
              <w:left w:val="nil"/>
              <w:bottom w:val="single" w:sz="8" w:space="0" w:color="767171"/>
              <w:right w:val="single" w:sz="8" w:space="0" w:color="767171"/>
            </w:tcBorders>
            <w:shd w:val="clear" w:color="000000" w:fill="FFFFFF"/>
            <w:vAlign w:val="center"/>
            <w:hideMark/>
          </w:tcPr>
          <w:p w14:paraId="343204ED" w14:textId="77777777" w:rsidR="00137205" w:rsidRPr="00D0796A" w:rsidRDefault="00137205" w:rsidP="00F42C8D">
            <w:pPr>
              <w:spacing w:after="0" w:line="240" w:lineRule="auto"/>
              <w:jc w:val="center"/>
              <w:rPr>
                <w:rFonts w:eastAsia="Times New Roman" w:cs="Times New Roman"/>
                <w:color w:val="595959"/>
                <w:szCs w:val="24"/>
                <w:lang w:val="es-DO" w:eastAsia="es-DO"/>
              </w:rPr>
            </w:pPr>
            <w:r w:rsidRPr="00D0796A">
              <w:rPr>
                <w:rFonts w:eastAsia="Times New Roman" w:cs="Times New Roman"/>
                <w:color w:val="595959"/>
                <w:szCs w:val="24"/>
                <w:lang w:val="es-DO" w:eastAsia="es-DO"/>
              </w:rPr>
              <w:t>5</w:t>
            </w:r>
          </w:p>
        </w:tc>
      </w:tr>
      <w:tr w:rsidR="00137205" w:rsidRPr="00D0796A" w14:paraId="066FA52E" w14:textId="77777777" w:rsidTr="00E86808">
        <w:trPr>
          <w:trHeight w:val="234"/>
          <w:jc w:val="center"/>
        </w:trPr>
        <w:tc>
          <w:tcPr>
            <w:tcW w:w="5238" w:type="dxa"/>
            <w:tcBorders>
              <w:top w:val="nil"/>
              <w:left w:val="single" w:sz="8" w:space="0" w:color="767171"/>
              <w:bottom w:val="single" w:sz="8" w:space="0" w:color="767171"/>
              <w:right w:val="single" w:sz="8" w:space="0" w:color="767171"/>
            </w:tcBorders>
            <w:shd w:val="clear" w:color="000000" w:fill="FFFFFF"/>
            <w:noWrap/>
            <w:vAlign w:val="center"/>
            <w:hideMark/>
          </w:tcPr>
          <w:p w14:paraId="0B235462" w14:textId="77777777" w:rsidR="00137205" w:rsidRPr="00D0796A" w:rsidRDefault="00137205" w:rsidP="00F42C8D">
            <w:pPr>
              <w:spacing w:after="0" w:line="240" w:lineRule="auto"/>
              <w:rPr>
                <w:rFonts w:eastAsia="Times New Roman" w:cs="Times New Roman"/>
                <w:color w:val="595959"/>
                <w:szCs w:val="24"/>
                <w:lang w:val="es-DO" w:eastAsia="es-DO"/>
              </w:rPr>
            </w:pPr>
            <w:r w:rsidRPr="00D0796A">
              <w:rPr>
                <w:rFonts w:eastAsia="Times New Roman" w:cs="Times New Roman"/>
                <w:color w:val="595959"/>
                <w:szCs w:val="24"/>
                <w:lang w:val="es-DO" w:eastAsia="es-DO"/>
              </w:rPr>
              <w:t>Abril</w:t>
            </w:r>
          </w:p>
        </w:tc>
        <w:tc>
          <w:tcPr>
            <w:tcW w:w="1463" w:type="dxa"/>
            <w:tcBorders>
              <w:top w:val="nil"/>
              <w:left w:val="nil"/>
              <w:bottom w:val="single" w:sz="8" w:space="0" w:color="767171"/>
              <w:right w:val="single" w:sz="8" w:space="0" w:color="767171"/>
            </w:tcBorders>
            <w:shd w:val="clear" w:color="000000" w:fill="FFFFFF"/>
            <w:vAlign w:val="center"/>
            <w:hideMark/>
          </w:tcPr>
          <w:p w14:paraId="6568F443" w14:textId="77777777" w:rsidR="00137205" w:rsidRPr="00D0796A" w:rsidRDefault="00137205" w:rsidP="00F42C8D">
            <w:pPr>
              <w:spacing w:after="0" w:line="240" w:lineRule="auto"/>
              <w:jc w:val="center"/>
              <w:rPr>
                <w:rFonts w:eastAsia="Times New Roman" w:cs="Times New Roman"/>
                <w:color w:val="595959"/>
                <w:szCs w:val="24"/>
                <w:lang w:val="es-DO" w:eastAsia="es-DO"/>
              </w:rPr>
            </w:pPr>
            <w:r w:rsidRPr="00D0796A">
              <w:rPr>
                <w:rFonts w:eastAsia="Times New Roman" w:cs="Times New Roman"/>
                <w:color w:val="595959"/>
                <w:szCs w:val="24"/>
                <w:lang w:val="es-DO" w:eastAsia="es-DO"/>
              </w:rPr>
              <w:t>12</w:t>
            </w:r>
          </w:p>
        </w:tc>
      </w:tr>
      <w:tr w:rsidR="00137205" w:rsidRPr="00D0796A" w14:paraId="7B0612F7" w14:textId="77777777" w:rsidTr="00E86808">
        <w:trPr>
          <w:trHeight w:val="234"/>
          <w:jc w:val="center"/>
        </w:trPr>
        <w:tc>
          <w:tcPr>
            <w:tcW w:w="5238" w:type="dxa"/>
            <w:tcBorders>
              <w:top w:val="nil"/>
              <w:left w:val="single" w:sz="8" w:space="0" w:color="767171"/>
              <w:bottom w:val="single" w:sz="8" w:space="0" w:color="767171"/>
              <w:right w:val="single" w:sz="8" w:space="0" w:color="767171"/>
            </w:tcBorders>
            <w:shd w:val="clear" w:color="000000" w:fill="FFFFFF"/>
            <w:noWrap/>
            <w:vAlign w:val="center"/>
            <w:hideMark/>
          </w:tcPr>
          <w:p w14:paraId="04208C56" w14:textId="77777777" w:rsidR="00137205" w:rsidRPr="00D0796A" w:rsidRDefault="00137205" w:rsidP="00F42C8D">
            <w:pPr>
              <w:spacing w:after="0" w:line="240" w:lineRule="auto"/>
              <w:rPr>
                <w:rFonts w:eastAsia="Times New Roman" w:cs="Times New Roman"/>
                <w:color w:val="595959"/>
                <w:szCs w:val="24"/>
                <w:lang w:val="es-DO" w:eastAsia="es-DO"/>
              </w:rPr>
            </w:pPr>
            <w:r w:rsidRPr="00D0796A">
              <w:rPr>
                <w:rFonts w:eastAsia="Times New Roman" w:cs="Times New Roman"/>
                <w:color w:val="595959"/>
                <w:szCs w:val="24"/>
                <w:lang w:val="es-DO" w:eastAsia="es-DO"/>
              </w:rPr>
              <w:t>Mayo</w:t>
            </w:r>
          </w:p>
        </w:tc>
        <w:tc>
          <w:tcPr>
            <w:tcW w:w="1463" w:type="dxa"/>
            <w:tcBorders>
              <w:top w:val="nil"/>
              <w:left w:val="nil"/>
              <w:bottom w:val="single" w:sz="8" w:space="0" w:color="767171"/>
              <w:right w:val="single" w:sz="8" w:space="0" w:color="767171"/>
            </w:tcBorders>
            <w:shd w:val="clear" w:color="000000" w:fill="FFFFFF"/>
            <w:vAlign w:val="center"/>
            <w:hideMark/>
          </w:tcPr>
          <w:p w14:paraId="6FB482AD" w14:textId="77777777" w:rsidR="00137205" w:rsidRPr="00D0796A" w:rsidRDefault="00137205" w:rsidP="00F42C8D">
            <w:pPr>
              <w:spacing w:after="0" w:line="240" w:lineRule="auto"/>
              <w:jc w:val="center"/>
              <w:rPr>
                <w:rFonts w:eastAsia="Times New Roman" w:cs="Times New Roman"/>
                <w:color w:val="595959"/>
                <w:szCs w:val="24"/>
                <w:lang w:val="es-DO" w:eastAsia="es-DO"/>
              </w:rPr>
            </w:pPr>
            <w:r w:rsidRPr="00D0796A">
              <w:rPr>
                <w:rFonts w:eastAsia="Times New Roman" w:cs="Times New Roman"/>
                <w:color w:val="595959"/>
                <w:szCs w:val="24"/>
                <w:lang w:val="es-DO" w:eastAsia="es-DO"/>
              </w:rPr>
              <w:t>11</w:t>
            </w:r>
          </w:p>
        </w:tc>
      </w:tr>
      <w:tr w:rsidR="00137205" w:rsidRPr="00D0796A" w14:paraId="51EA7A46" w14:textId="77777777" w:rsidTr="00E86808">
        <w:trPr>
          <w:trHeight w:val="234"/>
          <w:jc w:val="center"/>
        </w:trPr>
        <w:tc>
          <w:tcPr>
            <w:tcW w:w="5238" w:type="dxa"/>
            <w:tcBorders>
              <w:top w:val="nil"/>
              <w:left w:val="single" w:sz="8" w:space="0" w:color="767171"/>
              <w:bottom w:val="single" w:sz="8" w:space="0" w:color="767171"/>
              <w:right w:val="single" w:sz="8" w:space="0" w:color="767171"/>
            </w:tcBorders>
            <w:shd w:val="clear" w:color="000000" w:fill="FFFFFF"/>
            <w:noWrap/>
            <w:vAlign w:val="center"/>
            <w:hideMark/>
          </w:tcPr>
          <w:p w14:paraId="33129221" w14:textId="77777777" w:rsidR="00137205" w:rsidRPr="00D0796A" w:rsidRDefault="00137205" w:rsidP="00F42C8D">
            <w:pPr>
              <w:spacing w:after="0" w:line="240" w:lineRule="auto"/>
              <w:rPr>
                <w:rFonts w:eastAsia="Times New Roman" w:cs="Times New Roman"/>
                <w:color w:val="595959"/>
                <w:szCs w:val="24"/>
                <w:lang w:val="es-DO" w:eastAsia="es-DO"/>
              </w:rPr>
            </w:pPr>
            <w:r w:rsidRPr="00D0796A">
              <w:rPr>
                <w:rFonts w:eastAsia="Times New Roman" w:cs="Times New Roman"/>
                <w:color w:val="595959"/>
                <w:szCs w:val="24"/>
                <w:lang w:val="es-DO" w:eastAsia="es-DO"/>
              </w:rPr>
              <w:t>Junio</w:t>
            </w:r>
          </w:p>
        </w:tc>
        <w:tc>
          <w:tcPr>
            <w:tcW w:w="1463" w:type="dxa"/>
            <w:tcBorders>
              <w:top w:val="nil"/>
              <w:left w:val="nil"/>
              <w:bottom w:val="single" w:sz="8" w:space="0" w:color="767171"/>
              <w:right w:val="single" w:sz="8" w:space="0" w:color="767171"/>
            </w:tcBorders>
            <w:shd w:val="clear" w:color="000000" w:fill="FFFFFF"/>
            <w:vAlign w:val="center"/>
            <w:hideMark/>
          </w:tcPr>
          <w:p w14:paraId="6A7CD454" w14:textId="77777777" w:rsidR="00137205" w:rsidRPr="00D0796A" w:rsidRDefault="00137205" w:rsidP="00F42C8D">
            <w:pPr>
              <w:spacing w:after="0" w:line="240" w:lineRule="auto"/>
              <w:jc w:val="center"/>
              <w:rPr>
                <w:rFonts w:eastAsia="Times New Roman" w:cs="Times New Roman"/>
                <w:color w:val="595959"/>
                <w:szCs w:val="24"/>
                <w:lang w:val="es-DO" w:eastAsia="es-DO"/>
              </w:rPr>
            </w:pPr>
            <w:r w:rsidRPr="00D0796A">
              <w:rPr>
                <w:rFonts w:eastAsia="Times New Roman" w:cs="Times New Roman"/>
                <w:color w:val="595959"/>
                <w:szCs w:val="24"/>
                <w:lang w:val="es-DO" w:eastAsia="es-DO"/>
              </w:rPr>
              <w:t>35</w:t>
            </w:r>
          </w:p>
        </w:tc>
      </w:tr>
      <w:tr w:rsidR="00137205" w:rsidRPr="00D0796A" w14:paraId="4A365965" w14:textId="77777777" w:rsidTr="00E86808">
        <w:trPr>
          <w:trHeight w:val="234"/>
          <w:jc w:val="center"/>
        </w:trPr>
        <w:tc>
          <w:tcPr>
            <w:tcW w:w="5238" w:type="dxa"/>
            <w:tcBorders>
              <w:top w:val="nil"/>
              <w:left w:val="single" w:sz="8" w:space="0" w:color="767171"/>
              <w:bottom w:val="single" w:sz="8" w:space="0" w:color="767171"/>
              <w:right w:val="single" w:sz="8" w:space="0" w:color="767171"/>
            </w:tcBorders>
            <w:shd w:val="clear" w:color="000000" w:fill="FFFFFF"/>
            <w:noWrap/>
            <w:vAlign w:val="center"/>
            <w:hideMark/>
          </w:tcPr>
          <w:p w14:paraId="2B61AE84" w14:textId="77777777" w:rsidR="00137205" w:rsidRPr="00D0796A" w:rsidRDefault="00137205" w:rsidP="00F42C8D">
            <w:pPr>
              <w:spacing w:after="0" w:line="240" w:lineRule="auto"/>
              <w:rPr>
                <w:rFonts w:eastAsia="Times New Roman" w:cs="Times New Roman"/>
                <w:color w:val="595959"/>
                <w:szCs w:val="24"/>
                <w:lang w:val="es-DO" w:eastAsia="es-DO"/>
              </w:rPr>
            </w:pPr>
            <w:r w:rsidRPr="00D0796A">
              <w:rPr>
                <w:rFonts w:eastAsia="Times New Roman" w:cs="Times New Roman"/>
                <w:color w:val="595959"/>
                <w:szCs w:val="24"/>
                <w:lang w:val="es-DO" w:eastAsia="es-DO"/>
              </w:rPr>
              <w:t>Julio</w:t>
            </w:r>
          </w:p>
        </w:tc>
        <w:tc>
          <w:tcPr>
            <w:tcW w:w="1463" w:type="dxa"/>
            <w:tcBorders>
              <w:top w:val="nil"/>
              <w:left w:val="nil"/>
              <w:bottom w:val="single" w:sz="8" w:space="0" w:color="767171"/>
              <w:right w:val="single" w:sz="8" w:space="0" w:color="767171"/>
            </w:tcBorders>
            <w:shd w:val="clear" w:color="000000" w:fill="FFFFFF"/>
            <w:vAlign w:val="center"/>
            <w:hideMark/>
          </w:tcPr>
          <w:p w14:paraId="5D70C4AF" w14:textId="77777777" w:rsidR="00137205" w:rsidRPr="00D0796A" w:rsidRDefault="00137205" w:rsidP="00F42C8D">
            <w:pPr>
              <w:spacing w:after="0" w:line="240" w:lineRule="auto"/>
              <w:jc w:val="center"/>
              <w:rPr>
                <w:rFonts w:eastAsia="Times New Roman" w:cs="Times New Roman"/>
                <w:color w:val="595959"/>
                <w:szCs w:val="24"/>
                <w:lang w:val="es-DO" w:eastAsia="es-DO"/>
              </w:rPr>
            </w:pPr>
            <w:r w:rsidRPr="00D0796A">
              <w:rPr>
                <w:rFonts w:eastAsia="Times New Roman" w:cs="Times New Roman"/>
                <w:color w:val="595959"/>
                <w:szCs w:val="24"/>
                <w:lang w:val="es-DO" w:eastAsia="es-DO"/>
              </w:rPr>
              <w:t>18</w:t>
            </w:r>
          </w:p>
        </w:tc>
      </w:tr>
      <w:tr w:rsidR="00137205" w:rsidRPr="00D0796A" w14:paraId="1CF0A156" w14:textId="77777777" w:rsidTr="00E86808">
        <w:trPr>
          <w:trHeight w:val="213"/>
          <w:jc w:val="center"/>
        </w:trPr>
        <w:tc>
          <w:tcPr>
            <w:tcW w:w="5238" w:type="dxa"/>
            <w:tcBorders>
              <w:top w:val="nil"/>
              <w:left w:val="single" w:sz="8" w:space="0" w:color="767171"/>
              <w:bottom w:val="single" w:sz="8" w:space="0" w:color="767171"/>
              <w:right w:val="single" w:sz="8" w:space="0" w:color="767171"/>
            </w:tcBorders>
            <w:shd w:val="clear" w:color="000000" w:fill="FFFFFF"/>
            <w:noWrap/>
            <w:vAlign w:val="center"/>
            <w:hideMark/>
          </w:tcPr>
          <w:p w14:paraId="22106025" w14:textId="77777777" w:rsidR="00137205" w:rsidRPr="00D0796A" w:rsidRDefault="00137205" w:rsidP="00F42C8D">
            <w:pPr>
              <w:spacing w:after="0" w:line="240" w:lineRule="auto"/>
              <w:rPr>
                <w:rFonts w:eastAsia="Times New Roman" w:cs="Times New Roman"/>
                <w:color w:val="595959"/>
                <w:szCs w:val="24"/>
                <w:lang w:val="es-DO" w:eastAsia="es-DO"/>
              </w:rPr>
            </w:pPr>
            <w:r w:rsidRPr="00D0796A">
              <w:rPr>
                <w:rFonts w:eastAsia="Times New Roman" w:cs="Times New Roman"/>
                <w:color w:val="595959"/>
                <w:szCs w:val="24"/>
                <w:lang w:val="es-DO" w:eastAsia="es-DO"/>
              </w:rPr>
              <w:t>Agosto</w:t>
            </w:r>
          </w:p>
        </w:tc>
        <w:tc>
          <w:tcPr>
            <w:tcW w:w="1463" w:type="dxa"/>
            <w:tcBorders>
              <w:top w:val="nil"/>
              <w:left w:val="nil"/>
              <w:bottom w:val="single" w:sz="8" w:space="0" w:color="767171"/>
              <w:right w:val="single" w:sz="8" w:space="0" w:color="767171"/>
            </w:tcBorders>
            <w:shd w:val="clear" w:color="000000" w:fill="FFFFFF"/>
            <w:vAlign w:val="center"/>
            <w:hideMark/>
          </w:tcPr>
          <w:p w14:paraId="694526DB" w14:textId="77777777" w:rsidR="00137205" w:rsidRPr="00D0796A" w:rsidRDefault="00137205" w:rsidP="00F42C8D">
            <w:pPr>
              <w:spacing w:after="0" w:line="240" w:lineRule="auto"/>
              <w:jc w:val="center"/>
              <w:rPr>
                <w:rFonts w:eastAsia="Times New Roman" w:cs="Times New Roman"/>
                <w:color w:val="595959"/>
                <w:szCs w:val="24"/>
                <w:lang w:val="es-DO" w:eastAsia="es-DO"/>
              </w:rPr>
            </w:pPr>
            <w:r w:rsidRPr="00D0796A">
              <w:rPr>
                <w:rFonts w:eastAsia="Times New Roman" w:cs="Times New Roman"/>
                <w:color w:val="595959"/>
                <w:szCs w:val="24"/>
                <w:lang w:val="es-DO" w:eastAsia="es-DO"/>
              </w:rPr>
              <w:t>20</w:t>
            </w:r>
          </w:p>
        </w:tc>
      </w:tr>
      <w:tr w:rsidR="00137205" w:rsidRPr="00D0796A" w14:paraId="7AAC46AA" w14:textId="77777777" w:rsidTr="00E86808">
        <w:trPr>
          <w:trHeight w:val="234"/>
          <w:jc w:val="center"/>
        </w:trPr>
        <w:tc>
          <w:tcPr>
            <w:tcW w:w="5238" w:type="dxa"/>
            <w:tcBorders>
              <w:top w:val="nil"/>
              <w:left w:val="single" w:sz="8" w:space="0" w:color="767171"/>
              <w:bottom w:val="single" w:sz="8" w:space="0" w:color="767171"/>
              <w:right w:val="single" w:sz="8" w:space="0" w:color="767171"/>
            </w:tcBorders>
            <w:shd w:val="clear" w:color="000000" w:fill="FFFFFF"/>
            <w:noWrap/>
            <w:vAlign w:val="center"/>
            <w:hideMark/>
          </w:tcPr>
          <w:p w14:paraId="566A2ACB" w14:textId="77777777" w:rsidR="00137205" w:rsidRPr="00D0796A" w:rsidRDefault="00137205" w:rsidP="00F42C8D">
            <w:pPr>
              <w:spacing w:after="0" w:line="240" w:lineRule="auto"/>
              <w:rPr>
                <w:rFonts w:eastAsia="Times New Roman" w:cs="Times New Roman"/>
                <w:color w:val="595959"/>
                <w:szCs w:val="24"/>
                <w:lang w:val="es-DO" w:eastAsia="es-DO"/>
              </w:rPr>
            </w:pPr>
            <w:r w:rsidRPr="00D0796A">
              <w:rPr>
                <w:rFonts w:eastAsia="Times New Roman" w:cs="Times New Roman"/>
                <w:color w:val="595959"/>
                <w:szCs w:val="24"/>
                <w:lang w:val="es-DO" w:eastAsia="es-DO"/>
              </w:rPr>
              <w:t>Septiembre</w:t>
            </w:r>
          </w:p>
        </w:tc>
        <w:tc>
          <w:tcPr>
            <w:tcW w:w="1463" w:type="dxa"/>
            <w:tcBorders>
              <w:top w:val="nil"/>
              <w:left w:val="nil"/>
              <w:bottom w:val="single" w:sz="8" w:space="0" w:color="767171"/>
              <w:right w:val="single" w:sz="8" w:space="0" w:color="767171"/>
            </w:tcBorders>
            <w:shd w:val="clear" w:color="000000" w:fill="FFFFFF"/>
            <w:vAlign w:val="center"/>
            <w:hideMark/>
          </w:tcPr>
          <w:p w14:paraId="41F8A3AF" w14:textId="77777777" w:rsidR="00137205" w:rsidRPr="00D0796A" w:rsidRDefault="00137205" w:rsidP="00F42C8D">
            <w:pPr>
              <w:spacing w:after="0" w:line="240" w:lineRule="auto"/>
              <w:jc w:val="center"/>
              <w:rPr>
                <w:rFonts w:eastAsia="Times New Roman" w:cs="Times New Roman"/>
                <w:color w:val="595959"/>
                <w:szCs w:val="24"/>
                <w:lang w:val="es-DO" w:eastAsia="es-DO"/>
              </w:rPr>
            </w:pPr>
            <w:r w:rsidRPr="00D0796A">
              <w:rPr>
                <w:rFonts w:eastAsia="Times New Roman" w:cs="Times New Roman"/>
                <w:color w:val="595959"/>
                <w:szCs w:val="24"/>
                <w:lang w:val="es-DO" w:eastAsia="es-DO"/>
              </w:rPr>
              <w:t>21</w:t>
            </w:r>
          </w:p>
        </w:tc>
      </w:tr>
      <w:tr w:rsidR="00137205" w:rsidRPr="00D0796A" w14:paraId="7E23D587" w14:textId="77777777" w:rsidTr="00E86808">
        <w:trPr>
          <w:trHeight w:val="266"/>
          <w:jc w:val="center"/>
        </w:trPr>
        <w:tc>
          <w:tcPr>
            <w:tcW w:w="5238" w:type="dxa"/>
            <w:tcBorders>
              <w:top w:val="nil"/>
              <w:left w:val="single" w:sz="8" w:space="0" w:color="767171"/>
              <w:bottom w:val="single" w:sz="8" w:space="0" w:color="767171"/>
              <w:right w:val="single" w:sz="8" w:space="0" w:color="767171"/>
            </w:tcBorders>
            <w:shd w:val="clear" w:color="000000" w:fill="FFFFFF"/>
            <w:noWrap/>
            <w:vAlign w:val="center"/>
            <w:hideMark/>
          </w:tcPr>
          <w:p w14:paraId="3E1FDCA5" w14:textId="77777777" w:rsidR="00137205" w:rsidRPr="00D0796A" w:rsidRDefault="00137205" w:rsidP="00F42C8D">
            <w:pPr>
              <w:spacing w:after="0" w:line="240" w:lineRule="auto"/>
              <w:rPr>
                <w:rFonts w:eastAsia="Times New Roman" w:cs="Times New Roman"/>
                <w:color w:val="595959"/>
                <w:szCs w:val="24"/>
                <w:lang w:val="es-DO" w:eastAsia="es-DO"/>
              </w:rPr>
            </w:pPr>
            <w:r w:rsidRPr="00D0796A">
              <w:rPr>
                <w:rFonts w:eastAsia="Times New Roman" w:cs="Times New Roman"/>
                <w:color w:val="595959"/>
                <w:szCs w:val="24"/>
                <w:lang w:val="es-DO" w:eastAsia="es-DO"/>
              </w:rPr>
              <w:t>Octubre</w:t>
            </w:r>
          </w:p>
        </w:tc>
        <w:tc>
          <w:tcPr>
            <w:tcW w:w="1463" w:type="dxa"/>
            <w:tcBorders>
              <w:top w:val="nil"/>
              <w:left w:val="nil"/>
              <w:bottom w:val="single" w:sz="8" w:space="0" w:color="767171"/>
              <w:right w:val="single" w:sz="8" w:space="0" w:color="767171"/>
            </w:tcBorders>
            <w:shd w:val="clear" w:color="000000" w:fill="FFFFFF"/>
            <w:vAlign w:val="center"/>
            <w:hideMark/>
          </w:tcPr>
          <w:p w14:paraId="67608D91" w14:textId="77777777" w:rsidR="00137205" w:rsidRPr="00D0796A" w:rsidRDefault="00137205" w:rsidP="00F42C8D">
            <w:pPr>
              <w:spacing w:after="0" w:line="240" w:lineRule="auto"/>
              <w:jc w:val="center"/>
              <w:rPr>
                <w:rFonts w:eastAsia="Times New Roman" w:cs="Times New Roman"/>
                <w:color w:val="595959"/>
                <w:szCs w:val="24"/>
                <w:lang w:val="es-DO" w:eastAsia="es-DO"/>
              </w:rPr>
            </w:pPr>
            <w:r w:rsidRPr="00D0796A">
              <w:rPr>
                <w:rFonts w:eastAsia="Times New Roman" w:cs="Times New Roman"/>
                <w:color w:val="595959"/>
                <w:szCs w:val="24"/>
                <w:lang w:val="es-DO" w:eastAsia="es-DO"/>
              </w:rPr>
              <w:t>30</w:t>
            </w:r>
          </w:p>
        </w:tc>
      </w:tr>
      <w:tr w:rsidR="00137205" w:rsidRPr="00D0796A" w14:paraId="3A23C4BF" w14:textId="77777777" w:rsidTr="00E86808">
        <w:trPr>
          <w:trHeight w:val="234"/>
          <w:jc w:val="center"/>
        </w:trPr>
        <w:tc>
          <w:tcPr>
            <w:tcW w:w="5238" w:type="dxa"/>
            <w:tcBorders>
              <w:top w:val="nil"/>
              <w:left w:val="single" w:sz="8" w:space="0" w:color="767171"/>
              <w:bottom w:val="single" w:sz="8" w:space="0" w:color="767171"/>
              <w:right w:val="single" w:sz="8" w:space="0" w:color="767171"/>
            </w:tcBorders>
            <w:shd w:val="clear" w:color="000000" w:fill="C9C9C9"/>
            <w:noWrap/>
            <w:vAlign w:val="center"/>
            <w:hideMark/>
          </w:tcPr>
          <w:p w14:paraId="3FC3A4CA" w14:textId="77777777" w:rsidR="00137205" w:rsidRPr="00D0796A" w:rsidRDefault="00137205" w:rsidP="00F42C8D">
            <w:pPr>
              <w:spacing w:after="0" w:line="240" w:lineRule="auto"/>
              <w:jc w:val="center"/>
              <w:rPr>
                <w:rFonts w:eastAsia="Times New Roman" w:cs="Times New Roman"/>
                <w:b/>
                <w:bCs/>
                <w:color w:val="595959"/>
                <w:szCs w:val="24"/>
                <w:lang w:val="es-DO" w:eastAsia="es-DO"/>
              </w:rPr>
            </w:pPr>
            <w:r w:rsidRPr="00D0796A">
              <w:rPr>
                <w:rFonts w:eastAsia="Times New Roman" w:cs="Times New Roman"/>
                <w:b/>
                <w:bCs/>
                <w:color w:val="595959"/>
                <w:szCs w:val="24"/>
                <w:lang w:val="es-DO" w:eastAsia="es-DO"/>
              </w:rPr>
              <w:t>TOTAL</w:t>
            </w:r>
          </w:p>
        </w:tc>
        <w:tc>
          <w:tcPr>
            <w:tcW w:w="1463" w:type="dxa"/>
            <w:tcBorders>
              <w:top w:val="nil"/>
              <w:left w:val="nil"/>
              <w:bottom w:val="single" w:sz="8" w:space="0" w:color="767171"/>
              <w:right w:val="single" w:sz="8" w:space="0" w:color="767171"/>
            </w:tcBorders>
            <w:shd w:val="clear" w:color="000000" w:fill="C9C9C9"/>
            <w:noWrap/>
            <w:vAlign w:val="center"/>
            <w:hideMark/>
          </w:tcPr>
          <w:p w14:paraId="4F959FE4" w14:textId="77777777" w:rsidR="00137205" w:rsidRPr="00D0796A" w:rsidRDefault="00137205" w:rsidP="00F42C8D">
            <w:pPr>
              <w:spacing w:after="0" w:line="240" w:lineRule="auto"/>
              <w:jc w:val="center"/>
              <w:rPr>
                <w:rFonts w:eastAsia="Times New Roman" w:cs="Times New Roman"/>
                <w:b/>
                <w:bCs/>
                <w:color w:val="595959"/>
                <w:szCs w:val="24"/>
                <w:lang w:val="es-DO" w:eastAsia="es-DO"/>
              </w:rPr>
            </w:pPr>
            <w:r w:rsidRPr="00D0796A">
              <w:rPr>
                <w:rFonts w:eastAsia="Times New Roman" w:cs="Times New Roman"/>
                <w:b/>
                <w:bCs/>
                <w:color w:val="595959"/>
                <w:szCs w:val="24"/>
                <w:lang w:val="es-DO" w:eastAsia="es-DO"/>
              </w:rPr>
              <w:t>161</w:t>
            </w:r>
          </w:p>
        </w:tc>
      </w:tr>
      <w:tr w:rsidR="00137205" w:rsidRPr="00B57652" w14:paraId="69306F66" w14:textId="77777777" w:rsidTr="00E86808">
        <w:trPr>
          <w:trHeight w:val="629"/>
          <w:jc w:val="center"/>
        </w:trPr>
        <w:tc>
          <w:tcPr>
            <w:tcW w:w="6701" w:type="dxa"/>
            <w:gridSpan w:val="2"/>
            <w:tcBorders>
              <w:top w:val="nil"/>
              <w:left w:val="nil"/>
              <w:bottom w:val="nil"/>
              <w:right w:val="nil"/>
            </w:tcBorders>
            <w:shd w:val="clear" w:color="auto" w:fill="auto"/>
            <w:vAlign w:val="center"/>
            <w:hideMark/>
          </w:tcPr>
          <w:p w14:paraId="093FA1D7" w14:textId="77777777" w:rsidR="00137205" w:rsidRPr="00D0796A" w:rsidRDefault="00137205" w:rsidP="00F42C8D">
            <w:pPr>
              <w:spacing w:after="0" w:line="240" w:lineRule="auto"/>
              <w:jc w:val="both"/>
              <w:rPr>
                <w:rFonts w:eastAsia="Times New Roman" w:cs="Times New Roman"/>
                <w:i/>
                <w:iCs/>
                <w:color w:val="767171"/>
                <w:sz w:val="20"/>
                <w:szCs w:val="20"/>
                <w:lang w:val="es-DO" w:eastAsia="es-DO"/>
              </w:rPr>
            </w:pPr>
            <w:r w:rsidRPr="00D0796A">
              <w:rPr>
                <w:rFonts w:eastAsia="Times New Roman" w:cs="Times New Roman"/>
                <w:i/>
                <w:iCs/>
                <w:color w:val="767171"/>
                <w:sz w:val="20"/>
                <w:szCs w:val="20"/>
                <w:lang w:val="es-DO" w:eastAsia="es-DO"/>
              </w:rPr>
              <w:t>F</w:t>
            </w:r>
            <w:r>
              <w:rPr>
                <w:rFonts w:eastAsia="Times New Roman" w:cs="Times New Roman"/>
                <w:i/>
                <w:iCs/>
                <w:color w:val="767171"/>
                <w:sz w:val="20"/>
                <w:szCs w:val="20"/>
                <w:lang w:val="es-DO" w:eastAsia="es-DO"/>
              </w:rPr>
              <w:t>uente</w:t>
            </w:r>
            <w:r w:rsidRPr="00D0796A">
              <w:rPr>
                <w:rFonts w:eastAsia="Times New Roman" w:cs="Times New Roman"/>
                <w:i/>
                <w:iCs/>
                <w:color w:val="767171"/>
                <w:sz w:val="20"/>
                <w:szCs w:val="20"/>
                <w:lang w:val="es-DO" w:eastAsia="es-DO"/>
              </w:rPr>
              <w:t>: PRONAOZ, Elaborado en base a las Actas de Inspección y Verificación de salida de equipos y gases refrigerantes en puertos, 2022</w:t>
            </w:r>
            <w:r w:rsidRPr="00D0796A">
              <w:rPr>
                <w:rFonts w:eastAsia="Times New Roman" w:cs="Times New Roman"/>
                <w:color w:val="000000"/>
                <w:sz w:val="20"/>
                <w:szCs w:val="20"/>
                <w:lang w:val="es-DO" w:eastAsia="es-DO"/>
              </w:rPr>
              <w:t> </w:t>
            </w:r>
          </w:p>
        </w:tc>
      </w:tr>
    </w:tbl>
    <w:p w14:paraId="798EBA43" w14:textId="77777777" w:rsidR="00E86808" w:rsidRDefault="00E86808" w:rsidP="00B23964">
      <w:pPr>
        <w:spacing w:after="0" w:line="360" w:lineRule="auto"/>
        <w:textAlignment w:val="baseline"/>
        <w:rPr>
          <w:rFonts w:eastAsia="Calibri" w:cs="Times New Roman"/>
          <w:color w:val="767171"/>
          <w:spacing w:val="20"/>
          <w:szCs w:val="24"/>
          <w:lang w:val="es-CO"/>
        </w:rPr>
      </w:pPr>
    </w:p>
    <w:p w14:paraId="6EBBB5E8" w14:textId="738CA78E" w:rsidR="00B23964" w:rsidRDefault="00B23964" w:rsidP="00B23964">
      <w:pPr>
        <w:spacing w:after="0" w:line="360" w:lineRule="auto"/>
        <w:textAlignment w:val="baseline"/>
        <w:rPr>
          <w:rFonts w:eastAsia="Times New Roman" w:cs="Times New Roman"/>
          <w:b/>
          <w:bCs/>
          <w:color w:val="767171"/>
          <w:sz w:val="28"/>
          <w:szCs w:val="28"/>
          <w:lang w:val="es-US"/>
        </w:rPr>
      </w:pPr>
      <w:r>
        <w:rPr>
          <w:rFonts w:eastAsia="Times New Roman" w:cs="Times New Roman"/>
          <w:b/>
          <w:bCs/>
          <w:color w:val="767171"/>
          <w:sz w:val="28"/>
          <w:szCs w:val="28"/>
          <w:lang w:val="es-DO"/>
        </w:rPr>
        <w:t xml:space="preserve">Educación y </w:t>
      </w:r>
      <w:r w:rsidR="00904177">
        <w:rPr>
          <w:rFonts w:eastAsia="Times New Roman" w:cs="Times New Roman"/>
          <w:b/>
          <w:bCs/>
          <w:color w:val="767171"/>
          <w:sz w:val="28"/>
          <w:szCs w:val="28"/>
          <w:lang w:val="es-DO"/>
        </w:rPr>
        <w:t>d</w:t>
      </w:r>
      <w:r>
        <w:rPr>
          <w:rFonts w:eastAsia="Times New Roman" w:cs="Times New Roman"/>
          <w:b/>
          <w:bCs/>
          <w:color w:val="767171"/>
          <w:sz w:val="28"/>
          <w:szCs w:val="28"/>
          <w:lang w:val="es-DO"/>
        </w:rPr>
        <w:t xml:space="preserve">ivulgación </w:t>
      </w:r>
      <w:r w:rsidR="00904177">
        <w:rPr>
          <w:rFonts w:eastAsia="Times New Roman" w:cs="Times New Roman"/>
          <w:b/>
          <w:bCs/>
          <w:color w:val="767171"/>
          <w:sz w:val="28"/>
          <w:szCs w:val="28"/>
          <w:lang w:val="es-DO"/>
        </w:rPr>
        <w:t>a</w:t>
      </w:r>
      <w:r>
        <w:rPr>
          <w:rFonts w:eastAsia="Times New Roman" w:cs="Times New Roman"/>
          <w:b/>
          <w:bCs/>
          <w:color w:val="767171"/>
          <w:sz w:val="28"/>
          <w:szCs w:val="28"/>
          <w:lang w:val="es-DO"/>
        </w:rPr>
        <w:t>mbiental</w:t>
      </w:r>
      <w:r>
        <w:rPr>
          <w:rFonts w:eastAsia="Times New Roman" w:cs="Times New Roman"/>
          <w:b/>
          <w:bCs/>
          <w:color w:val="767171"/>
          <w:sz w:val="28"/>
          <w:szCs w:val="28"/>
          <w:lang w:val="es-US"/>
        </w:rPr>
        <w:t> </w:t>
      </w:r>
    </w:p>
    <w:p w14:paraId="323E7201" w14:textId="77777777" w:rsidR="00B23964" w:rsidRDefault="00B23964" w:rsidP="00B23964">
      <w:pPr>
        <w:spacing w:after="0" w:line="360" w:lineRule="auto"/>
        <w:jc w:val="both"/>
        <w:textAlignment w:val="baseline"/>
        <w:rPr>
          <w:rFonts w:eastAsia="Times New Roman" w:cs="Times New Roman"/>
          <w:color w:val="767171"/>
          <w:szCs w:val="24"/>
          <w:lang w:val="es-DO"/>
        </w:rPr>
      </w:pPr>
    </w:p>
    <w:p w14:paraId="20A8596C" w14:textId="77777777" w:rsidR="00B23964" w:rsidRPr="0078564E" w:rsidRDefault="00B23964" w:rsidP="00B23964">
      <w:pPr>
        <w:spacing w:after="0" w:line="360" w:lineRule="auto"/>
        <w:jc w:val="both"/>
        <w:textAlignment w:val="baseline"/>
        <w:rPr>
          <w:rFonts w:eastAsia="Calibri" w:cs="Times New Roman"/>
          <w:color w:val="767171"/>
          <w:spacing w:val="20"/>
          <w:szCs w:val="24"/>
          <w:lang w:val="es-DO"/>
        </w:rPr>
      </w:pPr>
      <w:r w:rsidRPr="0078564E">
        <w:rPr>
          <w:rFonts w:eastAsia="Calibri" w:cs="Times New Roman"/>
          <w:color w:val="767171"/>
          <w:spacing w:val="20"/>
          <w:szCs w:val="24"/>
          <w:lang w:val="es-DO"/>
        </w:rPr>
        <w:t>Durante el periodo 94,776 ciudadanos fueron dotados de conocimientos sobre la sustentabilidad y el medio ambiente nivel nacional y se diseñaron 15 materiales con diseños de contenido en materia de medioambiente y recursos naturales para la educación ambiental formal y no formal.  El contenido educativo y divulgativo entregado a los ciudadanos dominicanos ha sido implementado a través de 16 programas de manera aleatoria, según la necesidad de las demandas ambientales en el contexto de educación, de los usuarios que solicitan y la planificación educativa enmarcada en la educación ambiental como eje transversal.</w:t>
      </w:r>
    </w:p>
    <w:p w14:paraId="757B3B87" w14:textId="77777777" w:rsidR="00B23964" w:rsidRPr="0078564E" w:rsidRDefault="00B23964" w:rsidP="00B23964">
      <w:pPr>
        <w:spacing w:after="0" w:line="360" w:lineRule="auto"/>
        <w:jc w:val="both"/>
        <w:textAlignment w:val="baseline"/>
        <w:rPr>
          <w:rFonts w:eastAsia="Calibri" w:cs="Times New Roman"/>
          <w:color w:val="767171"/>
          <w:spacing w:val="20"/>
          <w:szCs w:val="24"/>
          <w:lang w:val="es-DO"/>
        </w:rPr>
      </w:pPr>
    </w:p>
    <w:p w14:paraId="13A7AC32" w14:textId="77777777" w:rsidR="00B23964" w:rsidRPr="0078564E" w:rsidRDefault="00B23964" w:rsidP="00B23964">
      <w:pPr>
        <w:spacing w:after="0" w:line="360" w:lineRule="auto"/>
        <w:jc w:val="both"/>
        <w:textAlignment w:val="baseline"/>
        <w:rPr>
          <w:rFonts w:eastAsia="Calibri" w:cs="Times New Roman"/>
          <w:color w:val="767171"/>
          <w:spacing w:val="20"/>
          <w:szCs w:val="24"/>
          <w:lang w:val="es-DO"/>
        </w:rPr>
      </w:pPr>
      <w:r w:rsidRPr="0078564E">
        <w:rPr>
          <w:rFonts w:eastAsia="Calibri" w:cs="Times New Roman"/>
          <w:color w:val="767171"/>
          <w:spacing w:val="20"/>
          <w:szCs w:val="24"/>
          <w:lang w:val="es-DO"/>
        </w:rPr>
        <w:t>En el año 2022, continuamos los compromisos de los proyectos internacionales: Proyecto Red Mesoamérica; Red de Educación Ambiental para América Latina y el Caribe; Proyecto Caribe Circular y Promar (ambos de la GIZ); Proyecto Biodiversidad en Paisajes Productivos. Dentro de estos compromisos presentamos la colaboración como Punto Focal en el Proyecto Interno CAF. </w:t>
      </w:r>
    </w:p>
    <w:p w14:paraId="2285C146" w14:textId="77777777" w:rsidR="00B23964" w:rsidRPr="0078564E" w:rsidRDefault="00B23964" w:rsidP="00B23964">
      <w:pPr>
        <w:spacing w:after="0" w:line="360" w:lineRule="auto"/>
        <w:jc w:val="both"/>
        <w:textAlignment w:val="baseline"/>
        <w:rPr>
          <w:rFonts w:eastAsia="Calibri" w:cs="Times New Roman"/>
          <w:color w:val="767171"/>
          <w:spacing w:val="20"/>
          <w:szCs w:val="24"/>
          <w:lang w:val="es-DO"/>
        </w:rPr>
      </w:pPr>
    </w:p>
    <w:p w14:paraId="00545C5F" w14:textId="77777777" w:rsidR="00B23964" w:rsidRDefault="00B23964" w:rsidP="00B23964">
      <w:pPr>
        <w:spacing w:after="0" w:line="360" w:lineRule="auto"/>
        <w:jc w:val="both"/>
        <w:textAlignment w:val="baseline"/>
        <w:rPr>
          <w:rFonts w:eastAsia="Calibri" w:cs="Times New Roman"/>
          <w:color w:val="767171"/>
          <w:spacing w:val="20"/>
          <w:szCs w:val="24"/>
          <w:lang w:val="es-DO"/>
        </w:rPr>
      </w:pPr>
      <w:r w:rsidRPr="0078564E">
        <w:rPr>
          <w:rFonts w:eastAsia="Calibri" w:cs="Times New Roman"/>
          <w:color w:val="767171"/>
          <w:spacing w:val="20"/>
          <w:szCs w:val="24"/>
          <w:lang w:val="es-DO"/>
        </w:rPr>
        <w:t>Entre las acciones desplegadas para la construcción de capacidades institucionales, se desarrolló el Proyecto de Formación a Formadores, dirigido a nuestros educadores y educadoras ambientales, con la colaboración de personal de apoyo técnico a nivel nacional, con el fin de mejorar los servicios entregados a la ciudadanía.  Dicha capacitación fue en base al menú de tópicos ambientales completado con 32 presentaciones y guías educativas por tema.  </w:t>
      </w:r>
    </w:p>
    <w:p w14:paraId="3F6855FE" w14:textId="77777777" w:rsidR="00B23964" w:rsidRDefault="00B23964" w:rsidP="00B23964">
      <w:pPr>
        <w:spacing w:after="0" w:line="360" w:lineRule="auto"/>
        <w:jc w:val="both"/>
        <w:textAlignment w:val="baseline"/>
        <w:rPr>
          <w:rFonts w:ascii="Segoe UI" w:eastAsia="Times New Roman" w:hAnsi="Segoe UI" w:cs="Segoe UI"/>
          <w:color w:val="595959"/>
          <w:sz w:val="18"/>
          <w:szCs w:val="18"/>
          <w:lang w:val="es-US"/>
        </w:rPr>
      </w:pPr>
    </w:p>
    <w:p w14:paraId="20B7D4EF" w14:textId="77777777" w:rsidR="00B23964" w:rsidRPr="0078564E" w:rsidRDefault="00B23964" w:rsidP="00B23964">
      <w:pPr>
        <w:spacing w:after="0" w:line="360" w:lineRule="auto"/>
        <w:jc w:val="both"/>
        <w:textAlignment w:val="baseline"/>
        <w:rPr>
          <w:rFonts w:eastAsia="Calibri" w:cs="Times New Roman"/>
          <w:color w:val="767171"/>
          <w:spacing w:val="20"/>
          <w:szCs w:val="24"/>
          <w:lang w:val="es-DO"/>
        </w:rPr>
      </w:pPr>
      <w:r w:rsidRPr="0078564E">
        <w:rPr>
          <w:rFonts w:eastAsia="Calibri" w:cs="Times New Roman"/>
          <w:color w:val="767171"/>
          <w:spacing w:val="20"/>
          <w:szCs w:val="24"/>
          <w:lang w:val="es-DO"/>
        </w:rPr>
        <w:t>En lo que va de año se logró simplificar los trámites para usuarios que solicitan capacitación disminuyendo a un plazo de tres días con mejora de servicios públicos,</w:t>
      </w:r>
      <w:r>
        <w:rPr>
          <w:rFonts w:eastAsia="Times New Roman" w:cs="Times New Roman"/>
          <w:color w:val="767171"/>
          <w:szCs w:val="24"/>
          <w:lang w:val="es-DO"/>
        </w:rPr>
        <w:t xml:space="preserve"> </w:t>
      </w:r>
      <w:r w:rsidRPr="0078564E">
        <w:rPr>
          <w:rFonts w:eastAsia="Calibri" w:cs="Times New Roman"/>
          <w:color w:val="767171"/>
          <w:spacing w:val="20"/>
          <w:szCs w:val="24"/>
          <w:lang w:val="es-DO"/>
        </w:rPr>
        <w:t>permitiendo la modalidad virtual en las capacitaciones e incorporación de la recepción de cartas digitales como parte del valor agregado para mejorar la calidad de vida de los ciudadanos. </w:t>
      </w:r>
    </w:p>
    <w:p w14:paraId="477086A7" w14:textId="77777777" w:rsidR="00B23964" w:rsidRPr="0078564E" w:rsidRDefault="00B23964" w:rsidP="00B23964">
      <w:pPr>
        <w:spacing w:after="0" w:line="360" w:lineRule="auto"/>
        <w:jc w:val="both"/>
        <w:textAlignment w:val="baseline"/>
        <w:rPr>
          <w:rFonts w:eastAsia="Calibri" w:cs="Times New Roman"/>
          <w:color w:val="767171"/>
          <w:spacing w:val="20"/>
          <w:szCs w:val="24"/>
          <w:lang w:val="es-DO"/>
        </w:rPr>
      </w:pPr>
    </w:p>
    <w:p w14:paraId="42EA867D" w14:textId="77777777" w:rsidR="00B23964" w:rsidRPr="0078564E" w:rsidRDefault="00B23964" w:rsidP="00B23964">
      <w:pPr>
        <w:spacing w:after="0" w:line="360" w:lineRule="auto"/>
        <w:jc w:val="both"/>
        <w:textAlignment w:val="baseline"/>
        <w:rPr>
          <w:rFonts w:eastAsia="Calibri" w:cs="Times New Roman"/>
          <w:color w:val="767171"/>
          <w:spacing w:val="20"/>
          <w:szCs w:val="24"/>
          <w:lang w:val="es-DO"/>
        </w:rPr>
      </w:pPr>
      <w:r w:rsidRPr="0078564E">
        <w:rPr>
          <w:rFonts w:eastAsia="Calibri" w:cs="Times New Roman"/>
          <w:color w:val="767171"/>
          <w:spacing w:val="20"/>
          <w:szCs w:val="24"/>
          <w:lang w:val="es-DO"/>
        </w:rPr>
        <w:t xml:space="preserve">Se han desarrollado múltiples programas de los cuales este año desatacan; el lanzamiento de un cuadernillo junto a la Dirección de Participación Social y en colaboración con la empresa CEMEX Dominicana con el objetivo de educar y promover la consciencia ambiental entre la población de 6 a 12 años y la meta de impactar a 12 mil familias a lo largo del territorio nacional; el Eco Rally un espacio diseñado para que los niños se diviertan y aprendan sobre temas ambientales trabajando en equipo y superando obstáculos; Participación en Programa “Mirada Educativa” de la emisora Radio Educativa Dominicana del Ministerio de Educación.  Además, se implementaron dos proyectos sobre Formación a Formadores, con el objetivo de fortalecer los conocimientos de los educadores ambientales que nos apoyan desde las unidades organizativas provinciales y municipales, con una propuesta de 24 temas validados por las 7 áreas temáticas del MMARN. </w:t>
      </w:r>
    </w:p>
    <w:p w14:paraId="50C428A4" w14:textId="32309B39" w:rsidR="00B23964" w:rsidRDefault="00B23964" w:rsidP="00B23964">
      <w:pPr>
        <w:spacing w:after="0" w:line="360" w:lineRule="auto"/>
        <w:jc w:val="center"/>
        <w:textAlignment w:val="baseline"/>
        <w:rPr>
          <w:rFonts w:eastAsia="Times New Roman" w:cs="Times New Roman"/>
          <w:b/>
          <w:bCs/>
          <w:color w:val="767171"/>
          <w:szCs w:val="24"/>
          <w:lang w:val="es-US"/>
        </w:rPr>
      </w:pPr>
      <w:r>
        <w:rPr>
          <w:rFonts w:eastAsia="Times New Roman" w:cs="Times New Roman"/>
          <w:b/>
          <w:bCs/>
          <w:color w:val="767171"/>
          <w:szCs w:val="24"/>
          <w:lang w:val="es-US"/>
        </w:rPr>
        <w:t xml:space="preserve">Logros </w:t>
      </w:r>
      <w:r w:rsidR="00B51DB6">
        <w:rPr>
          <w:rFonts w:eastAsia="Times New Roman" w:cs="Times New Roman"/>
          <w:b/>
          <w:bCs/>
          <w:color w:val="767171"/>
          <w:szCs w:val="24"/>
          <w:lang w:val="es-US"/>
        </w:rPr>
        <w:t xml:space="preserve">desempeño </w:t>
      </w:r>
      <w:r>
        <w:rPr>
          <w:rFonts w:eastAsia="Times New Roman" w:cs="Times New Roman"/>
          <w:b/>
          <w:bCs/>
          <w:color w:val="767171"/>
          <w:szCs w:val="24"/>
          <w:lang w:val="es-US"/>
        </w:rPr>
        <w:t>educación y divulgación ambiental año 2022</w:t>
      </w:r>
    </w:p>
    <w:p w14:paraId="10580E72" w14:textId="77777777" w:rsidR="00B23964" w:rsidRDefault="00B23964" w:rsidP="00B23964">
      <w:pPr>
        <w:spacing w:after="0" w:line="240" w:lineRule="auto"/>
        <w:jc w:val="both"/>
        <w:textAlignment w:val="baseline"/>
        <w:rPr>
          <w:rFonts w:eastAsia="Times New Roman" w:cs="Times New Roman"/>
          <w:color w:val="767171"/>
          <w:szCs w:val="24"/>
          <w:lang w:val="es-DO"/>
        </w:rPr>
      </w:pP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4300"/>
        <w:gridCol w:w="2216"/>
        <w:gridCol w:w="1394"/>
      </w:tblGrid>
      <w:tr w:rsidR="00B23964" w14:paraId="6C9AB54C" w14:textId="77777777" w:rsidTr="0078564E">
        <w:trPr>
          <w:trHeight w:val="388"/>
          <w:tblHeader/>
        </w:trPr>
        <w:tc>
          <w:tcPr>
            <w:tcW w:w="2718" w:type="pct"/>
            <w:tcBorders>
              <w:top w:val="single" w:sz="4" w:space="0" w:color="auto"/>
              <w:left w:val="single" w:sz="4" w:space="0" w:color="auto"/>
              <w:bottom w:val="single" w:sz="4" w:space="0" w:color="000000"/>
              <w:right w:val="single" w:sz="4" w:space="0" w:color="000000"/>
            </w:tcBorders>
            <w:shd w:val="clear" w:color="auto" w:fill="073763"/>
            <w:tcMar>
              <w:top w:w="15" w:type="dxa"/>
              <w:left w:w="108" w:type="dxa"/>
              <w:bottom w:w="15" w:type="dxa"/>
              <w:right w:w="108" w:type="dxa"/>
            </w:tcMar>
            <w:vAlign w:val="center"/>
            <w:hideMark/>
          </w:tcPr>
          <w:p w14:paraId="1D2EF05A" w14:textId="77777777" w:rsidR="00B23964" w:rsidRDefault="00B23964">
            <w:pPr>
              <w:spacing w:after="0" w:line="240" w:lineRule="auto"/>
              <w:jc w:val="center"/>
              <w:rPr>
                <w:rFonts w:eastAsia="Times New Roman" w:cs="Times New Roman"/>
                <w:b/>
                <w:bCs/>
                <w:color w:val="808080" w:themeColor="background1" w:themeShade="80"/>
                <w:szCs w:val="24"/>
              </w:rPr>
            </w:pPr>
            <w:r>
              <w:rPr>
                <w:rFonts w:eastAsia="Times New Roman" w:cs="Times New Roman"/>
                <w:b/>
                <w:bCs/>
                <w:color w:val="808080" w:themeColor="background1" w:themeShade="80"/>
                <w:szCs w:val="24"/>
              </w:rPr>
              <w:t>DETALLES</w:t>
            </w:r>
          </w:p>
        </w:tc>
        <w:tc>
          <w:tcPr>
            <w:tcW w:w="1401" w:type="pct"/>
            <w:tcBorders>
              <w:top w:val="single" w:sz="4" w:space="0" w:color="auto"/>
              <w:left w:val="single" w:sz="4" w:space="0" w:color="000000"/>
              <w:bottom w:val="single" w:sz="4" w:space="0" w:color="000000"/>
              <w:right w:val="single" w:sz="4" w:space="0" w:color="000000"/>
            </w:tcBorders>
            <w:shd w:val="clear" w:color="auto" w:fill="073763"/>
            <w:tcMar>
              <w:top w:w="15" w:type="dxa"/>
              <w:left w:w="108" w:type="dxa"/>
              <w:bottom w:w="15" w:type="dxa"/>
              <w:right w:w="108" w:type="dxa"/>
            </w:tcMar>
            <w:vAlign w:val="center"/>
            <w:hideMark/>
          </w:tcPr>
          <w:p w14:paraId="2CC7645E" w14:textId="77777777" w:rsidR="00B23964" w:rsidRDefault="00B23964">
            <w:pPr>
              <w:spacing w:after="0" w:line="240" w:lineRule="auto"/>
              <w:jc w:val="center"/>
              <w:rPr>
                <w:rFonts w:eastAsia="Times New Roman" w:cs="Times New Roman"/>
                <w:b/>
                <w:bCs/>
                <w:color w:val="808080" w:themeColor="background1" w:themeShade="80"/>
                <w:szCs w:val="24"/>
              </w:rPr>
            </w:pPr>
            <w:r>
              <w:rPr>
                <w:rFonts w:eastAsia="Times New Roman" w:cs="Times New Roman"/>
                <w:b/>
                <w:bCs/>
                <w:color w:val="808080" w:themeColor="background1" w:themeShade="80"/>
                <w:szCs w:val="24"/>
              </w:rPr>
              <w:t>CIUDADANOS ALCANZADOS</w:t>
            </w:r>
          </w:p>
        </w:tc>
        <w:tc>
          <w:tcPr>
            <w:tcW w:w="881" w:type="pct"/>
            <w:tcBorders>
              <w:top w:val="single" w:sz="4" w:space="0" w:color="auto"/>
              <w:left w:val="single" w:sz="4" w:space="0" w:color="000000"/>
              <w:bottom w:val="single" w:sz="4" w:space="0" w:color="000000"/>
              <w:right w:val="single" w:sz="4" w:space="0" w:color="auto"/>
            </w:tcBorders>
            <w:shd w:val="clear" w:color="auto" w:fill="073763"/>
            <w:tcMar>
              <w:top w:w="15" w:type="dxa"/>
              <w:left w:w="108" w:type="dxa"/>
              <w:bottom w:w="15" w:type="dxa"/>
              <w:right w:w="108" w:type="dxa"/>
            </w:tcMar>
            <w:vAlign w:val="center"/>
            <w:hideMark/>
          </w:tcPr>
          <w:p w14:paraId="78624269" w14:textId="77777777" w:rsidR="00B23964" w:rsidRDefault="00B23964">
            <w:pPr>
              <w:spacing w:after="0" w:line="240" w:lineRule="auto"/>
              <w:jc w:val="center"/>
              <w:rPr>
                <w:rFonts w:eastAsia="Times New Roman" w:cs="Times New Roman"/>
                <w:b/>
                <w:bCs/>
                <w:color w:val="808080" w:themeColor="background1" w:themeShade="80"/>
                <w:szCs w:val="24"/>
              </w:rPr>
            </w:pPr>
            <w:r>
              <w:rPr>
                <w:rFonts w:eastAsia="Times New Roman" w:cs="Times New Roman"/>
                <w:b/>
                <w:bCs/>
                <w:color w:val="808080" w:themeColor="background1" w:themeShade="80"/>
                <w:szCs w:val="24"/>
              </w:rPr>
              <w:t>META TOTAL</w:t>
            </w:r>
          </w:p>
        </w:tc>
      </w:tr>
      <w:tr w:rsidR="00B23964" w14:paraId="6E67EF48"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062A07E5" w14:textId="77777777" w:rsidR="00B23964" w:rsidRDefault="00B23964">
            <w:pPr>
              <w:spacing w:after="0" w:line="240" w:lineRule="auto"/>
              <w:rPr>
                <w:rFonts w:eastAsia="Times New Roman" w:cs="Times New Roman"/>
                <w:szCs w:val="24"/>
                <w:lang w:val="es-US"/>
              </w:rPr>
            </w:pPr>
            <w:r>
              <w:rPr>
                <w:rFonts w:eastAsia="Times New Roman" w:cs="Times New Roman"/>
                <w:szCs w:val="24"/>
                <w:lang w:val="es-US"/>
              </w:rPr>
              <w:t>Realizado a nivel nacional en modalidad presencial, virtual y redes sociales.</w:t>
            </w:r>
          </w:p>
        </w:tc>
        <w:tc>
          <w:tcPr>
            <w:tcW w:w="1401"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hideMark/>
          </w:tcPr>
          <w:p w14:paraId="157D833B" w14:textId="77777777" w:rsidR="00B23964" w:rsidRDefault="00B23964">
            <w:pPr>
              <w:spacing w:after="0" w:line="240" w:lineRule="auto"/>
              <w:jc w:val="center"/>
              <w:rPr>
                <w:rFonts w:eastAsia="Times New Roman" w:cs="Times New Roman"/>
                <w:szCs w:val="24"/>
                <w:lang w:val="es-US"/>
              </w:rPr>
            </w:pPr>
            <w:r>
              <w:rPr>
                <w:rFonts w:eastAsia="Times New Roman" w:cs="Times New Roman"/>
                <w:szCs w:val="24"/>
                <w:lang w:val="es-US"/>
              </w:rPr>
              <w:t>94,776</w:t>
            </w:r>
          </w:p>
        </w:tc>
        <w:tc>
          <w:tcPr>
            <w:tcW w:w="881" w:type="pct"/>
            <w:tcBorders>
              <w:top w:val="single" w:sz="4" w:space="0" w:color="000000"/>
              <w:left w:val="single" w:sz="4" w:space="0" w:color="000000"/>
              <w:bottom w:val="single" w:sz="4" w:space="0" w:color="000000"/>
              <w:right w:val="single" w:sz="4" w:space="0" w:color="auto"/>
            </w:tcBorders>
            <w:tcMar>
              <w:top w:w="15" w:type="dxa"/>
              <w:left w:w="108" w:type="dxa"/>
              <w:bottom w:w="15" w:type="dxa"/>
              <w:right w:w="108" w:type="dxa"/>
            </w:tcMar>
            <w:vAlign w:val="center"/>
            <w:hideMark/>
          </w:tcPr>
          <w:p w14:paraId="0B203A44" w14:textId="77777777" w:rsidR="00B23964" w:rsidRDefault="00B23964">
            <w:pPr>
              <w:spacing w:after="0" w:line="240" w:lineRule="auto"/>
              <w:jc w:val="center"/>
              <w:rPr>
                <w:rFonts w:eastAsia="Times New Roman" w:cs="Times New Roman"/>
                <w:szCs w:val="24"/>
              </w:rPr>
            </w:pPr>
            <w:r>
              <w:rPr>
                <w:rFonts w:eastAsia="Times New Roman" w:cs="Times New Roman"/>
                <w:szCs w:val="24"/>
              </w:rPr>
              <w:t>Docentes y Ciudadanos</w:t>
            </w:r>
          </w:p>
        </w:tc>
      </w:tr>
      <w:tr w:rsidR="00B23964" w14:paraId="3EC03A16"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2453A048" w14:textId="77777777" w:rsidR="00B23964" w:rsidRDefault="00B23964">
            <w:pPr>
              <w:spacing w:after="0" w:line="240" w:lineRule="auto"/>
              <w:rPr>
                <w:rFonts w:eastAsia="Times New Roman" w:cs="Times New Roman"/>
                <w:szCs w:val="24"/>
                <w:lang w:val="es-US"/>
              </w:rPr>
            </w:pPr>
            <w:r>
              <w:rPr>
                <w:rFonts w:eastAsia="Times New Roman" w:cs="Times New Roman"/>
                <w:szCs w:val="24"/>
                <w:lang w:val="es-US"/>
              </w:rPr>
              <w:t>Fortalecimiento de capacidades a docentes externos </w:t>
            </w:r>
          </w:p>
        </w:tc>
        <w:tc>
          <w:tcPr>
            <w:tcW w:w="14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3738BF33" w14:textId="77777777" w:rsidR="00B23964" w:rsidRDefault="00B23964">
            <w:pPr>
              <w:spacing w:after="0" w:line="240" w:lineRule="auto"/>
              <w:jc w:val="center"/>
              <w:rPr>
                <w:rFonts w:eastAsia="Times New Roman" w:cs="Times New Roman"/>
                <w:szCs w:val="24"/>
              </w:rPr>
            </w:pPr>
            <w:r>
              <w:rPr>
                <w:rFonts w:eastAsia="Times New Roman" w:cs="Times New Roman"/>
                <w:szCs w:val="24"/>
              </w:rPr>
              <w:t>4.008</w:t>
            </w:r>
          </w:p>
        </w:tc>
        <w:tc>
          <w:tcPr>
            <w:tcW w:w="881" w:type="pct"/>
            <w:vMerge w:val="restart"/>
            <w:tcBorders>
              <w:top w:val="single" w:sz="4" w:space="0" w:color="000000"/>
              <w:left w:val="single" w:sz="4" w:space="0" w:color="000000"/>
              <w:bottom w:val="single" w:sz="4" w:space="0" w:color="000000"/>
              <w:right w:val="single" w:sz="4" w:space="0" w:color="auto"/>
            </w:tcBorders>
            <w:tcMar>
              <w:top w:w="15" w:type="dxa"/>
              <w:left w:w="108" w:type="dxa"/>
              <w:bottom w:w="15" w:type="dxa"/>
              <w:right w:w="108" w:type="dxa"/>
            </w:tcMar>
            <w:vAlign w:val="center"/>
            <w:hideMark/>
          </w:tcPr>
          <w:p w14:paraId="170BE797" w14:textId="77777777" w:rsidR="00B23964" w:rsidRDefault="00B23964">
            <w:pPr>
              <w:spacing w:after="0" w:line="240" w:lineRule="auto"/>
              <w:jc w:val="center"/>
              <w:rPr>
                <w:rFonts w:eastAsia="Times New Roman" w:cs="Times New Roman"/>
                <w:szCs w:val="24"/>
              </w:rPr>
            </w:pPr>
            <w:r>
              <w:rPr>
                <w:rFonts w:eastAsia="Times New Roman" w:cs="Times New Roman"/>
                <w:szCs w:val="24"/>
              </w:rPr>
              <w:t>5,486         Docentes</w:t>
            </w:r>
          </w:p>
        </w:tc>
      </w:tr>
      <w:tr w:rsidR="00B23964" w14:paraId="71EB3221"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6F813A9A" w14:textId="77777777" w:rsidR="00B23964" w:rsidRDefault="00B23964">
            <w:pPr>
              <w:spacing w:after="0" w:line="240" w:lineRule="auto"/>
              <w:rPr>
                <w:rFonts w:eastAsia="Times New Roman" w:cs="Times New Roman"/>
                <w:szCs w:val="24"/>
              </w:rPr>
            </w:pPr>
            <w:r>
              <w:rPr>
                <w:rFonts w:eastAsia="Times New Roman" w:cs="Times New Roman"/>
                <w:szCs w:val="24"/>
              </w:rPr>
              <w:t>Proyecto Formación a Formadores   </w:t>
            </w:r>
          </w:p>
        </w:tc>
        <w:tc>
          <w:tcPr>
            <w:tcW w:w="14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4BB21344" w14:textId="77777777" w:rsidR="00B23964" w:rsidRDefault="00B23964">
            <w:pPr>
              <w:spacing w:after="0" w:line="240" w:lineRule="auto"/>
              <w:jc w:val="center"/>
              <w:rPr>
                <w:rFonts w:eastAsia="Times New Roman" w:cs="Times New Roman"/>
                <w:szCs w:val="24"/>
              </w:rPr>
            </w:pPr>
            <w:r>
              <w:rPr>
                <w:rFonts w:eastAsia="Times New Roman" w:cs="Times New Roman"/>
                <w:szCs w:val="24"/>
              </w:rPr>
              <w:t>247</w:t>
            </w: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0999F225" w14:textId="77777777" w:rsidR="00B23964" w:rsidRDefault="00B23964">
            <w:pPr>
              <w:spacing w:after="0"/>
              <w:rPr>
                <w:rFonts w:eastAsia="Times New Roman" w:cs="Times New Roman"/>
                <w:szCs w:val="24"/>
              </w:rPr>
            </w:pPr>
          </w:p>
        </w:tc>
      </w:tr>
      <w:tr w:rsidR="00B23964" w14:paraId="773527D4"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66EF2122" w14:textId="77777777" w:rsidR="00B23964" w:rsidRDefault="00B23964">
            <w:pPr>
              <w:spacing w:after="0" w:line="240" w:lineRule="auto"/>
              <w:rPr>
                <w:rFonts w:eastAsia="Times New Roman" w:cs="Times New Roman"/>
                <w:szCs w:val="24"/>
                <w:lang w:val="es-US"/>
              </w:rPr>
            </w:pPr>
            <w:r>
              <w:rPr>
                <w:rFonts w:eastAsia="Times New Roman" w:cs="Times New Roman"/>
                <w:szCs w:val="24"/>
                <w:lang w:val="es-US"/>
              </w:rPr>
              <w:t>Capacitación a docentes con material educativo Las Aventuras de Cari y sus Amigos.</w:t>
            </w:r>
          </w:p>
        </w:tc>
        <w:tc>
          <w:tcPr>
            <w:tcW w:w="1401" w:type="pct"/>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7ED70D02" w14:textId="77777777" w:rsidR="00B23964" w:rsidRDefault="00B23964">
            <w:pPr>
              <w:spacing w:after="0" w:line="240" w:lineRule="auto"/>
              <w:jc w:val="center"/>
              <w:rPr>
                <w:rFonts w:eastAsia="Times New Roman" w:cs="Times New Roman"/>
                <w:szCs w:val="24"/>
              </w:rPr>
            </w:pPr>
            <w:r>
              <w:rPr>
                <w:rFonts w:eastAsia="Times New Roman" w:cs="Times New Roman"/>
                <w:szCs w:val="24"/>
              </w:rPr>
              <w:t>1.215</w:t>
            </w: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1B1B0901" w14:textId="77777777" w:rsidR="00B23964" w:rsidRDefault="00B23964">
            <w:pPr>
              <w:spacing w:after="0"/>
              <w:rPr>
                <w:rFonts w:eastAsia="Times New Roman" w:cs="Times New Roman"/>
                <w:szCs w:val="24"/>
              </w:rPr>
            </w:pPr>
          </w:p>
        </w:tc>
      </w:tr>
      <w:tr w:rsidR="00B23964" w:rsidRPr="00F23AD2" w14:paraId="386CC549" w14:textId="77777777" w:rsidTr="0078564E">
        <w:trPr>
          <w:trHeight w:val="1426"/>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4D45E042" w14:textId="77777777" w:rsidR="00B23964" w:rsidRDefault="00B23964">
            <w:pPr>
              <w:spacing w:after="0" w:line="240" w:lineRule="auto"/>
              <w:rPr>
                <w:rFonts w:eastAsia="Times New Roman" w:cs="Times New Roman"/>
                <w:szCs w:val="24"/>
                <w:lang w:val="es-US"/>
              </w:rPr>
            </w:pPr>
            <w:r>
              <w:rPr>
                <w:rFonts w:eastAsia="Times New Roman" w:cs="Times New Roman"/>
                <w:szCs w:val="24"/>
                <w:lang w:val="es-US"/>
              </w:rPr>
              <w:t>En las provincias: La Altagracia, Barahona, Santo Domingo: La Caleta, Caonabo Colina del Oeste, Guaricanos, San Carlos, Arroyo Hondo II, Las Américas, Gazcue, Luperón y Winston Churchill., en modalidad (presencial en 5 centros educativos, 5 en campamentos, 1 fundación, 1 Plaza Comercial  y una empresa) Julio, agosto y septiembre. </w:t>
            </w:r>
          </w:p>
        </w:tc>
        <w:tc>
          <w:tcPr>
            <w:tcW w:w="1401" w:type="pct"/>
            <w:vMerge/>
            <w:tcBorders>
              <w:top w:val="single" w:sz="4" w:space="0" w:color="000000"/>
              <w:left w:val="single" w:sz="4" w:space="0" w:color="000000"/>
              <w:bottom w:val="single" w:sz="4" w:space="0" w:color="000000"/>
              <w:right w:val="single" w:sz="4" w:space="0" w:color="000000"/>
            </w:tcBorders>
            <w:vAlign w:val="center"/>
            <w:hideMark/>
          </w:tcPr>
          <w:p w14:paraId="0CB921B7" w14:textId="77777777" w:rsidR="00B23964" w:rsidRPr="00B23964" w:rsidRDefault="00B23964">
            <w:pPr>
              <w:spacing w:after="0"/>
              <w:rPr>
                <w:rFonts w:eastAsia="Times New Roman" w:cs="Times New Roman"/>
                <w:szCs w:val="24"/>
                <w:lang w:val="es-DO"/>
              </w:rPr>
            </w:pP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354F25E0" w14:textId="77777777" w:rsidR="00B23964" w:rsidRPr="00B23964" w:rsidRDefault="00B23964">
            <w:pPr>
              <w:spacing w:after="0"/>
              <w:rPr>
                <w:rFonts w:eastAsia="Times New Roman" w:cs="Times New Roman"/>
                <w:szCs w:val="24"/>
                <w:lang w:val="es-DO"/>
              </w:rPr>
            </w:pPr>
          </w:p>
        </w:tc>
      </w:tr>
      <w:tr w:rsidR="00B23964" w14:paraId="5BECC9B0"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3FD9633A" w14:textId="77777777" w:rsidR="00B23964" w:rsidRDefault="00B23964">
            <w:pPr>
              <w:spacing w:after="0" w:line="240" w:lineRule="auto"/>
              <w:rPr>
                <w:rFonts w:eastAsia="Times New Roman" w:cs="Times New Roman"/>
                <w:szCs w:val="24"/>
              </w:rPr>
            </w:pPr>
            <w:r>
              <w:rPr>
                <w:rFonts w:eastAsia="Times New Roman" w:cs="Times New Roman"/>
                <w:szCs w:val="24"/>
              </w:rPr>
              <w:t>Guías Turísticos </w:t>
            </w:r>
          </w:p>
        </w:tc>
        <w:tc>
          <w:tcPr>
            <w:tcW w:w="14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11C07C85" w14:textId="77777777" w:rsidR="00B23964" w:rsidRDefault="00B23964">
            <w:pPr>
              <w:spacing w:after="0" w:line="240" w:lineRule="auto"/>
              <w:jc w:val="center"/>
              <w:rPr>
                <w:rFonts w:eastAsia="Times New Roman" w:cs="Times New Roman"/>
                <w:szCs w:val="24"/>
              </w:rPr>
            </w:pPr>
            <w:r>
              <w:rPr>
                <w:rFonts w:eastAsia="Times New Roman" w:cs="Times New Roman"/>
                <w:szCs w:val="24"/>
              </w:rPr>
              <w:t>16</w:t>
            </w: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2075A2A1" w14:textId="77777777" w:rsidR="00B23964" w:rsidRDefault="00B23964">
            <w:pPr>
              <w:spacing w:after="0"/>
              <w:rPr>
                <w:rFonts w:eastAsia="Times New Roman" w:cs="Times New Roman"/>
                <w:szCs w:val="24"/>
              </w:rPr>
            </w:pPr>
          </w:p>
        </w:tc>
      </w:tr>
      <w:tr w:rsidR="00B23964" w14:paraId="5D63FCE1"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26023E8E" w14:textId="77777777" w:rsidR="00B23964" w:rsidRDefault="00B23964">
            <w:pPr>
              <w:spacing w:after="0" w:line="240" w:lineRule="auto"/>
              <w:rPr>
                <w:rFonts w:eastAsia="Times New Roman" w:cs="Times New Roman"/>
                <w:szCs w:val="24"/>
                <w:lang w:val="es-US"/>
              </w:rPr>
            </w:pPr>
            <w:r>
              <w:rPr>
                <w:rFonts w:eastAsia="Times New Roman" w:cs="Times New Roman"/>
                <w:szCs w:val="24"/>
                <w:lang w:val="es-US"/>
              </w:rPr>
              <w:t>Labor Social Estudiantil Ley 179-03 Provincial</w:t>
            </w:r>
          </w:p>
        </w:tc>
        <w:tc>
          <w:tcPr>
            <w:tcW w:w="14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3F268A5A" w14:textId="77777777" w:rsidR="00B23964" w:rsidRDefault="00B23964">
            <w:pPr>
              <w:spacing w:after="0" w:line="240" w:lineRule="auto"/>
              <w:jc w:val="center"/>
              <w:rPr>
                <w:rFonts w:eastAsia="Times New Roman" w:cs="Times New Roman"/>
                <w:szCs w:val="24"/>
              </w:rPr>
            </w:pPr>
            <w:r>
              <w:rPr>
                <w:rFonts w:eastAsia="Times New Roman" w:cs="Times New Roman"/>
                <w:szCs w:val="24"/>
              </w:rPr>
              <w:t>4.857</w:t>
            </w:r>
          </w:p>
        </w:tc>
        <w:tc>
          <w:tcPr>
            <w:tcW w:w="881" w:type="pct"/>
            <w:vMerge w:val="restart"/>
            <w:tcBorders>
              <w:top w:val="single" w:sz="4" w:space="0" w:color="000000"/>
              <w:left w:val="single" w:sz="4" w:space="0" w:color="000000"/>
              <w:bottom w:val="single" w:sz="4" w:space="0" w:color="000000"/>
              <w:right w:val="single" w:sz="4" w:space="0" w:color="auto"/>
            </w:tcBorders>
            <w:tcMar>
              <w:top w:w="15" w:type="dxa"/>
              <w:left w:w="108" w:type="dxa"/>
              <w:bottom w:w="15" w:type="dxa"/>
              <w:right w:w="108" w:type="dxa"/>
            </w:tcMar>
            <w:vAlign w:val="center"/>
            <w:hideMark/>
          </w:tcPr>
          <w:p w14:paraId="44968473" w14:textId="77777777" w:rsidR="00B23964" w:rsidRDefault="00B23964">
            <w:pPr>
              <w:spacing w:after="0" w:line="240" w:lineRule="auto"/>
              <w:jc w:val="center"/>
              <w:rPr>
                <w:rFonts w:eastAsia="Times New Roman" w:cs="Times New Roman"/>
                <w:szCs w:val="24"/>
              </w:rPr>
            </w:pPr>
            <w:r>
              <w:rPr>
                <w:rFonts w:eastAsia="Times New Roman" w:cs="Times New Roman"/>
                <w:szCs w:val="24"/>
              </w:rPr>
              <w:t>89,290 Ciudadanos</w:t>
            </w:r>
          </w:p>
        </w:tc>
      </w:tr>
      <w:tr w:rsidR="00B23964" w14:paraId="0ACFB5F7"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5FE91A0E" w14:textId="77777777" w:rsidR="00B23964" w:rsidRDefault="00B23964">
            <w:pPr>
              <w:spacing w:after="0" w:line="240" w:lineRule="auto"/>
              <w:rPr>
                <w:rFonts w:eastAsia="Times New Roman" w:cs="Times New Roman"/>
                <w:szCs w:val="24"/>
                <w:lang w:val="es-US"/>
              </w:rPr>
            </w:pPr>
            <w:r>
              <w:rPr>
                <w:rFonts w:eastAsia="Times New Roman" w:cs="Times New Roman"/>
                <w:szCs w:val="24"/>
                <w:lang w:val="es-US"/>
              </w:rPr>
              <w:t>Labor Social Estudiantil  Ley 179-03 Sede</w:t>
            </w:r>
          </w:p>
        </w:tc>
        <w:tc>
          <w:tcPr>
            <w:tcW w:w="14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0C996E85" w14:textId="77777777" w:rsidR="00B23964" w:rsidRDefault="00B23964">
            <w:pPr>
              <w:spacing w:after="0" w:line="240" w:lineRule="auto"/>
              <w:jc w:val="center"/>
              <w:rPr>
                <w:rFonts w:eastAsia="Times New Roman" w:cs="Times New Roman"/>
                <w:szCs w:val="24"/>
              </w:rPr>
            </w:pPr>
            <w:r>
              <w:rPr>
                <w:rFonts w:eastAsia="Times New Roman" w:cs="Times New Roman"/>
                <w:szCs w:val="24"/>
              </w:rPr>
              <w:t>1.228</w:t>
            </w: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75319936" w14:textId="77777777" w:rsidR="00B23964" w:rsidRDefault="00B23964">
            <w:pPr>
              <w:spacing w:after="0"/>
              <w:rPr>
                <w:rFonts w:eastAsia="Times New Roman" w:cs="Times New Roman"/>
                <w:szCs w:val="24"/>
              </w:rPr>
            </w:pPr>
          </w:p>
        </w:tc>
      </w:tr>
      <w:tr w:rsidR="00B23964" w14:paraId="619BD75D"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5D847642" w14:textId="77777777" w:rsidR="00B23964" w:rsidRDefault="00B23964">
            <w:pPr>
              <w:spacing w:after="0" w:line="240" w:lineRule="auto"/>
              <w:rPr>
                <w:rFonts w:eastAsia="Times New Roman" w:cs="Times New Roman"/>
                <w:szCs w:val="24"/>
              </w:rPr>
            </w:pPr>
            <w:r>
              <w:rPr>
                <w:rFonts w:eastAsia="Times New Roman" w:cs="Times New Roman"/>
                <w:szCs w:val="24"/>
              </w:rPr>
              <w:t>Capacitación Estudiantil</w:t>
            </w:r>
          </w:p>
        </w:tc>
        <w:tc>
          <w:tcPr>
            <w:tcW w:w="14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3DB99E4A" w14:textId="77777777" w:rsidR="00B23964" w:rsidRDefault="00B23964">
            <w:pPr>
              <w:spacing w:after="0" w:line="240" w:lineRule="auto"/>
              <w:jc w:val="center"/>
              <w:rPr>
                <w:rFonts w:eastAsia="Times New Roman" w:cs="Times New Roman"/>
                <w:szCs w:val="24"/>
              </w:rPr>
            </w:pPr>
            <w:r>
              <w:rPr>
                <w:rFonts w:eastAsia="Times New Roman" w:cs="Times New Roman"/>
                <w:szCs w:val="24"/>
              </w:rPr>
              <w:t>8.721</w:t>
            </w: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14FA4E55" w14:textId="77777777" w:rsidR="00B23964" w:rsidRDefault="00B23964">
            <w:pPr>
              <w:spacing w:after="0"/>
              <w:rPr>
                <w:rFonts w:eastAsia="Times New Roman" w:cs="Times New Roman"/>
                <w:szCs w:val="24"/>
              </w:rPr>
            </w:pPr>
          </w:p>
        </w:tc>
      </w:tr>
      <w:tr w:rsidR="00B23964" w14:paraId="5ECED4C0" w14:textId="77777777" w:rsidTr="0078564E">
        <w:trPr>
          <w:trHeight w:val="495"/>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32A1E560" w14:textId="77777777" w:rsidR="00B23964" w:rsidRDefault="00B23964">
            <w:pPr>
              <w:spacing w:after="0" w:line="240" w:lineRule="auto"/>
              <w:rPr>
                <w:rFonts w:eastAsia="Times New Roman" w:cs="Times New Roman"/>
                <w:szCs w:val="24"/>
                <w:lang w:val="es-US"/>
              </w:rPr>
            </w:pPr>
            <w:r>
              <w:rPr>
                <w:rFonts w:eastAsia="Times New Roman" w:cs="Times New Roman"/>
                <w:szCs w:val="24"/>
                <w:lang w:val="es-US"/>
              </w:rPr>
              <w:t>Capacitación a estudiantes con el material educativo las Eco Aventuras de Cari y sus Amigos</w:t>
            </w:r>
          </w:p>
        </w:tc>
        <w:tc>
          <w:tcPr>
            <w:tcW w:w="1401"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hideMark/>
          </w:tcPr>
          <w:p w14:paraId="07E95E82" w14:textId="77777777" w:rsidR="00B23964" w:rsidRDefault="00B23964">
            <w:pPr>
              <w:spacing w:after="0" w:line="240" w:lineRule="auto"/>
              <w:jc w:val="center"/>
              <w:rPr>
                <w:rFonts w:eastAsia="Times New Roman" w:cs="Times New Roman"/>
                <w:szCs w:val="24"/>
              </w:rPr>
            </w:pPr>
            <w:r>
              <w:rPr>
                <w:rFonts w:eastAsia="Times New Roman" w:cs="Times New Roman"/>
                <w:szCs w:val="24"/>
              </w:rPr>
              <w:t>9.402</w:t>
            </w: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1EDB5168" w14:textId="77777777" w:rsidR="00B23964" w:rsidRDefault="00B23964">
            <w:pPr>
              <w:spacing w:after="0"/>
              <w:rPr>
                <w:rFonts w:eastAsia="Times New Roman" w:cs="Times New Roman"/>
                <w:szCs w:val="24"/>
              </w:rPr>
            </w:pPr>
          </w:p>
        </w:tc>
      </w:tr>
      <w:tr w:rsidR="00B23964" w14:paraId="55620FD6"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3FC4BF03" w14:textId="77777777" w:rsidR="00B23964" w:rsidRDefault="00B23964">
            <w:pPr>
              <w:spacing w:after="0" w:line="240" w:lineRule="auto"/>
              <w:rPr>
                <w:rFonts w:eastAsia="Times New Roman" w:cs="Times New Roman"/>
                <w:szCs w:val="24"/>
                <w:lang w:val="es-US"/>
              </w:rPr>
            </w:pPr>
            <w:r>
              <w:rPr>
                <w:rFonts w:eastAsia="Times New Roman" w:cs="Times New Roman"/>
                <w:szCs w:val="24"/>
                <w:lang w:val="es-US"/>
              </w:rPr>
              <w:t>Servidores Públicos y Medio Ambiente </w:t>
            </w:r>
          </w:p>
        </w:tc>
        <w:tc>
          <w:tcPr>
            <w:tcW w:w="14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79E0BA31" w14:textId="77777777" w:rsidR="00B23964" w:rsidRDefault="00B23964">
            <w:pPr>
              <w:spacing w:after="0" w:line="240" w:lineRule="auto"/>
              <w:jc w:val="center"/>
              <w:rPr>
                <w:rFonts w:eastAsia="Times New Roman" w:cs="Times New Roman"/>
                <w:szCs w:val="24"/>
              </w:rPr>
            </w:pPr>
            <w:r>
              <w:rPr>
                <w:rFonts w:eastAsia="Times New Roman" w:cs="Times New Roman"/>
                <w:szCs w:val="24"/>
              </w:rPr>
              <w:t>3.872</w:t>
            </w: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3D53DD6A" w14:textId="77777777" w:rsidR="00B23964" w:rsidRDefault="00B23964">
            <w:pPr>
              <w:spacing w:after="0"/>
              <w:rPr>
                <w:rFonts w:eastAsia="Times New Roman" w:cs="Times New Roman"/>
                <w:szCs w:val="24"/>
              </w:rPr>
            </w:pPr>
          </w:p>
        </w:tc>
      </w:tr>
      <w:tr w:rsidR="00B23964" w14:paraId="15174305"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2E0666E6" w14:textId="77777777" w:rsidR="00B23964" w:rsidRDefault="00B23964">
            <w:pPr>
              <w:spacing w:after="0" w:line="240" w:lineRule="auto"/>
              <w:rPr>
                <w:rFonts w:eastAsia="Times New Roman" w:cs="Times New Roman"/>
                <w:szCs w:val="24"/>
                <w:lang w:val="es-US"/>
              </w:rPr>
            </w:pPr>
            <w:r>
              <w:rPr>
                <w:rFonts w:eastAsia="Times New Roman" w:cs="Times New Roman"/>
                <w:szCs w:val="24"/>
                <w:lang w:val="es-US"/>
              </w:rPr>
              <w:t>Responsabilidad Social y Medio Ambiente </w:t>
            </w:r>
          </w:p>
        </w:tc>
        <w:tc>
          <w:tcPr>
            <w:tcW w:w="14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46A65D72" w14:textId="77777777" w:rsidR="00B23964" w:rsidRDefault="00B23964">
            <w:pPr>
              <w:spacing w:after="0" w:line="240" w:lineRule="auto"/>
              <w:jc w:val="center"/>
              <w:rPr>
                <w:rFonts w:eastAsia="Times New Roman" w:cs="Times New Roman"/>
                <w:szCs w:val="24"/>
              </w:rPr>
            </w:pPr>
            <w:r>
              <w:rPr>
                <w:rFonts w:eastAsia="Times New Roman" w:cs="Times New Roman"/>
                <w:szCs w:val="24"/>
              </w:rPr>
              <w:t>2.451</w:t>
            </w: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775BBAB9" w14:textId="77777777" w:rsidR="00B23964" w:rsidRDefault="00B23964">
            <w:pPr>
              <w:spacing w:after="0"/>
              <w:rPr>
                <w:rFonts w:eastAsia="Times New Roman" w:cs="Times New Roman"/>
                <w:szCs w:val="24"/>
              </w:rPr>
            </w:pPr>
          </w:p>
        </w:tc>
      </w:tr>
      <w:tr w:rsidR="00B23964" w14:paraId="4E3E354C"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3872DB60" w14:textId="77777777" w:rsidR="00B23964" w:rsidRDefault="00B23964">
            <w:pPr>
              <w:spacing w:after="0" w:line="240" w:lineRule="auto"/>
              <w:rPr>
                <w:rFonts w:eastAsia="Times New Roman" w:cs="Times New Roman"/>
                <w:szCs w:val="24"/>
              </w:rPr>
            </w:pPr>
            <w:r>
              <w:rPr>
                <w:rFonts w:eastAsia="Times New Roman" w:cs="Times New Roman"/>
                <w:szCs w:val="24"/>
              </w:rPr>
              <w:t>Eco Club</w:t>
            </w:r>
          </w:p>
        </w:tc>
        <w:tc>
          <w:tcPr>
            <w:tcW w:w="1401"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hideMark/>
          </w:tcPr>
          <w:p w14:paraId="2956D36F" w14:textId="77777777" w:rsidR="00B23964" w:rsidRDefault="00B23964">
            <w:pPr>
              <w:spacing w:after="0" w:line="240" w:lineRule="auto"/>
              <w:jc w:val="center"/>
              <w:rPr>
                <w:rFonts w:eastAsia="Times New Roman" w:cs="Times New Roman"/>
                <w:szCs w:val="24"/>
              </w:rPr>
            </w:pPr>
            <w:r>
              <w:rPr>
                <w:rFonts w:eastAsia="Times New Roman" w:cs="Times New Roman"/>
                <w:szCs w:val="24"/>
              </w:rPr>
              <w:t>83</w:t>
            </w: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02FA0FD6" w14:textId="77777777" w:rsidR="00B23964" w:rsidRDefault="00B23964">
            <w:pPr>
              <w:spacing w:after="0"/>
              <w:rPr>
                <w:rFonts w:eastAsia="Times New Roman" w:cs="Times New Roman"/>
                <w:szCs w:val="24"/>
              </w:rPr>
            </w:pPr>
          </w:p>
        </w:tc>
      </w:tr>
      <w:tr w:rsidR="00B23964" w14:paraId="28AEE976"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438F7310" w14:textId="77777777" w:rsidR="00B23964" w:rsidRDefault="00B23964">
            <w:pPr>
              <w:spacing w:after="0" w:line="240" w:lineRule="auto"/>
              <w:rPr>
                <w:rFonts w:eastAsia="Times New Roman" w:cs="Times New Roman"/>
                <w:szCs w:val="24"/>
              </w:rPr>
            </w:pPr>
            <w:r>
              <w:rPr>
                <w:rFonts w:eastAsia="Times New Roman" w:cs="Times New Roman"/>
                <w:szCs w:val="24"/>
              </w:rPr>
              <w:t>Proyecto Comunitario</w:t>
            </w:r>
          </w:p>
        </w:tc>
        <w:tc>
          <w:tcPr>
            <w:tcW w:w="1401"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hideMark/>
          </w:tcPr>
          <w:p w14:paraId="713DFE1B" w14:textId="77777777" w:rsidR="00B23964" w:rsidRDefault="00B23964">
            <w:pPr>
              <w:spacing w:after="0" w:line="240" w:lineRule="auto"/>
              <w:jc w:val="center"/>
              <w:rPr>
                <w:rFonts w:eastAsia="Times New Roman" w:cs="Times New Roman"/>
                <w:szCs w:val="24"/>
              </w:rPr>
            </w:pPr>
            <w:r>
              <w:rPr>
                <w:rFonts w:eastAsia="Times New Roman" w:cs="Times New Roman"/>
                <w:szCs w:val="24"/>
              </w:rPr>
              <w:t>146</w:t>
            </w: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724A5515" w14:textId="77777777" w:rsidR="00B23964" w:rsidRDefault="00B23964">
            <w:pPr>
              <w:spacing w:after="0"/>
              <w:rPr>
                <w:rFonts w:eastAsia="Times New Roman" w:cs="Times New Roman"/>
                <w:szCs w:val="24"/>
              </w:rPr>
            </w:pPr>
          </w:p>
        </w:tc>
      </w:tr>
      <w:tr w:rsidR="00B23964" w14:paraId="5D1B1D26"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593F1DD2" w14:textId="77777777" w:rsidR="00B23964" w:rsidRDefault="00B23964">
            <w:pPr>
              <w:spacing w:after="0" w:line="240" w:lineRule="auto"/>
              <w:rPr>
                <w:rFonts w:eastAsia="Times New Roman" w:cs="Times New Roman"/>
                <w:szCs w:val="24"/>
                <w:lang w:val="es-US"/>
              </w:rPr>
            </w:pPr>
            <w:r>
              <w:rPr>
                <w:rFonts w:eastAsia="Times New Roman" w:cs="Times New Roman"/>
                <w:szCs w:val="24"/>
                <w:lang w:val="es-US"/>
              </w:rPr>
              <w:t>Eco Cápsulas Educativas y redes  (11+2)</w:t>
            </w:r>
          </w:p>
        </w:tc>
        <w:tc>
          <w:tcPr>
            <w:tcW w:w="1401"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hideMark/>
          </w:tcPr>
          <w:p w14:paraId="6567E5D7" w14:textId="77777777" w:rsidR="00B23964" w:rsidRDefault="00B23964">
            <w:pPr>
              <w:spacing w:after="0" w:line="240" w:lineRule="auto"/>
              <w:jc w:val="center"/>
              <w:rPr>
                <w:rFonts w:eastAsia="Times New Roman" w:cs="Times New Roman"/>
                <w:szCs w:val="24"/>
              </w:rPr>
            </w:pPr>
            <w:r>
              <w:rPr>
                <w:rFonts w:eastAsia="Times New Roman" w:cs="Times New Roman"/>
                <w:szCs w:val="24"/>
              </w:rPr>
              <w:t>51.343</w:t>
            </w: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5DE9602A" w14:textId="77777777" w:rsidR="00B23964" w:rsidRDefault="00B23964">
            <w:pPr>
              <w:spacing w:after="0"/>
              <w:rPr>
                <w:rFonts w:eastAsia="Times New Roman" w:cs="Times New Roman"/>
                <w:szCs w:val="24"/>
              </w:rPr>
            </w:pPr>
          </w:p>
        </w:tc>
      </w:tr>
      <w:tr w:rsidR="00B23964" w14:paraId="59C4545F"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743A183D" w14:textId="77777777" w:rsidR="00B23964" w:rsidRDefault="00B23964">
            <w:pPr>
              <w:spacing w:after="0" w:line="240" w:lineRule="auto"/>
              <w:rPr>
                <w:rFonts w:eastAsia="Times New Roman" w:cs="Times New Roman"/>
                <w:szCs w:val="24"/>
              </w:rPr>
            </w:pPr>
            <w:r>
              <w:rPr>
                <w:rFonts w:eastAsia="Times New Roman" w:cs="Times New Roman"/>
                <w:szCs w:val="24"/>
              </w:rPr>
              <w:t xml:space="preserve">Concurso Navidad Sostenible </w:t>
            </w:r>
          </w:p>
        </w:tc>
        <w:tc>
          <w:tcPr>
            <w:tcW w:w="1401"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hideMark/>
          </w:tcPr>
          <w:p w14:paraId="73C0C967" w14:textId="77777777" w:rsidR="00B23964" w:rsidRDefault="00B23964">
            <w:pPr>
              <w:spacing w:after="0" w:line="240" w:lineRule="auto"/>
              <w:jc w:val="center"/>
              <w:rPr>
                <w:rFonts w:eastAsia="Times New Roman" w:cs="Times New Roman"/>
                <w:szCs w:val="24"/>
              </w:rPr>
            </w:pPr>
            <w:r>
              <w:rPr>
                <w:rFonts w:eastAsia="Times New Roman" w:cs="Times New Roman"/>
                <w:szCs w:val="24"/>
              </w:rPr>
              <w:t>251</w:t>
            </w: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45FB6E54" w14:textId="77777777" w:rsidR="00B23964" w:rsidRDefault="00B23964">
            <w:pPr>
              <w:spacing w:after="0"/>
              <w:rPr>
                <w:rFonts w:eastAsia="Times New Roman" w:cs="Times New Roman"/>
                <w:szCs w:val="24"/>
              </w:rPr>
            </w:pPr>
          </w:p>
        </w:tc>
      </w:tr>
      <w:tr w:rsidR="00B23964" w14:paraId="38F0936F"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5BE5A1C4" w14:textId="77777777" w:rsidR="00B23964" w:rsidRDefault="00B23964">
            <w:pPr>
              <w:spacing w:after="0" w:line="240" w:lineRule="auto"/>
              <w:rPr>
                <w:rFonts w:eastAsia="Times New Roman" w:cs="Times New Roman"/>
                <w:szCs w:val="24"/>
                <w:lang w:val="es-US"/>
              </w:rPr>
            </w:pPr>
            <w:r>
              <w:rPr>
                <w:rFonts w:eastAsia="Times New Roman" w:cs="Times New Roman"/>
                <w:szCs w:val="24"/>
                <w:lang w:val="es-US"/>
              </w:rPr>
              <w:t>Concurso Ecodiseño 2022, crea tu traje sostenible </w:t>
            </w:r>
          </w:p>
        </w:tc>
        <w:tc>
          <w:tcPr>
            <w:tcW w:w="1401"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hideMark/>
          </w:tcPr>
          <w:p w14:paraId="137BD391" w14:textId="77777777" w:rsidR="00B23964" w:rsidRDefault="00B23964">
            <w:pPr>
              <w:spacing w:after="0" w:line="240" w:lineRule="auto"/>
              <w:jc w:val="center"/>
              <w:rPr>
                <w:rFonts w:eastAsia="Times New Roman" w:cs="Times New Roman"/>
                <w:szCs w:val="24"/>
              </w:rPr>
            </w:pPr>
            <w:r>
              <w:rPr>
                <w:rFonts w:eastAsia="Times New Roman" w:cs="Times New Roman"/>
                <w:szCs w:val="24"/>
              </w:rPr>
              <w:t>125</w:t>
            </w: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107022B7" w14:textId="77777777" w:rsidR="00B23964" w:rsidRDefault="00B23964">
            <w:pPr>
              <w:spacing w:after="0"/>
              <w:rPr>
                <w:rFonts w:eastAsia="Times New Roman" w:cs="Times New Roman"/>
                <w:szCs w:val="24"/>
              </w:rPr>
            </w:pPr>
          </w:p>
        </w:tc>
      </w:tr>
      <w:tr w:rsidR="00B23964" w14:paraId="5C778A90"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0054D1B6" w14:textId="77777777" w:rsidR="00B23964" w:rsidRDefault="00B23964">
            <w:pPr>
              <w:spacing w:after="0" w:line="240" w:lineRule="auto"/>
              <w:rPr>
                <w:rFonts w:eastAsia="Times New Roman" w:cs="Times New Roman"/>
                <w:szCs w:val="24"/>
                <w:lang w:val="es-US"/>
              </w:rPr>
            </w:pPr>
            <w:r>
              <w:rPr>
                <w:rFonts w:eastAsia="Times New Roman" w:cs="Times New Roman"/>
                <w:szCs w:val="24"/>
                <w:lang w:val="es-US"/>
              </w:rPr>
              <w:t>Eco Rally y Taller de Reciclaje </w:t>
            </w:r>
          </w:p>
        </w:tc>
        <w:tc>
          <w:tcPr>
            <w:tcW w:w="1401"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hideMark/>
          </w:tcPr>
          <w:p w14:paraId="50FDD210" w14:textId="77777777" w:rsidR="00B23964" w:rsidRDefault="00B23964">
            <w:pPr>
              <w:spacing w:after="0" w:line="240" w:lineRule="auto"/>
              <w:jc w:val="center"/>
              <w:rPr>
                <w:rFonts w:eastAsia="Times New Roman" w:cs="Times New Roman"/>
                <w:szCs w:val="24"/>
              </w:rPr>
            </w:pPr>
            <w:r>
              <w:rPr>
                <w:rFonts w:eastAsia="Times New Roman" w:cs="Times New Roman"/>
                <w:szCs w:val="24"/>
              </w:rPr>
              <w:t>2.037</w:t>
            </w: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34708A54" w14:textId="77777777" w:rsidR="00B23964" w:rsidRDefault="00B23964">
            <w:pPr>
              <w:spacing w:after="0"/>
              <w:rPr>
                <w:rFonts w:eastAsia="Times New Roman" w:cs="Times New Roman"/>
                <w:szCs w:val="24"/>
              </w:rPr>
            </w:pPr>
          </w:p>
        </w:tc>
      </w:tr>
      <w:tr w:rsidR="00B23964" w14:paraId="0960C97D"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710B8C2D" w14:textId="77777777" w:rsidR="00B23964" w:rsidRDefault="00B23964">
            <w:pPr>
              <w:spacing w:after="0" w:line="240" w:lineRule="auto"/>
              <w:rPr>
                <w:rFonts w:eastAsia="Times New Roman" w:cs="Times New Roman"/>
                <w:szCs w:val="24"/>
              </w:rPr>
            </w:pPr>
            <w:r>
              <w:rPr>
                <w:rFonts w:eastAsia="Times New Roman" w:cs="Times New Roman"/>
                <w:szCs w:val="24"/>
              </w:rPr>
              <w:t>Capacitación a la Sociedad</w:t>
            </w:r>
          </w:p>
        </w:tc>
        <w:tc>
          <w:tcPr>
            <w:tcW w:w="14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630DA0B1" w14:textId="77777777" w:rsidR="00B23964" w:rsidRDefault="00B23964">
            <w:pPr>
              <w:spacing w:after="0" w:line="240" w:lineRule="auto"/>
              <w:jc w:val="center"/>
              <w:rPr>
                <w:rFonts w:eastAsia="Times New Roman" w:cs="Times New Roman"/>
                <w:szCs w:val="24"/>
              </w:rPr>
            </w:pPr>
            <w:r>
              <w:rPr>
                <w:rFonts w:eastAsia="Times New Roman" w:cs="Times New Roman"/>
                <w:szCs w:val="24"/>
              </w:rPr>
              <w:t>4.415</w:t>
            </w: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1CDA9A5E" w14:textId="77777777" w:rsidR="00B23964" w:rsidRDefault="00B23964">
            <w:pPr>
              <w:spacing w:after="0"/>
              <w:rPr>
                <w:rFonts w:eastAsia="Times New Roman" w:cs="Times New Roman"/>
                <w:szCs w:val="24"/>
              </w:rPr>
            </w:pPr>
          </w:p>
        </w:tc>
      </w:tr>
      <w:tr w:rsidR="00B23964" w14:paraId="42067F96"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611E82DF" w14:textId="77777777" w:rsidR="00B23964" w:rsidRDefault="00B23964">
            <w:pPr>
              <w:spacing w:after="0" w:line="240" w:lineRule="auto"/>
              <w:rPr>
                <w:rFonts w:eastAsia="Times New Roman" w:cs="Times New Roman"/>
                <w:szCs w:val="24"/>
              </w:rPr>
            </w:pPr>
            <w:r>
              <w:rPr>
                <w:rFonts w:eastAsia="Times New Roman" w:cs="Times New Roman"/>
                <w:szCs w:val="24"/>
              </w:rPr>
              <w:t xml:space="preserve">Juventud y Medio Ambiente </w:t>
            </w:r>
          </w:p>
        </w:tc>
        <w:tc>
          <w:tcPr>
            <w:tcW w:w="1401"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hideMark/>
          </w:tcPr>
          <w:p w14:paraId="6A8F8345" w14:textId="77777777" w:rsidR="00B23964" w:rsidRDefault="00B23964">
            <w:pPr>
              <w:spacing w:after="0" w:line="240" w:lineRule="auto"/>
              <w:jc w:val="center"/>
              <w:rPr>
                <w:rFonts w:eastAsia="Times New Roman" w:cs="Times New Roman"/>
                <w:szCs w:val="24"/>
              </w:rPr>
            </w:pPr>
            <w:r>
              <w:rPr>
                <w:rFonts w:eastAsia="Times New Roman" w:cs="Times New Roman"/>
                <w:szCs w:val="24"/>
              </w:rPr>
              <w:t>255</w:t>
            </w: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1EABDB3D" w14:textId="77777777" w:rsidR="00B23964" w:rsidRDefault="00B23964">
            <w:pPr>
              <w:spacing w:after="0"/>
              <w:rPr>
                <w:rFonts w:eastAsia="Times New Roman" w:cs="Times New Roman"/>
                <w:szCs w:val="24"/>
              </w:rPr>
            </w:pPr>
          </w:p>
        </w:tc>
      </w:tr>
      <w:tr w:rsidR="00B23964" w14:paraId="27F1D4A6" w14:textId="77777777" w:rsidTr="0078564E">
        <w:trPr>
          <w:trHeight w:val="241"/>
        </w:trPr>
        <w:tc>
          <w:tcPr>
            <w:tcW w:w="2718" w:type="pct"/>
            <w:tcBorders>
              <w:top w:val="single" w:sz="4" w:space="0" w:color="000000"/>
              <w:left w:val="single" w:sz="4" w:space="0" w:color="auto"/>
              <w:bottom w:val="single" w:sz="4" w:space="0" w:color="000000"/>
              <w:right w:val="single" w:sz="4" w:space="0" w:color="000000"/>
            </w:tcBorders>
            <w:tcMar>
              <w:top w:w="15" w:type="dxa"/>
              <w:left w:w="108" w:type="dxa"/>
              <w:bottom w:w="15" w:type="dxa"/>
              <w:right w:w="108" w:type="dxa"/>
            </w:tcMar>
            <w:vAlign w:val="center"/>
            <w:hideMark/>
          </w:tcPr>
          <w:p w14:paraId="0E5981D3" w14:textId="77777777" w:rsidR="00B23964" w:rsidRDefault="00B23964">
            <w:pPr>
              <w:spacing w:after="0" w:line="240" w:lineRule="auto"/>
              <w:rPr>
                <w:rFonts w:eastAsia="Times New Roman" w:cs="Times New Roman"/>
                <w:szCs w:val="24"/>
              </w:rPr>
            </w:pPr>
            <w:r>
              <w:rPr>
                <w:rFonts w:eastAsia="Times New Roman" w:cs="Times New Roman"/>
                <w:szCs w:val="24"/>
              </w:rPr>
              <w:t>ONG/ ASFL</w:t>
            </w:r>
          </w:p>
        </w:tc>
        <w:tc>
          <w:tcPr>
            <w:tcW w:w="1401"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hideMark/>
          </w:tcPr>
          <w:p w14:paraId="1AD63773" w14:textId="77777777" w:rsidR="00B23964" w:rsidRDefault="00B23964">
            <w:pPr>
              <w:spacing w:after="0" w:line="240" w:lineRule="auto"/>
              <w:jc w:val="center"/>
              <w:rPr>
                <w:rFonts w:eastAsia="Times New Roman" w:cs="Times New Roman"/>
                <w:szCs w:val="24"/>
              </w:rPr>
            </w:pPr>
            <w:r>
              <w:rPr>
                <w:rFonts w:eastAsia="Times New Roman" w:cs="Times New Roman"/>
                <w:szCs w:val="24"/>
              </w:rPr>
              <w:t>104</w:t>
            </w:r>
          </w:p>
        </w:tc>
        <w:tc>
          <w:tcPr>
            <w:tcW w:w="881" w:type="pct"/>
            <w:vMerge/>
            <w:tcBorders>
              <w:top w:val="single" w:sz="4" w:space="0" w:color="000000"/>
              <w:left w:val="single" w:sz="4" w:space="0" w:color="000000"/>
              <w:bottom w:val="single" w:sz="4" w:space="0" w:color="000000"/>
              <w:right w:val="single" w:sz="4" w:space="0" w:color="auto"/>
            </w:tcBorders>
            <w:vAlign w:val="center"/>
            <w:hideMark/>
          </w:tcPr>
          <w:p w14:paraId="2719E84F" w14:textId="77777777" w:rsidR="00B23964" w:rsidRDefault="00B23964">
            <w:pPr>
              <w:spacing w:after="0"/>
              <w:rPr>
                <w:rFonts w:eastAsia="Times New Roman" w:cs="Times New Roman"/>
                <w:szCs w:val="24"/>
              </w:rPr>
            </w:pPr>
          </w:p>
        </w:tc>
      </w:tr>
      <w:tr w:rsidR="00B23964" w14:paraId="772CC39C" w14:textId="77777777" w:rsidTr="0078564E">
        <w:trPr>
          <w:trHeight w:val="350"/>
        </w:trPr>
        <w:tc>
          <w:tcPr>
            <w:tcW w:w="2718" w:type="pct"/>
            <w:tcBorders>
              <w:top w:val="single" w:sz="4" w:space="0" w:color="000000"/>
              <w:left w:val="single" w:sz="4" w:space="0" w:color="auto"/>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0377B5C1" w14:textId="77777777" w:rsidR="00B23964" w:rsidRDefault="00B23964">
            <w:pPr>
              <w:spacing w:after="0" w:line="240" w:lineRule="auto"/>
              <w:rPr>
                <w:rFonts w:eastAsia="Times New Roman" w:cs="Times New Roman"/>
                <w:szCs w:val="24"/>
              </w:rPr>
            </w:pPr>
            <w:r>
              <w:rPr>
                <w:rFonts w:eastAsia="Times New Roman" w:cs="Times New Roman"/>
                <w:szCs w:val="24"/>
              </w:rPr>
              <w:t>Revista Educando (Públicaciones Mensuales)</w:t>
            </w:r>
          </w:p>
        </w:tc>
        <w:tc>
          <w:tcPr>
            <w:tcW w:w="14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2284719A" w14:textId="77777777" w:rsidR="00B23964" w:rsidRDefault="00B23964">
            <w:pPr>
              <w:spacing w:after="0" w:line="240" w:lineRule="auto"/>
              <w:jc w:val="center"/>
              <w:rPr>
                <w:rFonts w:eastAsia="Times New Roman" w:cs="Times New Roman"/>
                <w:szCs w:val="24"/>
              </w:rPr>
            </w:pPr>
            <w:r>
              <w:rPr>
                <w:rFonts w:eastAsia="Times New Roman" w:cs="Times New Roman"/>
                <w:szCs w:val="24"/>
              </w:rPr>
              <w:t>11</w:t>
            </w:r>
          </w:p>
        </w:tc>
        <w:tc>
          <w:tcPr>
            <w:tcW w:w="881" w:type="pct"/>
            <w:vMerge w:val="restart"/>
            <w:tcBorders>
              <w:top w:val="single" w:sz="4" w:space="0" w:color="000000"/>
              <w:left w:val="single" w:sz="4" w:space="0" w:color="000000"/>
              <w:bottom w:val="single" w:sz="4" w:space="0" w:color="auto"/>
              <w:right w:val="single" w:sz="4" w:space="0" w:color="auto"/>
            </w:tcBorders>
            <w:tcMar>
              <w:top w:w="15" w:type="dxa"/>
              <w:left w:w="108" w:type="dxa"/>
              <w:bottom w:w="15" w:type="dxa"/>
              <w:right w:w="108" w:type="dxa"/>
            </w:tcMar>
            <w:vAlign w:val="center"/>
            <w:hideMark/>
          </w:tcPr>
          <w:p w14:paraId="4E06D52B" w14:textId="77777777" w:rsidR="00B23964" w:rsidRDefault="00B23964">
            <w:pPr>
              <w:spacing w:after="0" w:line="240" w:lineRule="auto"/>
              <w:jc w:val="center"/>
              <w:rPr>
                <w:rFonts w:eastAsia="Times New Roman" w:cs="Times New Roman"/>
                <w:szCs w:val="24"/>
              </w:rPr>
            </w:pPr>
            <w:r>
              <w:rPr>
                <w:rFonts w:eastAsia="Times New Roman" w:cs="Times New Roman"/>
                <w:szCs w:val="24"/>
              </w:rPr>
              <w:t>15                     Material Divulgativo</w:t>
            </w:r>
          </w:p>
        </w:tc>
      </w:tr>
      <w:tr w:rsidR="00B23964" w14:paraId="2D5AF418" w14:textId="77777777" w:rsidTr="0078564E">
        <w:trPr>
          <w:trHeight w:val="338"/>
        </w:trPr>
        <w:tc>
          <w:tcPr>
            <w:tcW w:w="2718" w:type="pct"/>
            <w:tcBorders>
              <w:top w:val="single" w:sz="4" w:space="0" w:color="000000"/>
              <w:left w:val="single" w:sz="4" w:space="0" w:color="auto"/>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0B593495" w14:textId="77777777" w:rsidR="00B23964" w:rsidRDefault="00B23964">
            <w:pPr>
              <w:spacing w:after="0" w:line="240" w:lineRule="auto"/>
              <w:rPr>
                <w:rFonts w:eastAsia="Times New Roman" w:cs="Times New Roman"/>
                <w:szCs w:val="24"/>
                <w:lang w:val="es-US"/>
              </w:rPr>
            </w:pPr>
            <w:r>
              <w:rPr>
                <w:rFonts w:eastAsia="Times New Roman" w:cs="Times New Roman"/>
                <w:szCs w:val="24"/>
                <w:lang w:val="es-US"/>
              </w:rPr>
              <w:t xml:space="preserve">Cuadernillo Las Eco Aventuras de Cari y sus Amigos </w:t>
            </w:r>
          </w:p>
        </w:tc>
        <w:tc>
          <w:tcPr>
            <w:tcW w:w="14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7842E3CF" w14:textId="77777777" w:rsidR="00B23964" w:rsidRDefault="00B23964">
            <w:pPr>
              <w:spacing w:after="0" w:line="240" w:lineRule="auto"/>
              <w:jc w:val="center"/>
              <w:rPr>
                <w:rFonts w:eastAsia="Times New Roman" w:cs="Times New Roman"/>
                <w:szCs w:val="24"/>
              </w:rPr>
            </w:pPr>
            <w:r>
              <w:rPr>
                <w:rFonts w:eastAsia="Times New Roman" w:cs="Times New Roman"/>
                <w:szCs w:val="24"/>
              </w:rPr>
              <w:t>1</w:t>
            </w:r>
          </w:p>
        </w:tc>
        <w:tc>
          <w:tcPr>
            <w:tcW w:w="881" w:type="pct"/>
            <w:vMerge/>
            <w:tcBorders>
              <w:top w:val="single" w:sz="4" w:space="0" w:color="000000"/>
              <w:left w:val="single" w:sz="4" w:space="0" w:color="000000"/>
              <w:bottom w:val="single" w:sz="4" w:space="0" w:color="auto"/>
              <w:right w:val="single" w:sz="4" w:space="0" w:color="auto"/>
            </w:tcBorders>
            <w:vAlign w:val="center"/>
            <w:hideMark/>
          </w:tcPr>
          <w:p w14:paraId="392A786E" w14:textId="77777777" w:rsidR="00B23964" w:rsidRDefault="00B23964">
            <w:pPr>
              <w:spacing w:after="0"/>
              <w:rPr>
                <w:rFonts w:eastAsia="Times New Roman" w:cs="Times New Roman"/>
                <w:szCs w:val="24"/>
              </w:rPr>
            </w:pPr>
          </w:p>
        </w:tc>
      </w:tr>
      <w:tr w:rsidR="00B23964" w14:paraId="4224990F" w14:textId="77777777" w:rsidTr="0078564E">
        <w:trPr>
          <w:trHeight w:val="326"/>
        </w:trPr>
        <w:tc>
          <w:tcPr>
            <w:tcW w:w="2718" w:type="pct"/>
            <w:tcBorders>
              <w:top w:val="single" w:sz="4" w:space="0" w:color="000000"/>
              <w:left w:val="single" w:sz="4" w:space="0" w:color="auto"/>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15531849" w14:textId="77777777" w:rsidR="00B23964" w:rsidRDefault="00B23964">
            <w:pPr>
              <w:spacing w:after="0" w:line="240" w:lineRule="auto"/>
              <w:rPr>
                <w:rFonts w:eastAsia="Times New Roman" w:cs="Times New Roman"/>
                <w:szCs w:val="24"/>
              </w:rPr>
            </w:pPr>
            <w:r>
              <w:rPr>
                <w:rFonts w:eastAsia="Times New Roman" w:cs="Times New Roman"/>
                <w:szCs w:val="24"/>
              </w:rPr>
              <w:t>Brochure Ley 94-20</w:t>
            </w:r>
          </w:p>
        </w:tc>
        <w:tc>
          <w:tcPr>
            <w:tcW w:w="14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2FD75AA6" w14:textId="77777777" w:rsidR="00B23964" w:rsidRDefault="00B23964">
            <w:pPr>
              <w:spacing w:after="0" w:line="240" w:lineRule="auto"/>
              <w:jc w:val="center"/>
              <w:rPr>
                <w:rFonts w:eastAsia="Times New Roman" w:cs="Times New Roman"/>
                <w:szCs w:val="24"/>
              </w:rPr>
            </w:pPr>
            <w:r>
              <w:rPr>
                <w:rFonts w:eastAsia="Times New Roman" w:cs="Times New Roman"/>
                <w:szCs w:val="24"/>
              </w:rPr>
              <w:t>1</w:t>
            </w:r>
          </w:p>
        </w:tc>
        <w:tc>
          <w:tcPr>
            <w:tcW w:w="881" w:type="pct"/>
            <w:vMerge/>
            <w:tcBorders>
              <w:top w:val="single" w:sz="4" w:space="0" w:color="000000"/>
              <w:left w:val="single" w:sz="4" w:space="0" w:color="000000"/>
              <w:bottom w:val="single" w:sz="4" w:space="0" w:color="auto"/>
              <w:right w:val="single" w:sz="4" w:space="0" w:color="auto"/>
            </w:tcBorders>
            <w:vAlign w:val="center"/>
            <w:hideMark/>
          </w:tcPr>
          <w:p w14:paraId="73BD59A2" w14:textId="77777777" w:rsidR="00B23964" w:rsidRDefault="00B23964">
            <w:pPr>
              <w:spacing w:after="0"/>
              <w:rPr>
                <w:rFonts w:eastAsia="Times New Roman" w:cs="Times New Roman"/>
                <w:szCs w:val="24"/>
              </w:rPr>
            </w:pPr>
          </w:p>
        </w:tc>
      </w:tr>
      <w:tr w:rsidR="00B23964" w14:paraId="2DEC0192" w14:textId="77777777" w:rsidTr="0078564E">
        <w:trPr>
          <w:trHeight w:val="314"/>
        </w:trPr>
        <w:tc>
          <w:tcPr>
            <w:tcW w:w="2718" w:type="pct"/>
            <w:tcBorders>
              <w:top w:val="single" w:sz="4" w:space="0" w:color="000000"/>
              <w:left w:val="single" w:sz="4" w:space="0" w:color="auto"/>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11109C02" w14:textId="77777777" w:rsidR="00B23964" w:rsidRDefault="00B23964">
            <w:pPr>
              <w:spacing w:after="0" w:line="240" w:lineRule="auto"/>
              <w:rPr>
                <w:rFonts w:eastAsia="Times New Roman" w:cs="Times New Roman"/>
                <w:szCs w:val="24"/>
              </w:rPr>
            </w:pPr>
            <w:r>
              <w:rPr>
                <w:rFonts w:eastAsia="Times New Roman" w:cs="Times New Roman"/>
                <w:szCs w:val="24"/>
              </w:rPr>
              <w:t>Bochure Educación Ambiental</w:t>
            </w:r>
          </w:p>
        </w:tc>
        <w:tc>
          <w:tcPr>
            <w:tcW w:w="14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center"/>
            <w:hideMark/>
          </w:tcPr>
          <w:p w14:paraId="453DBE1C" w14:textId="77777777" w:rsidR="00B23964" w:rsidRDefault="00B23964">
            <w:pPr>
              <w:spacing w:after="0" w:line="240" w:lineRule="auto"/>
              <w:jc w:val="center"/>
              <w:rPr>
                <w:rFonts w:eastAsia="Times New Roman" w:cs="Times New Roman"/>
                <w:szCs w:val="24"/>
              </w:rPr>
            </w:pPr>
            <w:r>
              <w:rPr>
                <w:rFonts w:eastAsia="Times New Roman" w:cs="Times New Roman"/>
                <w:szCs w:val="24"/>
              </w:rPr>
              <w:t>1</w:t>
            </w:r>
          </w:p>
        </w:tc>
        <w:tc>
          <w:tcPr>
            <w:tcW w:w="881" w:type="pct"/>
            <w:vMerge/>
            <w:tcBorders>
              <w:top w:val="single" w:sz="4" w:space="0" w:color="000000"/>
              <w:left w:val="single" w:sz="4" w:space="0" w:color="000000"/>
              <w:bottom w:val="single" w:sz="4" w:space="0" w:color="auto"/>
              <w:right w:val="single" w:sz="4" w:space="0" w:color="auto"/>
            </w:tcBorders>
            <w:vAlign w:val="center"/>
            <w:hideMark/>
          </w:tcPr>
          <w:p w14:paraId="6CB319A7" w14:textId="77777777" w:rsidR="00B23964" w:rsidRDefault="00B23964">
            <w:pPr>
              <w:spacing w:after="0"/>
              <w:rPr>
                <w:rFonts w:eastAsia="Times New Roman" w:cs="Times New Roman"/>
                <w:szCs w:val="24"/>
              </w:rPr>
            </w:pPr>
          </w:p>
        </w:tc>
      </w:tr>
      <w:tr w:rsidR="00B23964" w14:paraId="5A267E3D" w14:textId="77777777" w:rsidTr="0078564E">
        <w:trPr>
          <w:trHeight w:val="338"/>
        </w:trPr>
        <w:tc>
          <w:tcPr>
            <w:tcW w:w="2718" w:type="pct"/>
            <w:tcBorders>
              <w:top w:val="single" w:sz="4" w:space="0" w:color="000000"/>
              <w:left w:val="single" w:sz="4" w:space="0" w:color="auto"/>
              <w:bottom w:val="single" w:sz="4" w:space="0" w:color="auto"/>
              <w:right w:val="single" w:sz="4" w:space="0" w:color="000000"/>
            </w:tcBorders>
            <w:shd w:val="clear" w:color="auto" w:fill="FFFFFF"/>
            <w:tcMar>
              <w:top w:w="15" w:type="dxa"/>
              <w:left w:w="108" w:type="dxa"/>
              <w:bottom w:w="15" w:type="dxa"/>
              <w:right w:w="108" w:type="dxa"/>
            </w:tcMar>
            <w:vAlign w:val="center"/>
            <w:hideMark/>
          </w:tcPr>
          <w:p w14:paraId="52051913" w14:textId="77777777" w:rsidR="00B23964" w:rsidRDefault="00B23964">
            <w:pPr>
              <w:spacing w:after="0" w:line="240" w:lineRule="auto"/>
              <w:rPr>
                <w:rFonts w:eastAsia="Times New Roman" w:cs="Times New Roman"/>
                <w:szCs w:val="24"/>
              </w:rPr>
            </w:pPr>
            <w:r>
              <w:rPr>
                <w:rFonts w:eastAsia="Times New Roman" w:cs="Times New Roman"/>
                <w:szCs w:val="24"/>
              </w:rPr>
              <w:t xml:space="preserve">Borchure Especies Exóticas Invasoras </w:t>
            </w:r>
          </w:p>
        </w:tc>
        <w:tc>
          <w:tcPr>
            <w:tcW w:w="1401" w:type="pct"/>
            <w:tcBorders>
              <w:top w:val="single" w:sz="4" w:space="0" w:color="000000"/>
              <w:left w:val="single" w:sz="4" w:space="0" w:color="000000"/>
              <w:bottom w:val="single" w:sz="4" w:space="0" w:color="auto"/>
              <w:right w:val="single" w:sz="4" w:space="0" w:color="000000"/>
            </w:tcBorders>
            <w:shd w:val="clear" w:color="auto" w:fill="FFFFFF"/>
            <w:tcMar>
              <w:top w:w="15" w:type="dxa"/>
              <w:left w:w="108" w:type="dxa"/>
              <w:bottom w:w="15" w:type="dxa"/>
              <w:right w:w="108" w:type="dxa"/>
            </w:tcMar>
            <w:vAlign w:val="center"/>
            <w:hideMark/>
          </w:tcPr>
          <w:p w14:paraId="289FE258" w14:textId="77777777" w:rsidR="00B23964" w:rsidRDefault="00B23964">
            <w:pPr>
              <w:spacing w:after="0" w:line="240" w:lineRule="auto"/>
              <w:jc w:val="center"/>
              <w:rPr>
                <w:rFonts w:eastAsia="Times New Roman" w:cs="Times New Roman"/>
                <w:szCs w:val="24"/>
              </w:rPr>
            </w:pPr>
            <w:r>
              <w:rPr>
                <w:rFonts w:eastAsia="Times New Roman" w:cs="Times New Roman"/>
                <w:szCs w:val="24"/>
              </w:rPr>
              <w:t>1</w:t>
            </w:r>
          </w:p>
        </w:tc>
        <w:tc>
          <w:tcPr>
            <w:tcW w:w="881" w:type="pct"/>
            <w:vMerge/>
            <w:tcBorders>
              <w:top w:val="single" w:sz="4" w:space="0" w:color="000000"/>
              <w:left w:val="single" w:sz="4" w:space="0" w:color="000000"/>
              <w:bottom w:val="single" w:sz="4" w:space="0" w:color="auto"/>
              <w:right w:val="single" w:sz="4" w:space="0" w:color="auto"/>
            </w:tcBorders>
            <w:vAlign w:val="center"/>
            <w:hideMark/>
          </w:tcPr>
          <w:p w14:paraId="18BB07CA" w14:textId="77777777" w:rsidR="00B23964" w:rsidRDefault="00B23964">
            <w:pPr>
              <w:spacing w:after="0"/>
              <w:rPr>
                <w:rFonts w:eastAsia="Times New Roman" w:cs="Times New Roman"/>
                <w:szCs w:val="24"/>
              </w:rPr>
            </w:pPr>
          </w:p>
        </w:tc>
      </w:tr>
    </w:tbl>
    <w:p w14:paraId="11C5CA4C" w14:textId="77777777" w:rsidR="00B23964" w:rsidRDefault="00B23964" w:rsidP="00B23964">
      <w:pPr>
        <w:rPr>
          <w:rFonts w:asciiTheme="minorHAnsi" w:hAnsiTheme="minorHAnsi"/>
          <w:i/>
          <w:iCs/>
          <w:color w:val="auto"/>
          <w:sz w:val="20"/>
          <w:szCs w:val="20"/>
          <w:lang w:val="es-US"/>
        </w:rPr>
      </w:pPr>
      <w:r>
        <w:rPr>
          <w:rStyle w:val="normaltextrun"/>
          <w:i/>
          <w:iCs/>
          <w:color w:val="767171"/>
          <w:sz w:val="20"/>
          <w:szCs w:val="20"/>
          <w:shd w:val="clear" w:color="auto" w:fill="FFFFFF"/>
          <w:lang w:val="es-CO"/>
        </w:rPr>
        <w:t>Tabla del producto 16-03 (fuente: Dirección de Educación Ambiental).</w:t>
      </w:r>
      <w:r>
        <w:rPr>
          <w:rStyle w:val="eop"/>
          <w:i/>
          <w:iCs/>
          <w:color w:val="767171"/>
          <w:sz w:val="20"/>
          <w:szCs w:val="20"/>
          <w:shd w:val="clear" w:color="auto" w:fill="FFFFFF"/>
          <w:lang w:val="es-US"/>
        </w:rPr>
        <w:t> </w:t>
      </w:r>
    </w:p>
    <w:p w14:paraId="2868E859" w14:textId="6BEE7ACE" w:rsidR="00B23964" w:rsidRDefault="00B23964" w:rsidP="00146A3C">
      <w:pPr>
        <w:tabs>
          <w:tab w:val="left" w:pos="6080"/>
        </w:tabs>
        <w:spacing w:line="360" w:lineRule="auto"/>
        <w:ind w:left="6080" w:hanging="6080"/>
        <w:jc w:val="both"/>
        <w:rPr>
          <w:rFonts w:eastAsia="Calibri" w:cs="Times New Roman"/>
          <w:color w:val="767171"/>
          <w:spacing w:val="20"/>
          <w:szCs w:val="24"/>
          <w:lang w:val="es-US"/>
        </w:rPr>
      </w:pPr>
    </w:p>
    <w:p w14:paraId="56422C0C" w14:textId="77777777" w:rsidR="00D604F0" w:rsidRPr="001A535D" w:rsidRDefault="00D604F0" w:rsidP="00D604F0">
      <w:pPr>
        <w:spacing w:line="360" w:lineRule="auto"/>
        <w:rPr>
          <w:rFonts w:eastAsia="Times New Roman" w:cs="Times New Roman"/>
          <w:b/>
          <w:color w:val="767171" w:themeColor="background2" w:themeShade="80"/>
          <w:spacing w:val="20"/>
          <w:sz w:val="28"/>
          <w:szCs w:val="28"/>
          <w:lang w:val="es-DO"/>
        </w:rPr>
      </w:pPr>
      <w:r w:rsidRPr="001A535D">
        <w:rPr>
          <w:rFonts w:eastAsia="Times New Roman" w:cs="Times New Roman"/>
          <w:b/>
          <w:color w:val="767171" w:themeColor="background2" w:themeShade="80"/>
          <w:spacing w:val="20"/>
          <w:sz w:val="28"/>
          <w:szCs w:val="28"/>
          <w:lang w:val="es-DO"/>
        </w:rPr>
        <w:t>Participación Social </w:t>
      </w:r>
    </w:p>
    <w:p w14:paraId="43A0B036" w14:textId="77777777" w:rsidR="00D604F0" w:rsidRPr="00FC357B" w:rsidRDefault="00D604F0" w:rsidP="00D604F0">
      <w:pPr>
        <w:pStyle w:val="paragraph"/>
        <w:spacing w:before="0" w:beforeAutospacing="0" w:after="160" w:afterAutospacing="0" w:line="360" w:lineRule="auto"/>
        <w:jc w:val="both"/>
        <w:textAlignment w:val="baseline"/>
        <w:rPr>
          <w:color w:val="767171"/>
          <w:spacing w:val="20"/>
          <w:lang w:val="es-CO"/>
        </w:rPr>
      </w:pPr>
      <w:r w:rsidRPr="001A535D">
        <w:rPr>
          <w:color w:val="767171" w:themeColor="background2" w:themeShade="80"/>
          <w:spacing w:val="20"/>
          <w:lang w:val="es-DO"/>
        </w:rPr>
        <w:t xml:space="preserve">En atención a que el Estado debe garantizar la participación de las comunidades y los habitantes del país en la conservación, gestión y uso sostenible de los recursos naturales y del medio ambiente, la Dirección de Participación Social ejecuta el compromiso asumido, garantizando </w:t>
      </w:r>
      <w:r w:rsidRPr="0078564E">
        <w:rPr>
          <w:rFonts w:eastAsia="Calibri"/>
          <w:color w:val="767171"/>
          <w:spacing w:val="20"/>
          <w:lang w:val="es-DO"/>
        </w:rPr>
        <w:t>la colaboración ciudadana y estableciendo el área de vinculación necesaria</w:t>
      </w:r>
      <w:r w:rsidRPr="001A535D">
        <w:rPr>
          <w:color w:val="767171" w:themeColor="background2" w:themeShade="80"/>
          <w:spacing w:val="20"/>
          <w:lang w:val="es-DO"/>
        </w:rPr>
        <w:t xml:space="preserve"> para la organización y la promoción social que permita una mayor corresponsabilidad, acercamiento y comunicación, entre el Ministerio de Medio Ambiente y Recursos Naturales y los ciudadanos.</w:t>
      </w:r>
    </w:p>
    <w:p w14:paraId="0694D805" w14:textId="77777777" w:rsidR="00D604F0" w:rsidRPr="00FC357B" w:rsidRDefault="00D604F0" w:rsidP="00D604F0">
      <w:pPr>
        <w:pStyle w:val="paragraph"/>
        <w:spacing w:before="0" w:beforeAutospacing="0" w:after="160" w:afterAutospacing="0" w:line="360" w:lineRule="auto"/>
        <w:jc w:val="both"/>
        <w:textAlignment w:val="baseline"/>
        <w:rPr>
          <w:color w:val="767171" w:themeColor="background2" w:themeShade="80"/>
          <w:lang w:val="es-CO"/>
        </w:rPr>
      </w:pPr>
      <w:r w:rsidRPr="001A535D">
        <w:rPr>
          <w:color w:val="767171" w:themeColor="background2" w:themeShade="80"/>
          <w:spacing w:val="20"/>
          <w:lang w:val="es-DO"/>
        </w:rPr>
        <w:t>Dando continuidad al cumplimiento de los ejes de la Estrategia Nacional de Desarrollo, de los Objetivos de Desarrollo Sostenible, y de los productos planificados, se realizaron las actividades que se describen a continuación:</w:t>
      </w:r>
    </w:p>
    <w:p w14:paraId="2B399E97" w14:textId="77777777" w:rsidR="00E86808" w:rsidRDefault="00E86808" w:rsidP="00D604F0">
      <w:pPr>
        <w:pStyle w:val="paragraph"/>
        <w:spacing w:before="0" w:beforeAutospacing="0" w:after="160" w:afterAutospacing="0" w:line="360" w:lineRule="auto"/>
        <w:jc w:val="both"/>
        <w:textAlignment w:val="baseline"/>
        <w:rPr>
          <w:b/>
          <w:color w:val="767171" w:themeColor="background2" w:themeShade="80"/>
          <w:spacing w:val="20"/>
          <w:lang w:val="es-DO"/>
        </w:rPr>
      </w:pPr>
    </w:p>
    <w:p w14:paraId="7C87C278" w14:textId="77777777" w:rsidR="006820C8" w:rsidRDefault="006820C8" w:rsidP="00D604F0">
      <w:pPr>
        <w:pStyle w:val="paragraph"/>
        <w:spacing w:before="0" w:beforeAutospacing="0" w:after="160" w:afterAutospacing="0" w:line="360" w:lineRule="auto"/>
        <w:jc w:val="both"/>
        <w:textAlignment w:val="baseline"/>
        <w:rPr>
          <w:b/>
          <w:color w:val="767171" w:themeColor="background2" w:themeShade="80"/>
          <w:spacing w:val="20"/>
          <w:lang w:val="es-DO"/>
        </w:rPr>
      </w:pPr>
    </w:p>
    <w:p w14:paraId="4DFB7F5F" w14:textId="77777777" w:rsidR="006820C8" w:rsidRDefault="006820C8" w:rsidP="00D604F0">
      <w:pPr>
        <w:pStyle w:val="paragraph"/>
        <w:spacing w:before="0" w:beforeAutospacing="0" w:after="160" w:afterAutospacing="0" w:line="360" w:lineRule="auto"/>
        <w:jc w:val="both"/>
        <w:textAlignment w:val="baseline"/>
        <w:rPr>
          <w:b/>
          <w:color w:val="767171" w:themeColor="background2" w:themeShade="80"/>
          <w:spacing w:val="20"/>
          <w:lang w:val="es-DO"/>
        </w:rPr>
      </w:pPr>
    </w:p>
    <w:p w14:paraId="172FE779" w14:textId="3E2BA3D9" w:rsidR="00D604F0" w:rsidRPr="001A535D" w:rsidRDefault="00D604F0" w:rsidP="00D604F0">
      <w:pPr>
        <w:pStyle w:val="paragraph"/>
        <w:spacing w:before="0" w:beforeAutospacing="0" w:after="160" w:afterAutospacing="0" w:line="360" w:lineRule="auto"/>
        <w:jc w:val="both"/>
        <w:textAlignment w:val="baseline"/>
        <w:rPr>
          <w:b/>
          <w:color w:val="767171"/>
          <w:spacing w:val="20"/>
          <w:lang w:val="es-DO"/>
        </w:rPr>
      </w:pPr>
      <w:r w:rsidRPr="001A535D">
        <w:rPr>
          <w:b/>
          <w:color w:val="767171" w:themeColor="background2" w:themeShade="80"/>
          <w:spacing w:val="20"/>
          <w:lang w:val="es-DO"/>
        </w:rPr>
        <w:t>Integración a la Ciudadanía a Planes, Programas y Proyectos </w:t>
      </w:r>
    </w:p>
    <w:p w14:paraId="23CFD484" w14:textId="77777777" w:rsidR="00D604F0" w:rsidRPr="001A535D" w:rsidRDefault="00D604F0" w:rsidP="00331DE1">
      <w:pPr>
        <w:pStyle w:val="paragraph"/>
        <w:numPr>
          <w:ilvl w:val="0"/>
          <w:numId w:val="61"/>
        </w:numPr>
        <w:tabs>
          <w:tab w:val="clear" w:pos="720"/>
        </w:tabs>
        <w:spacing w:before="0" w:beforeAutospacing="0" w:after="160" w:afterAutospacing="0" w:line="360" w:lineRule="auto"/>
        <w:ind w:left="709" w:hanging="283"/>
        <w:jc w:val="both"/>
        <w:textAlignment w:val="baseline"/>
        <w:rPr>
          <w:color w:val="767171" w:themeColor="background2" w:themeShade="80"/>
          <w:spacing w:val="20"/>
          <w:lang w:val="es-DO"/>
        </w:rPr>
      </w:pPr>
      <w:r w:rsidRPr="001A535D">
        <w:rPr>
          <w:color w:val="767171" w:themeColor="background2" w:themeShade="80"/>
          <w:spacing w:val="20"/>
          <w:lang w:val="es-DO"/>
        </w:rPr>
        <w:t>El Departamento de Integración de la Ciudadanía a Planes, Programas y Proyectos aumentó el número de asociaciones sin fines de lucro registradas, habilitadas y subvencionadas, así como la realización de vistas públicas por proyectos y mediante el uso eficiente de la plataforma Sistema de Gestión de las Asociaciones Sin Fines de Lucro (SIGASFL) que permite habilitar, evaluar y transparentar por trimestre las rendiciones de cuentas de cada fundación. </w:t>
      </w:r>
    </w:p>
    <w:p w14:paraId="77189155" w14:textId="77777777" w:rsidR="00D604F0" w:rsidRPr="001A535D" w:rsidRDefault="00D604F0" w:rsidP="00331DE1">
      <w:pPr>
        <w:pStyle w:val="paragraph"/>
        <w:numPr>
          <w:ilvl w:val="0"/>
          <w:numId w:val="61"/>
        </w:numPr>
        <w:tabs>
          <w:tab w:val="clear" w:pos="720"/>
        </w:tabs>
        <w:spacing w:before="0" w:beforeAutospacing="0" w:after="160" w:afterAutospacing="0" w:line="360" w:lineRule="auto"/>
        <w:ind w:left="709" w:hanging="283"/>
        <w:jc w:val="both"/>
        <w:textAlignment w:val="baseline"/>
        <w:rPr>
          <w:color w:val="767171" w:themeColor="background2" w:themeShade="80"/>
          <w:spacing w:val="20"/>
          <w:lang w:val="es-DO"/>
        </w:rPr>
      </w:pPr>
      <w:r w:rsidRPr="001A535D">
        <w:rPr>
          <w:color w:val="767171" w:themeColor="background2" w:themeShade="80"/>
          <w:spacing w:val="20"/>
          <w:lang w:val="es-DO"/>
        </w:rPr>
        <w:t>Se habilitaron siete (7) nuevas asociaciones sin fines de lucro para realizar trabajos ambientales, otorgándoles el Certificado de Habilitación que afirma su regulación legal para tales fines.</w:t>
      </w:r>
    </w:p>
    <w:p w14:paraId="048C71BA" w14:textId="77777777" w:rsidR="00D604F0" w:rsidRPr="001A535D" w:rsidRDefault="00D604F0" w:rsidP="00331DE1">
      <w:pPr>
        <w:pStyle w:val="paragraph"/>
        <w:numPr>
          <w:ilvl w:val="0"/>
          <w:numId w:val="61"/>
        </w:numPr>
        <w:tabs>
          <w:tab w:val="clear" w:pos="720"/>
        </w:tabs>
        <w:spacing w:before="0" w:beforeAutospacing="0" w:after="160" w:afterAutospacing="0" w:line="360" w:lineRule="auto"/>
        <w:ind w:left="709" w:hanging="283"/>
        <w:jc w:val="both"/>
        <w:textAlignment w:val="baseline"/>
        <w:rPr>
          <w:color w:val="767171" w:themeColor="background2" w:themeShade="80"/>
          <w:spacing w:val="20"/>
          <w:lang w:val="es-DO"/>
        </w:rPr>
      </w:pPr>
      <w:r w:rsidRPr="001A535D">
        <w:rPr>
          <w:color w:val="767171" w:themeColor="background2" w:themeShade="80"/>
          <w:spacing w:val="20"/>
          <w:lang w:val="es-DO"/>
        </w:rPr>
        <w:t>Se renovaron catorce (14) asociaciones sin fines de lucro alineadas a las prioridades del sector ambiental.</w:t>
      </w:r>
    </w:p>
    <w:p w14:paraId="1AF3AC30" w14:textId="77777777" w:rsidR="00D604F0" w:rsidRPr="001A535D" w:rsidRDefault="00D604F0" w:rsidP="00331DE1">
      <w:pPr>
        <w:pStyle w:val="paragraph"/>
        <w:numPr>
          <w:ilvl w:val="0"/>
          <w:numId w:val="61"/>
        </w:numPr>
        <w:tabs>
          <w:tab w:val="clear" w:pos="720"/>
        </w:tabs>
        <w:spacing w:before="0" w:beforeAutospacing="0" w:after="160" w:afterAutospacing="0" w:line="360" w:lineRule="auto"/>
        <w:ind w:left="709" w:hanging="283"/>
        <w:jc w:val="both"/>
        <w:textAlignment w:val="baseline"/>
        <w:rPr>
          <w:color w:val="767171" w:themeColor="background2" w:themeShade="80"/>
          <w:spacing w:val="20"/>
          <w:lang w:val="es-DO"/>
        </w:rPr>
      </w:pPr>
      <w:r w:rsidRPr="001A535D">
        <w:rPr>
          <w:color w:val="767171" w:themeColor="background2" w:themeShade="80"/>
          <w:spacing w:val="20"/>
          <w:lang w:val="es-DO"/>
        </w:rPr>
        <w:t>Se subvencionó a sesenta y dos (62) asociaciones sin fines de lucro que realizan trabajos alineados a las prioridades del Ministerio de Medio Ambiente y Recursos Naturales para recibir trimestralmente un monto asignado a cada una. </w:t>
      </w:r>
    </w:p>
    <w:p w14:paraId="11216915" w14:textId="77777777" w:rsidR="00D604F0" w:rsidRPr="001A535D" w:rsidRDefault="00D604F0" w:rsidP="00331DE1">
      <w:pPr>
        <w:pStyle w:val="paragraph"/>
        <w:numPr>
          <w:ilvl w:val="0"/>
          <w:numId w:val="61"/>
        </w:numPr>
        <w:tabs>
          <w:tab w:val="clear" w:pos="720"/>
        </w:tabs>
        <w:spacing w:before="0" w:beforeAutospacing="0" w:after="160" w:afterAutospacing="0" w:line="360" w:lineRule="auto"/>
        <w:ind w:left="709" w:hanging="283"/>
        <w:jc w:val="both"/>
        <w:textAlignment w:val="baseline"/>
        <w:rPr>
          <w:color w:val="767171" w:themeColor="background2" w:themeShade="80"/>
          <w:spacing w:val="20"/>
          <w:lang w:val="es-DO"/>
        </w:rPr>
      </w:pPr>
      <w:r w:rsidRPr="001A535D">
        <w:rPr>
          <w:color w:val="767171" w:themeColor="background2" w:themeShade="80"/>
          <w:spacing w:val="20"/>
          <w:lang w:val="es-DO"/>
        </w:rPr>
        <w:t>Se inspeccionó a veintidós (22) asociaciones sin fines de lucro para evaluar físicamente los trabajos que desempeñan y fiscalizar que lo estipulado en las certificaciones se esté llevando a cabo. </w:t>
      </w:r>
    </w:p>
    <w:p w14:paraId="49C91495" w14:textId="77777777" w:rsidR="00D604F0" w:rsidRPr="001A535D" w:rsidRDefault="00D604F0" w:rsidP="00331DE1">
      <w:pPr>
        <w:pStyle w:val="paragraph"/>
        <w:numPr>
          <w:ilvl w:val="0"/>
          <w:numId w:val="61"/>
        </w:numPr>
        <w:tabs>
          <w:tab w:val="clear" w:pos="720"/>
        </w:tabs>
        <w:spacing w:before="0" w:beforeAutospacing="0" w:after="160" w:afterAutospacing="0" w:line="360" w:lineRule="auto"/>
        <w:ind w:left="709" w:hanging="283"/>
        <w:jc w:val="both"/>
        <w:textAlignment w:val="baseline"/>
        <w:rPr>
          <w:color w:val="767171" w:themeColor="background2" w:themeShade="80"/>
          <w:spacing w:val="20"/>
          <w:lang w:val="es-DO"/>
        </w:rPr>
      </w:pPr>
      <w:r w:rsidRPr="001A535D">
        <w:rPr>
          <w:color w:val="767171" w:themeColor="background2" w:themeShade="80"/>
          <w:spacing w:val="20"/>
          <w:lang w:val="es-DO"/>
        </w:rPr>
        <w:t>Se implementó la realización de tres (3) talleres sobre rendición de cuenta y redacción de informes, para obtener mejor entrega de informes en cada trimestre de las ASFL.</w:t>
      </w:r>
    </w:p>
    <w:p w14:paraId="42277CAF" w14:textId="77777777" w:rsidR="00D604F0" w:rsidRPr="001A535D" w:rsidRDefault="00D604F0" w:rsidP="00331DE1">
      <w:pPr>
        <w:pStyle w:val="paragraph"/>
        <w:numPr>
          <w:ilvl w:val="0"/>
          <w:numId w:val="61"/>
        </w:numPr>
        <w:tabs>
          <w:tab w:val="clear" w:pos="720"/>
        </w:tabs>
        <w:spacing w:before="0" w:beforeAutospacing="0" w:after="160" w:afterAutospacing="0" w:line="360" w:lineRule="auto"/>
        <w:ind w:left="709" w:hanging="283"/>
        <w:jc w:val="both"/>
        <w:textAlignment w:val="baseline"/>
        <w:rPr>
          <w:color w:val="767171" w:themeColor="background2" w:themeShade="80"/>
          <w:spacing w:val="20"/>
          <w:lang w:val="es-DO"/>
        </w:rPr>
      </w:pPr>
      <w:r w:rsidRPr="001A535D">
        <w:rPr>
          <w:color w:val="767171" w:themeColor="background2" w:themeShade="80"/>
          <w:spacing w:val="20"/>
          <w:lang w:val="es-DO"/>
        </w:rPr>
        <w:t>Se recibieron doscientas veintiséis (226) invitaciones de vistas públicas para la presentación de cada proyecto a las comunidades correspondientes, de las cuales se realizaron un total de doscientas catorce (214).</w:t>
      </w:r>
    </w:p>
    <w:p w14:paraId="7FE71645" w14:textId="77777777" w:rsidR="00D604F0" w:rsidRPr="001A535D" w:rsidRDefault="00D604F0" w:rsidP="00331DE1">
      <w:pPr>
        <w:pStyle w:val="paragraph"/>
        <w:numPr>
          <w:ilvl w:val="0"/>
          <w:numId w:val="61"/>
        </w:numPr>
        <w:tabs>
          <w:tab w:val="clear" w:pos="720"/>
        </w:tabs>
        <w:spacing w:before="0" w:beforeAutospacing="0" w:after="160" w:afterAutospacing="0" w:line="360" w:lineRule="auto"/>
        <w:ind w:left="709" w:hanging="283"/>
        <w:jc w:val="both"/>
        <w:textAlignment w:val="baseline"/>
        <w:rPr>
          <w:color w:val="767171" w:themeColor="background2" w:themeShade="80"/>
          <w:spacing w:val="20"/>
          <w:lang w:val="es-DO"/>
        </w:rPr>
      </w:pPr>
      <w:r w:rsidRPr="001A535D">
        <w:rPr>
          <w:color w:val="767171" w:themeColor="background2" w:themeShade="80"/>
          <w:spacing w:val="20"/>
          <w:lang w:val="es-DO"/>
        </w:rPr>
        <w:t>Además, el Comité Multidisciplinario de Revisión de Estudios (CMR) revisó doscientos noventa y seis (296) Informes Técnicos de Revisión (ITR) para ser evaluados por el Comité Técnico de Evaluación (CTE), el cual delibera si los proyectos que solicitan permisos ambientales cumplen o no con las disposiciones previstas en la Ley General Núm. 64-00 sobre Medio Ambiente y Recursos Naturales. </w:t>
      </w:r>
    </w:p>
    <w:p w14:paraId="178AF329" w14:textId="77777777" w:rsidR="005F2C5E" w:rsidRDefault="005F2C5E" w:rsidP="00D604F0">
      <w:pPr>
        <w:spacing w:line="360" w:lineRule="auto"/>
        <w:jc w:val="both"/>
        <w:rPr>
          <w:rFonts w:eastAsia="Times New Roman" w:cs="Times New Roman"/>
          <w:b/>
          <w:color w:val="767171" w:themeColor="background2" w:themeShade="80"/>
          <w:spacing w:val="20"/>
          <w:szCs w:val="24"/>
          <w:lang w:val="es-DO"/>
        </w:rPr>
      </w:pPr>
    </w:p>
    <w:p w14:paraId="5F4E46F5" w14:textId="26CCBD68" w:rsidR="00D604F0" w:rsidRPr="001A535D" w:rsidRDefault="00D604F0" w:rsidP="00D604F0">
      <w:pPr>
        <w:spacing w:line="360" w:lineRule="auto"/>
        <w:jc w:val="both"/>
        <w:rPr>
          <w:rFonts w:eastAsia="Times New Roman" w:cs="Times New Roman"/>
          <w:b/>
          <w:color w:val="767171" w:themeColor="background2" w:themeShade="80"/>
          <w:spacing w:val="20"/>
          <w:szCs w:val="24"/>
          <w:lang w:val="es-DO"/>
        </w:rPr>
      </w:pPr>
      <w:r w:rsidRPr="001A535D">
        <w:rPr>
          <w:rFonts w:eastAsia="Times New Roman" w:cs="Times New Roman"/>
          <w:b/>
          <w:color w:val="767171" w:themeColor="background2" w:themeShade="80"/>
          <w:spacing w:val="20"/>
          <w:szCs w:val="24"/>
          <w:lang w:val="es-DO"/>
        </w:rPr>
        <w:t>Género y Desarrollo </w:t>
      </w:r>
    </w:p>
    <w:p w14:paraId="59050270" w14:textId="2FFF8D4F" w:rsidR="00D604F0" w:rsidRPr="001A535D" w:rsidRDefault="00D604F0" w:rsidP="00D604F0">
      <w:pPr>
        <w:pStyle w:val="paragraph"/>
        <w:spacing w:before="0" w:beforeAutospacing="0" w:after="160" w:afterAutospacing="0"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E</w:t>
      </w:r>
      <w:r w:rsidR="007407CD">
        <w:rPr>
          <w:color w:val="767171" w:themeColor="background2" w:themeShade="80"/>
          <w:spacing w:val="20"/>
          <w:lang w:val="es-DO"/>
        </w:rPr>
        <w:t xml:space="preserve">n materia </w:t>
      </w:r>
      <w:r w:rsidRPr="001A535D">
        <w:rPr>
          <w:color w:val="767171" w:themeColor="background2" w:themeShade="80"/>
          <w:spacing w:val="20"/>
          <w:lang w:val="es-DO"/>
        </w:rPr>
        <w:t>de Género y Desarrollo alcanzó un acercamiento con los colaboradores del ministerio en talleres de transversalización de género y fechas conmemorativas, así como un incremento significativo en la visita a la sala de lactancia.</w:t>
      </w:r>
    </w:p>
    <w:p w14:paraId="303B6FEF" w14:textId="77777777" w:rsidR="00D604F0" w:rsidRPr="001A535D" w:rsidRDefault="00D604F0" w:rsidP="00331DE1">
      <w:pPr>
        <w:pStyle w:val="paragraph"/>
        <w:numPr>
          <w:ilvl w:val="0"/>
          <w:numId w:val="61"/>
        </w:numPr>
        <w:tabs>
          <w:tab w:val="clear" w:pos="720"/>
        </w:tabs>
        <w:spacing w:before="0" w:beforeAutospacing="0" w:after="160" w:afterAutospacing="0"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llevó a cabo un (1) panel por el Día Internacional de la Mujer, en donde se sostuvo un conversatorio sobre liderazgo y medio ambiente. También fueron reconocidas a las mujeres líderes ambientales y bomberas forestales.</w:t>
      </w:r>
    </w:p>
    <w:p w14:paraId="7341F737" w14:textId="77777777" w:rsidR="00D604F0" w:rsidRPr="001A535D" w:rsidRDefault="00D604F0" w:rsidP="00331DE1">
      <w:pPr>
        <w:pStyle w:val="paragraph"/>
        <w:numPr>
          <w:ilvl w:val="0"/>
          <w:numId w:val="61"/>
        </w:numPr>
        <w:tabs>
          <w:tab w:val="clear" w:pos="720"/>
        </w:tabs>
        <w:spacing w:before="0" w:beforeAutospacing="0" w:after="160" w:afterAutospacing="0"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realizó un (1) taller por parte del Instituto Dominicano de Desarrollo Integral (IDDI) y la fundación Humanismo y Democracia (H+D), en colaboración con los Ministerios de la Mujer, Agricultura, Economía, Planificación y Desarrollo y la Unidad de Género del Ministerio de Medio Ambiente, con el fin de aumentar la resiliencia climática y fomentar medidas de adaptación y recuperación ante los impactos climáticos en las comunidades rurales de la provincia de San Cristóbal. </w:t>
      </w:r>
    </w:p>
    <w:p w14:paraId="44B5FF8D" w14:textId="77777777" w:rsidR="00D604F0" w:rsidRPr="001A535D" w:rsidRDefault="00D604F0" w:rsidP="00331DE1">
      <w:pPr>
        <w:pStyle w:val="paragraph"/>
        <w:numPr>
          <w:ilvl w:val="0"/>
          <w:numId w:val="61"/>
        </w:numPr>
        <w:tabs>
          <w:tab w:val="clear" w:pos="720"/>
        </w:tabs>
        <w:spacing w:before="0" w:beforeAutospacing="0" w:after="160" w:afterAutospacing="0"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efectuó un (1) taller sobre adaptación al cambio climático con enfoque de género junto con el Ministerio de la Mujer y el Consejo Nacional de Cambio Climático y Mecanismo de Desarrollo Limpio (CNCCMDL), con el fin de fortalecer las capacidades del personal del ministerio en materia de equidad de género y su vínculo con la adaptación al cambio climático. </w:t>
      </w:r>
    </w:p>
    <w:p w14:paraId="1519A6C2" w14:textId="77777777" w:rsidR="00D604F0" w:rsidRPr="001A535D" w:rsidRDefault="00D604F0" w:rsidP="00331DE1">
      <w:pPr>
        <w:pStyle w:val="paragraph"/>
        <w:numPr>
          <w:ilvl w:val="0"/>
          <w:numId w:val="61"/>
        </w:numPr>
        <w:tabs>
          <w:tab w:val="clear" w:pos="720"/>
        </w:tabs>
        <w:spacing w:before="0" w:beforeAutospacing="0" w:after="160" w:afterAutospacing="0"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promovió el uso de la Sala de Lactancia como recurso institucional que favorece la integración de las madres en el ámbito laboral, logrando que 30 servidoras del ministerio utilizaran dicha sala 741 veces.</w:t>
      </w:r>
    </w:p>
    <w:p w14:paraId="141F0E7C" w14:textId="77777777" w:rsidR="00D604F0" w:rsidRPr="001A535D" w:rsidRDefault="00D604F0" w:rsidP="00331DE1">
      <w:pPr>
        <w:pStyle w:val="paragraph"/>
        <w:numPr>
          <w:ilvl w:val="0"/>
          <w:numId w:val="61"/>
        </w:numPr>
        <w:tabs>
          <w:tab w:val="clear" w:pos="720"/>
        </w:tabs>
        <w:spacing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socializaron los acuerdos de la Mesa de Género del Proyecto IDDI-FA sobre el aumento de la Capacidad de Resiliencia Climática en la provincia San Cristóbal.</w:t>
      </w:r>
    </w:p>
    <w:p w14:paraId="067B72C2" w14:textId="77777777" w:rsidR="00D604F0" w:rsidRPr="001A535D" w:rsidRDefault="00D604F0" w:rsidP="00331DE1">
      <w:pPr>
        <w:pStyle w:val="paragraph"/>
        <w:numPr>
          <w:ilvl w:val="0"/>
          <w:numId w:val="61"/>
        </w:numPr>
        <w:tabs>
          <w:tab w:val="clear" w:pos="720"/>
        </w:tabs>
        <w:spacing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realizó un Rally por el Día Internacional de la Lucha Contra en el Cáncer de Mama en el Club Julio Sauri de la CDEEE.</w:t>
      </w:r>
    </w:p>
    <w:p w14:paraId="48EE296F" w14:textId="77777777" w:rsidR="00D604F0" w:rsidRPr="001A535D" w:rsidRDefault="00D604F0" w:rsidP="00331DE1">
      <w:pPr>
        <w:pStyle w:val="paragraph"/>
        <w:numPr>
          <w:ilvl w:val="0"/>
          <w:numId w:val="61"/>
        </w:numPr>
        <w:tabs>
          <w:tab w:val="clear" w:pos="720"/>
        </w:tabs>
        <w:spacing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participó en el operativo puerta a puerta «Vivir sin Violencia es Posible» realizado por el Ministerio de la Mujer.</w:t>
      </w:r>
    </w:p>
    <w:p w14:paraId="73B86090" w14:textId="77777777" w:rsidR="00D604F0" w:rsidRPr="001A535D" w:rsidRDefault="00D604F0" w:rsidP="00331DE1">
      <w:pPr>
        <w:pStyle w:val="paragraph"/>
        <w:numPr>
          <w:ilvl w:val="0"/>
          <w:numId w:val="61"/>
        </w:numPr>
        <w:tabs>
          <w:tab w:val="clear" w:pos="720"/>
        </w:tabs>
        <w:spacing w:before="0" w:beforeAutospacing="0" w:after="160" w:afterAutospacing="0"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impartió un (1) taller virtual sobre masculinidad positiva con el psicólogo Pedro Reyes.</w:t>
      </w:r>
    </w:p>
    <w:p w14:paraId="035D5AF8" w14:textId="77777777" w:rsidR="00D604F0" w:rsidRPr="00CF5B05" w:rsidRDefault="00D604F0" w:rsidP="00D604F0">
      <w:pPr>
        <w:spacing w:line="360" w:lineRule="auto"/>
        <w:jc w:val="both"/>
        <w:rPr>
          <w:rFonts w:eastAsia="Times New Roman" w:cs="Times New Roman"/>
          <w:b/>
          <w:iCs/>
          <w:color w:val="767171" w:themeColor="background2" w:themeShade="80"/>
          <w:spacing w:val="20"/>
          <w:szCs w:val="24"/>
          <w:lang w:val="es-DO"/>
        </w:rPr>
      </w:pPr>
      <w:r w:rsidRPr="00CF5B05">
        <w:rPr>
          <w:rFonts w:eastAsia="Times New Roman" w:cs="Times New Roman"/>
          <w:b/>
          <w:iCs/>
          <w:color w:val="767171" w:themeColor="background2" w:themeShade="80"/>
          <w:spacing w:val="20"/>
          <w:szCs w:val="24"/>
          <w:lang w:val="es-DO"/>
        </w:rPr>
        <w:t>Denuncias Ambientales </w:t>
      </w:r>
    </w:p>
    <w:p w14:paraId="2F7789E0" w14:textId="14345802" w:rsidR="00D604F0" w:rsidRPr="001A535D" w:rsidRDefault="008279DE" w:rsidP="00D604F0">
      <w:pPr>
        <w:pStyle w:val="paragraph"/>
        <w:spacing w:before="0" w:beforeAutospacing="0" w:after="160" w:afterAutospacing="0" w:line="360" w:lineRule="auto"/>
        <w:jc w:val="both"/>
        <w:textAlignment w:val="baseline"/>
        <w:rPr>
          <w:color w:val="767171" w:themeColor="background2" w:themeShade="80"/>
          <w:spacing w:val="20"/>
          <w:lang w:val="es-DO"/>
        </w:rPr>
      </w:pPr>
      <w:r>
        <w:rPr>
          <w:color w:val="767171" w:themeColor="background2" w:themeShade="80"/>
          <w:spacing w:val="20"/>
          <w:lang w:val="es-DO"/>
        </w:rPr>
        <w:t>L</w:t>
      </w:r>
      <w:r w:rsidR="00D604F0" w:rsidRPr="001A535D">
        <w:rPr>
          <w:color w:val="767171" w:themeColor="background2" w:themeShade="80"/>
          <w:spacing w:val="20"/>
          <w:lang w:val="es-DO"/>
        </w:rPr>
        <w:t>a recepción y monitoreo de las denuncias ambientales</w:t>
      </w:r>
      <w:r>
        <w:rPr>
          <w:color w:val="767171" w:themeColor="background2" w:themeShade="80"/>
          <w:spacing w:val="20"/>
          <w:lang w:val="es-DO"/>
        </w:rPr>
        <w:t xml:space="preserve"> se incrementó</w:t>
      </w:r>
      <w:r w:rsidR="00D604F0" w:rsidRPr="001A535D">
        <w:rPr>
          <w:color w:val="767171" w:themeColor="background2" w:themeShade="80"/>
          <w:spacing w:val="20"/>
          <w:lang w:val="es-DO"/>
        </w:rPr>
        <w:t xml:space="preserve"> mediante la plataforma Línea Verde.  En ese orden se recibieron mil ochocientos veinticinco</w:t>
      </w:r>
      <w:r w:rsidR="00D604F0" w:rsidRPr="001A535D">
        <w:rPr>
          <w:color w:val="767171" w:themeColor="background2" w:themeShade="80"/>
          <w:lang w:val="es-DO"/>
        </w:rPr>
        <w:t xml:space="preserve"> (1,825)</w:t>
      </w:r>
      <w:r w:rsidR="00D604F0" w:rsidRPr="001A535D">
        <w:rPr>
          <w:color w:val="767171" w:themeColor="background2" w:themeShade="80"/>
          <w:spacing w:val="20"/>
          <w:lang w:val="es-DO"/>
        </w:rPr>
        <w:t xml:space="preserve"> denuncias ambientales mediante el Sistema de Denuncias (Línea Verde), las cuales se detallan a continuación por área afectada.</w:t>
      </w:r>
    </w:p>
    <w:p w14:paraId="1FE814F5" w14:textId="77777777" w:rsidR="006820C8" w:rsidRDefault="006820C8" w:rsidP="00D604F0">
      <w:pPr>
        <w:pStyle w:val="paragraph"/>
        <w:spacing w:before="0" w:beforeAutospacing="0" w:after="160" w:afterAutospacing="0" w:line="360" w:lineRule="auto"/>
        <w:jc w:val="both"/>
        <w:textAlignment w:val="baseline"/>
        <w:rPr>
          <w:color w:val="767171" w:themeColor="background2" w:themeShade="80"/>
          <w:spacing w:val="20"/>
          <w:lang w:val="es-DO"/>
        </w:rPr>
      </w:pPr>
    </w:p>
    <w:p w14:paraId="253A0EC9" w14:textId="77777777" w:rsidR="006820C8" w:rsidRPr="001A535D" w:rsidRDefault="006820C8" w:rsidP="00D604F0">
      <w:pPr>
        <w:pStyle w:val="paragraph"/>
        <w:spacing w:before="0" w:beforeAutospacing="0" w:after="160" w:afterAutospacing="0" w:line="360" w:lineRule="auto"/>
        <w:jc w:val="both"/>
        <w:textAlignment w:val="baseline"/>
        <w:rPr>
          <w:color w:val="767171" w:themeColor="background2" w:themeShade="80"/>
          <w:spacing w:val="20"/>
          <w:lang w:val="es-DO"/>
        </w:rPr>
      </w:pPr>
    </w:p>
    <w:p w14:paraId="1AB9A0D2" w14:textId="472FAD07" w:rsidR="00D604F0" w:rsidRPr="006820C8" w:rsidRDefault="00D604F0" w:rsidP="00D604F0">
      <w:pPr>
        <w:pStyle w:val="paragraph"/>
        <w:spacing w:before="0" w:beforeAutospacing="0" w:after="160" w:afterAutospacing="0" w:line="360" w:lineRule="auto"/>
        <w:jc w:val="center"/>
        <w:textAlignment w:val="baseline"/>
        <w:rPr>
          <w:b/>
          <w:color w:val="767171"/>
        </w:rPr>
      </w:pPr>
      <w:r w:rsidRPr="00CE2EA2">
        <w:rPr>
          <w:b/>
          <w:bCs/>
          <w:color w:val="767171"/>
        </w:rPr>
        <w:t xml:space="preserve">Denuncias Ambientales </w:t>
      </w:r>
      <w:r>
        <w:rPr>
          <w:b/>
          <w:bCs/>
          <w:color w:val="767171"/>
        </w:rPr>
        <w:t xml:space="preserve">Año </w:t>
      </w:r>
      <w:r w:rsidRPr="00CE2EA2">
        <w:rPr>
          <w:b/>
          <w:bCs/>
          <w:color w:val="767171"/>
        </w:rPr>
        <w:t>2022</w:t>
      </w:r>
    </w:p>
    <w:tbl>
      <w:tblPr>
        <w:tblW w:w="8911" w:type="dxa"/>
        <w:tblInd w:w="-465" w:type="dxa"/>
        <w:tblCellMar>
          <w:top w:w="15" w:type="dxa"/>
          <w:left w:w="70" w:type="dxa"/>
          <w:bottom w:w="15" w:type="dxa"/>
          <w:right w:w="70" w:type="dxa"/>
        </w:tblCellMar>
        <w:tblLook w:val="04A0" w:firstRow="1" w:lastRow="0" w:firstColumn="1" w:lastColumn="0" w:noHBand="0" w:noVBand="1"/>
      </w:tblPr>
      <w:tblGrid>
        <w:gridCol w:w="2118"/>
        <w:gridCol w:w="661"/>
        <w:gridCol w:w="527"/>
        <w:gridCol w:w="594"/>
        <w:gridCol w:w="554"/>
        <w:gridCol w:w="607"/>
        <w:gridCol w:w="527"/>
        <w:gridCol w:w="500"/>
        <w:gridCol w:w="554"/>
        <w:gridCol w:w="514"/>
        <w:gridCol w:w="514"/>
        <w:gridCol w:w="554"/>
        <w:gridCol w:w="687"/>
      </w:tblGrid>
      <w:tr w:rsidR="00FE483F" w:rsidRPr="00CE2EA2" w14:paraId="7484CFC7" w14:textId="77777777" w:rsidTr="008279DE">
        <w:trPr>
          <w:trHeight w:val="273"/>
          <w:tblHeader/>
        </w:trPr>
        <w:tc>
          <w:tcPr>
            <w:tcW w:w="0" w:type="auto"/>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5E5B4A0A" w14:textId="77777777" w:rsidR="00D604F0" w:rsidRPr="00CE2EA2" w:rsidRDefault="00D604F0" w:rsidP="00F42C8D">
            <w:pPr>
              <w:spacing w:after="0" w:line="240" w:lineRule="auto"/>
              <w:jc w:val="center"/>
              <w:rPr>
                <w:rFonts w:eastAsia="Times New Roman" w:cs="Times New Roman"/>
                <w:b/>
                <w:bCs/>
                <w:color w:val="767171"/>
                <w:szCs w:val="24"/>
                <w:lang w:eastAsia="es-DO"/>
              </w:rPr>
            </w:pPr>
            <w:r w:rsidRPr="00CE2EA2">
              <w:rPr>
                <w:rFonts w:eastAsia="Times New Roman" w:cs="Times New Roman"/>
                <w:b/>
                <w:bCs/>
                <w:color w:val="767171"/>
                <w:szCs w:val="24"/>
                <w:lang w:eastAsia="es-DO"/>
              </w:rPr>
              <w:t>Tipo</w:t>
            </w:r>
            <w:r w:rsidRPr="00CE2EA2">
              <w:rPr>
                <w:rFonts w:eastAsia="Times New Roman" w:cs="Times New Roman"/>
                <w:color w:val="000000"/>
                <w:sz w:val="20"/>
                <w:szCs w:val="20"/>
                <w:lang w:eastAsia="es-DO"/>
              </w:rPr>
              <w:t> </w:t>
            </w:r>
          </w:p>
        </w:tc>
        <w:tc>
          <w:tcPr>
            <w:tcW w:w="661" w:type="dxa"/>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6F3452D9" w14:textId="77777777" w:rsidR="00D604F0" w:rsidRPr="00CE2EA2" w:rsidRDefault="00D604F0" w:rsidP="00F42C8D">
            <w:pPr>
              <w:spacing w:after="0" w:line="240" w:lineRule="auto"/>
              <w:jc w:val="center"/>
              <w:rPr>
                <w:rFonts w:eastAsia="Times New Roman" w:cs="Times New Roman"/>
                <w:b/>
                <w:bCs/>
                <w:color w:val="767171"/>
                <w:szCs w:val="24"/>
                <w:lang w:eastAsia="es-DO"/>
              </w:rPr>
            </w:pPr>
            <w:r w:rsidRPr="00CE2EA2">
              <w:rPr>
                <w:rFonts w:eastAsia="Times New Roman" w:cs="Times New Roman"/>
                <w:b/>
                <w:bCs/>
                <w:color w:val="767171"/>
                <w:szCs w:val="24"/>
                <w:lang w:eastAsia="es-DO"/>
              </w:rPr>
              <w:t>Ene</w:t>
            </w:r>
          </w:p>
        </w:tc>
        <w:tc>
          <w:tcPr>
            <w:tcW w:w="0" w:type="auto"/>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455B3A47" w14:textId="77777777" w:rsidR="00D604F0" w:rsidRPr="00CE2EA2" w:rsidRDefault="00D604F0" w:rsidP="00F42C8D">
            <w:pPr>
              <w:spacing w:after="0" w:line="240" w:lineRule="auto"/>
              <w:jc w:val="center"/>
              <w:rPr>
                <w:rFonts w:eastAsia="Times New Roman" w:cs="Times New Roman"/>
                <w:b/>
                <w:bCs/>
                <w:color w:val="767171"/>
                <w:szCs w:val="24"/>
                <w:lang w:eastAsia="es-DO"/>
              </w:rPr>
            </w:pPr>
            <w:r w:rsidRPr="00CE2EA2">
              <w:rPr>
                <w:rFonts w:eastAsia="Times New Roman" w:cs="Times New Roman"/>
                <w:b/>
                <w:bCs/>
                <w:color w:val="767171"/>
                <w:szCs w:val="24"/>
                <w:lang w:eastAsia="es-DO"/>
              </w:rPr>
              <w:t>Feb</w:t>
            </w:r>
          </w:p>
        </w:tc>
        <w:tc>
          <w:tcPr>
            <w:tcW w:w="0" w:type="auto"/>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57D7A1EA" w14:textId="77777777" w:rsidR="00D604F0" w:rsidRPr="00CE2EA2" w:rsidRDefault="00D604F0" w:rsidP="00F42C8D">
            <w:pPr>
              <w:spacing w:after="0" w:line="240" w:lineRule="auto"/>
              <w:jc w:val="center"/>
              <w:rPr>
                <w:rFonts w:eastAsia="Times New Roman" w:cs="Times New Roman"/>
                <w:b/>
                <w:bCs/>
                <w:color w:val="767171"/>
                <w:szCs w:val="24"/>
                <w:lang w:eastAsia="es-DO"/>
              </w:rPr>
            </w:pPr>
            <w:r w:rsidRPr="00CE2EA2">
              <w:rPr>
                <w:rFonts w:eastAsia="Times New Roman" w:cs="Times New Roman"/>
                <w:b/>
                <w:bCs/>
                <w:color w:val="767171"/>
                <w:szCs w:val="24"/>
                <w:lang w:eastAsia="es-DO"/>
              </w:rPr>
              <w:t>Mar</w:t>
            </w:r>
          </w:p>
        </w:tc>
        <w:tc>
          <w:tcPr>
            <w:tcW w:w="0" w:type="auto"/>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066B6BF9" w14:textId="77777777" w:rsidR="00D604F0" w:rsidRPr="00CE2EA2" w:rsidRDefault="00D604F0" w:rsidP="00F42C8D">
            <w:pPr>
              <w:spacing w:after="0" w:line="240" w:lineRule="auto"/>
              <w:jc w:val="center"/>
              <w:rPr>
                <w:rFonts w:eastAsia="Times New Roman" w:cs="Times New Roman"/>
                <w:b/>
                <w:bCs/>
                <w:color w:val="767171"/>
                <w:szCs w:val="24"/>
                <w:lang w:eastAsia="es-DO"/>
              </w:rPr>
            </w:pPr>
            <w:r w:rsidRPr="00CE2EA2">
              <w:rPr>
                <w:rFonts w:eastAsia="Times New Roman" w:cs="Times New Roman"/>
                <w:b/>
                <w:bCs/>
                <w:color w:val="767171"/>
                <w:szCs w:val="24"/>
                <w:lang w:eastAsia="es-DO"/>
              </w:rPr>
              <w:t>Abr</w:t>
            </w:r>
          </w:p>
        </w:tc>
        <w:tc>
          <w:tcPr>
            <w:tcW w:w="0" w:type="auto"/>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6219DA64" w14:textId="77777777" w:rsidR="00D604F0" w:rsidRPr="00CE2EA2" w:rsidRDefault="00D604F0" w:rsidP="00F42C8D">
            <w:pPr>
              <w:spacing w:after="0" w:line="240" w:lineRule="auto"/>
              <w:jc w:val="center"/>
              <w:rPr>
                <w:rFonts w:eastAsia="Times New Roman" w:cs="Times New Roman"/>
                <w:b/>
                <w:bCs/>
                <w:color w:val="767171"/>
                <w:szCs w:val="24"/>
                <w:lang w:eastAsia="es-DO"/>
              </w:rPr>
            </w:pPr>
            <w:r w:rsidRPr="00CE2EA2">
              <w:rPr>
                <w:rFonts w:eastAsia="Times New Roman" w:cs="Times New Roman"/>
                <w:b/>
                <w:bCs/>
                <w:color w:val="767171"/>
                <w:szCs w:val="24"/>
                <w:lang w:eastAsia="es-DO"/>
              </w:rPr>
              <w:t>May</w:t>
            </w:r>
          </w:p>
        </w:tc>
        <w:tc>
          <w:tcPr>
            <w:tcW w:w="0" w:type="auto"/>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14DC0B3E" w14:textId="77777777" w:rsidR="00D604F0" w:rsidRPr="00CE2EA2" w:rsidRDefault="00D604F0" w:rsidP="00F42C8D">
            <w:pPr>
              <w:spacing w:after="0" w:line="240" w:lineRule="auto"/>
              <w:jc w:val="center"/>
              <w:rPr>
                <w:rFonts w:eastAsia="Times New Roman" w:cs="Times New Roman"/>
                <w:b/>
                <w:bCs/>
                <w:color w:val="767171"/>
                <w:szCs w:val="24"/>
                <w:lang w:eastAsia="es-DO"/>
              </w:rPr>
            </w:pPr>
            <w:r w:rsidRPr="00CE2EA2">
              <w:rPr>
                <w:rFonts w:eastAsia="Times New Roman" w:cs="Times New Roman"/>
                <w:b/>
                <w:bCs/>
                <w:color w:val="767171"/>
                <w:szCs w:val="24"/>
                <w:lang w:eastAsia="es-DO"/>
              </w:rPr>
              <w:t>Jun</w:t>
            </w:r>
          </w:p>
        </w:tc>
        <w:tc>
          <w:tcPr>
            <w:tcW w:w="0" w:type="auto"/>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58A805FD" w14:textId="77777777" w:rsidR="00D604F0" w:rsidRPr="00CE2EA2" w:rsidRDefault="00D604F0" w:rsidP="00F42C8D">
            <w:pPr>
              <w:spacing w:after="0" w:line="240" w:lineRule="auto"/>
              <w:jc w:val="center"/>
              <w:rPr>
                <w:rFonts w:eastAsia="Times New Roman" w:cs="Times New Roman"/>
                <w:b/>
                <w:bCs/>
                <w:color w:val="767171"/>
                <w:szCs w:val="24"/>
                <w:lang w:eastAsia="es-DO"/>
              </w:rPr>
            </w:pPr>
            <w:r w:rsidRPr="00CE2EA2">
              <w:rPr>
                <w:rFonts w:eastAsia="Times New Roman" w:cs="Times New Roman"/>
                <w:b/>
                <w:bCs/>
                <w:color w:val="767171"/>
                <w:szCs w:val="24"/>
                <w:lang w:eastAsia="es-DO"/>
              </w:rPr>
              <w:t>Jul</w:t>
            </w:r>
          </w:p>
        </w:tc>
        <w:tc>
          <w:tcPr>
            <w:tcW w:w="0" w:type="auto"/>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40FAAB27" w14:textId="77777777" w:rsidR="00D604F0" w:rsidRPr="00CE2EA2" w:rsidRDefault="00D604F0" w:rsidP="00F42C8D">
            <w:pPr>
              <w:spacing w:after="0" w:line="240" w:lineRule="auto"/>
              <w:jc w:val="center"/>
              <w:rPr>
                <w:rFonts w:eastAsia="Times New Roman" w:cs="Times New Roman"/>
                <w:b/>
                <w:bCs/>
                <w:color w:val="767171"/>
                <w:szCs w:val="24"/>
                <w:lang w:eastAsia="es-DO"/>
              </w:rPr>
            </w:pPr>
            <w:r w:rsidRPr="00CE2EA2">
              <w:rPr>
                <w:rFonts w:eastAsia="Times New Roman" w:cs="Times New Roman"/>
                <w:b/>
                <w:bCs/>
                <w:color w:val="767171"/>
                <w:szCs w:val="24"/>
                <w:lang w:eastAsia="es-DO"/>
              </w:rPr>
              <w:t>Ago</w:t>
            </w:r>
          </w:p>
        </w:tc>
        <w:tc>
          <w:tcPr>
            <w:tcW w:w="0" w:type="auto"/>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6B84D4C0" w14:textId="77777777" w:rsidR="00D604F0" w:rsidRPr="00CE2EA2" w:rsidRDefault="00D604F0" w:rsidP="00F42C8D">
            <w:pPr>
              <w:spacing w:after="0" w:line="240" w:lineRule="auto"/>
              <w:jc w:val="center"/>
              <w:rPr>
                <w:rFonts w:eastAsia="Times New Roman" w:cs="Times New Roman"/>
                <w:b/>
                <w:bCs/>
                <w:color w:val="767171"/>
                <w:szCs w:val="24"/>
                <w:lang w:eastAsia="es-DO"/>
              </w:rPr>
            </w:pPr>
            <w:r w:rsidRPr="00CE2EA2">
              <w:rPr>
                <w:rFonts w:eastAsia="Times New Roman" w:cs="Times New Roman"/>
                <w:b/>
                <w:bCs/>
                <w:color w:val="767171"/>
                <w:szCs w:val="24"/>
                <w:lang w:eastAsia="es-DO"/>
              </w:rPr>
              <w:t>Sep</w:t>
            </w:r>
          </w:p>
        </w:tc>
        <w:tc>
          <w:tcPr>
            <w:tcW w:w="0" w:type="auto"/>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61E2C4EE" w14:textId="77777777" w:rsidR="00D604F0" w:rsidRPr="00CE2EA2" w:rsidRDefault="00D604F0" w:rsidP="00F42C8D">
            <w:pPr>
              <w:spacing w:after="0" w:line="240" w:lineRule="auto"/>
              <w:jc w:val="center"/>
              <w:rPr>
                <w:rFonts w:eastAsia="Times New Roman" w:cs="Times New Roman"/>
                <w:b/>
                <w:bCs/>
                <w:color w:val="767171"/>
                <w:szCs w:val="24"/>
                <w:lang w:eastAsia="es-DO"/>
              </w:rPr>
            </w:pPr>
            <w:r w:rsidRPr="00CE2EA2">
              <w:rPr>
                <w:rFonts w:eastAsia="Times New Roman" w:cs="Times New Roman"/>
                <w:b/>
                <w:bCs/>
                <w:color w:val="767171"/>
                <w:szCs w:val="24"/>
                <w:lang w:eastAsia="es-DO"/>
              </w:rPr>
              <w:t>Oct</w:t>
            </w:r>
          </w:p>
        </w:tc>
        <w:tc>
          <w:tcPr>
            <w:tcW w:w="0" w:type="auto"/>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53A9CFFA" w14:textId="77777777" w:rsidR="00D604F0" w:rsidRPr="00CE2EA2" w:rsidRDefault="00D604F0" w:rsidP="00F42C8D">
            <w:pPr>
              <w:spacing w:after="0" w:line="240" w:lineRule="auto"/>
              <w:jc w:val="center"/>
              <w:rPr>
                <w:rFonts w:eastAsia="Times New Roman" w:cs="Times New Roman"/>
                <w:b/>
                <w:bCs/>
                <w:color w:val="767171"/>
                <w:szCs w:val="24"/>
                <w:lang w:eastAsia="es-DO"/>
              </w:rPr>
            </w:pPr>
            <w:r w:rsidRPr="00CE2EA2">
              <w:rPr>
                <w:rFonts w:eastAsia="Times New Roman" w:cs="Times New Roman"/>
                <w:b/>
                <w:bCs/>
                <w:color w:val="767171"/>
                <w:szCs w:val="24"/>
                <w:lang w:eastAsia="es-DO"/>
              </w:rPr>
              <w:t>Nov</w:t>
            </w:r>
          </w:p>
        </w:tc>
        <w:tc>
          <w:tcPr>
            <w:tcW w:w="0" w:type="auto"/>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349C8AC7" w14:textId="77777777" w:rsidR="00D604F0" w:rsidRPr="00CE2EA2" w:rsidRDefault="00D604F0" w:rsidP="00F42C8D">
            <w:pPr>
              <w:spacing w:after="0" w:line="240" w:lineRule="auto"/>
              <w:jc w:val="center"/>
              <w:rPr>
                <w:rFonts w:eastAsia="Times New Roman" w:cs="Times New Roman"/>
                <w:b/>
                <w:bCs/>
                <w:color w:val="767171"/>
                <w:szCs w:val="24"/>
                <w:lang w:eastAsia="es-DO"/>
              </w:rPr>
            </w:pPr>
            <w:r w:rsidRPr="00CE2EA2">
              <w:rPr>
                <w:rFonts w:eastAsia="Times New Roman" w:cs="Times New Roman"/>
                <w:b/>
                <w:bCs/>
                <w:color w:val="767171"/>
                <w:szCs w:val="24"/>
                <w:lang w:eastAsia="es-DO"/>
              </w:rPr>
              <w:t>Total</w:t>
            </w:r>
          </w:p>
        </w:tc>
      </w:tr>
      <w:tr w:rsidR="00FE483F" w:rsidRPr="00CE2EA2" w14:paraId="78A778AF" w14:textId="77777777" w:rsidTr="00134EE6">
        <w:trPr>
          <w:trHeight w:val="547"/>
        </w:trPr>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2623FD2E" w14:textId="77777777" w:rsidR="00D604F0" w:rsidRPr="00CE2EA2" w:rsidRDefault="00D604F0" w:rsidP="00F42C8D">
            <w:pPr>
              <w:spacing w:after="0" w:line="240" w:lineRule="auto"/>
              <w:rPr>
                <w:rFonts w:eastAsia="Times New Roman" w:cs="Times New Roman"/>
                <w:color w:val="595959"/>
                <w:szCs w:val="24"/>
                <w:lang w:eastAsia="es-DO"/>
              </w:rPr>
            </w:pPr>
            <w:r w:rsidRPr="00CE2EA2">
              <w:rPr>
                <w:rFonts w:eastAsia="Times New Roman" w:cs="Times New Roman"/>
                <w:color w:val="595959"/>
                <w:szCs w:val="24"/>
                <w:lang w:eastAsia="es-DO"/>
              </w:rPr>
              <w:t>Áreas Protegidas y Biodiversidad </w:t>
            </w:r>
          </w:p>
        </w:tc>
        <w:tc>
          <w:tcPr>
            <w:tcW w:w="661" w:type="dxa"/>
            <w:tcBorders>
              <w:top w:val="nil"/>
              <w:left w:val="single" w:sz="8" w:space="0" w:color="767171"/>
              <w:bottom w:val="single" w:sz="8" w:space="0" w:color="767171"/>
              <w:right w:val="single" w:sz="8" w:space="0" w:color="767171"/>
            </w:tcBorders>
            <w:shd w:val="clear" w:color="000000" w:fill="FFFFFF"/>
            <w:vAlign w:val="center"/>
            <w:hideMark/>
          </w:tcPr>
          <w:p w14:paraId="4DB4992A"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3</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2464B6BA"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6</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46C2C893"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2</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3995826C"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3</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37B94CF7"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2</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5ACA7080"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2</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234AD75D"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3</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0934BDBD"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1</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475FC2EB"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2</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3FC5813F"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1</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16FC197E"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1</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606AB4D0"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26</w:t>
            </w:r>
          </w:p>
        </w:tc>
      </w:tr>
      <w:tr w:rsidR="00FE483F" w:rsidRPr="00CE2EA2" w14:paraId="26B246DD" w14:textId="77777777" w:rsidTr="00134EE6">
        <w:trPr>
          <w:trHeight w:val="547"/>
        </w:trPr>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4BCDCBB5" w14:textId="77777777" w:rsidR="00D604F0" w:rsidRPr="00CE2EA2" w:rsidRDefault="00D604F0" w:rsidP="00F42C8D">
            <w:pPr>
              <w:spacing w:after="0" w:line="240" w:lineRule="auto"/>
              <w:rPr>
                <w:rFonts w:eastAsia="Times New Roman" w:cs="Times New Roman"/>
                <w:color w:val="595959"/>
                <w:szCs w:val="24"/>
                <w:lang w:eastAsia="es-DO"/>
              </w:rPr>
            </w:pPr>
            <w:r w:rsidRPr="00CE2EA2">
              <w:rPr>
                <w:rFonts w:eastAsia="Times New Roman" w:cs="Times New Roman"/>
                <w:color w:val="595959"/>
                <w:szCs w:val="24"/>
                <w:lang w:eastAsia="es-DO"/>
              </w:rPr>
              <w:t>Gestión Ambiental </w:t>
            </w:r>
          </w:p>
        </w:tc>
        <w:tc>
          <w:tcPr>
            <w:tcW w:w="661" w:type="dxa"/>
            <w:tcBorders>
              <w:top w:val="nil"/>
              <w:left w:val="single" w:sz="8" w:space="0" w:color="767171"/>
              <w:bottom w:val="single" w:sz="8" w:space="0" w:color="767171"/>
              <w:right w:val="single" w:sz="8" w:space="0" w:color="767171"/>
            </w:tcBorders>
            <w:shd w:val="clear" w:color="000000" w:fill="FFFFFF"/>
            <w:vAlign w:val="center"/>
            <w:hideMark/>
          </w:tcPr>
          <w:p w14:paraId="310CBB97"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67</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50856BB8"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49</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29823FD9"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131</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04D81EAF"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199</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721DD18C"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91</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7CFCEDFA"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103</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0E42956C"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104</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2B6AFE9E"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148</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42B6B795"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79</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76ADB434"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97</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00E7305F"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61</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40375B31"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1.129</w:t>
            </w:r>
          </w:p>
        </w:tc>
      </w:tr>
      <w:tr w:rsidR="00FE483F" w:rsidRPr="00CE2EA2" w14:paraId="53A42B40" w14:textId="77777777" w:rsidTr="00134EE6">
        <w:trPr>
          <w:trHeight w:val="547"/>
        </w:trPr>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205545FB" w14:textId="77777777" w:rsidR="00D604F0" w:rsidRPr="00CE2EA2" w:rsidRDefault="00D604F0" w:rsidP="00F42C8D">
            <w:pPr>
              <w:spacing w:after="0" w:line="240" w:lineRule="auto"/>
              <w:rPr>
                <w:rFonts w:eastAsia="Times New Roman" w:cs="Times New Roman"/>
                <w:color w:val="595959"/>
                <w:szCs w:val="24"/>
                <w:lang w:eastAsia="es-DO"/>
              </w:rPr>
            </w:pPr>
            <w:r w:rsidRPr="00CE2EA2">
              <w:rPr>
                <w:rFonts w:eastAsia="Times New Roman" w:cs="Times New Roman"/>
                <w:color w:val="595959"/>
                <w:szCs w:val="24"/>
                <w:lang w:eastAsia="es-DO"/>
              </w:rPr>
              <w:t>Recursos Costeros y Marinos </w:t>
            </w:r>
          </w:p>
        </w:tc>
        <w:tc>
          <w:tcPr>
            <w:tcW w:w="661" w:type="dxa"/>
            <w:tcBorders>
              <w:top w:val="nil"/>
              <w:left w:val="single" w:sz="8" w:space="0" w:color="767171"/>
              <w:bottom w:val="single" w:sz="8" w:space="0" w:color="767171"/>
              <w:right w:val="single" w:sz="8" w:space="0" w:color="767171"/>
            </w:tcBorders>
            <w:shd w:val="clear" w:color="000000" w:fill="FFFFFF"/>
            <w:vAlign w:val="center"/>
            <w:hideMark/>
          </w:tcPr>
          <w:p w14:paraId="026A82C8"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0</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4B27E8E7"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2</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551ED33D"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2</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1A9ABC87"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3</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3D3F5A10"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2</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426EFB8B"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4</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36B4D445"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1</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52402D90"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4</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0320C6A2"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2</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1B70D5BF"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2</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52C4D043"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3</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63767CF2"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25</w:t>
            </w:r>
          </w:p>
        </w:tc>
      </w:tr>
      <w:tr w:rsidR="00FE483F" w:rsidRPr="00CE2EA2" w14:paraId="45E02B9C" w14:textId="77777777" w:rsidTr="00134EE6">
        <w:trPr>
          <w:trHeight w:val="547"/>
        </w:trPr>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5C1C2032" w14:textId="77777777" w:rsidR="00D604F0" w:rsidRPr="00CE2EA2" w:rsidRDefault="00D604F0" w:rsidP="00F42C8D">
            <w:pPr>
              <w:spacing w:after="0" w:line="240" w:lineRule="auto"/>
              <w:rPr>
                <w:rFonts w:eastAsia="Times New Roman" w:cs="Times New Roman"/>
                <w:color w:val="595959"/>
                <w:szCs w:val="24"/>
                <w:lang w:eastAsia="es-DO"/>
              </w:rPr>
            </w:pPr>
            <w:r w:rsidRPr="00CE2EA2">
              <w:rPr>
                <w:rFonts w:eastAsia="Times New Roman" w:cs="Times New Roman"/>
                <w:color w:val="595959"/>
                <w:szCs w:val="24"/>
                <w:lang w:eastAsia="es-DO"/>
              </w:rPr>
              <w:t>Recursos Forestales </w:t>
            </w:r>
          </w:p>
        </w:tc>
        <w:tc>
          <w:tcPr>
            <w:tcW w:w="661" w:type="dxa"/>
            <w:tcBorders>
              <w:top w:val="nil"/>
              <w:left w:val="single" w:sz="8" w:space="0" w:color="767171"/>
              <w:bottom w:val="single" w:sz="8" w:space="0" w:color="767171"/>
              <w:right w:val="single" w:sz="8" w:space="0" w:color="767171"/>
            </w:tcBorders>
            <w:shd w:val="clear" w:color="000000" w:fill="FFFFFF"/>
            <w:vAlign w:val="center"/>
            <w:hideMark/>
          </w:tcPr>
          <w:p w14:paraId="3E0C1839"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14</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710A186C"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15</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2B57DFA5"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20</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652B92E2"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57</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53AECF0D"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44</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744A1596"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34</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592B22F6"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48</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66E920CA"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52</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189BD507"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9</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2D4839BF"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15</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46DC23D0"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10</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0656AAB9"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318</w:t>
            </w:r>
          </w:p>
        </w:tc>
      </w:tr>
      <w:tr w:rsidR="00FE483F" w:rsidRPr="00CE2EA2" w14:paraId="76DDF9FE" w14:textId="77777777" w:rsidTr="00134EE6">
        <w:trPr>
          <w:trHeight w:val="547"/>
        </w:trPr>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43F5E68C" w14:textId="77777777" w:rsidR="00D604F0" w:rsidRPr="00CE2EA2" w:rsidRDefault="00D604F0" w:rsidP="00F42C8D">
            <w:pPr>
              <w:spacing w:after="0" w:line="240" w:lineRule="auto"/>
              <w:rPr>
                <w:rFonts w:eastAsia="Times New Roman" w:cs="Times New Roman"/>
                <w:color w:val="595959"/>
                <w:szCs w:val="24"/>
                <w:lang w:eastAsia="es-DO"/>
              </w:rPr>
            </w:pPr>
            <w:r w:rsidRPr="00CE2EA2">
              <w:rPr>
                <w:rFonts w:eastAsia="Times New Roman" w:cs="Times New Roman"/>
                <w:color w:val="595959"/>
                <w:szCs w:val="24"/>
                <w:lang w:eastAsia="es-DO"/>
              </w:rPr>
              <w:t>Suelos y Agua </w:t>
            </w:r>
          </w:p>
        </w:tc>
        <w:tc>
          <w:tcPr>
            <w:tcW w:w="661" w:type="dxa"/>
            <w:tcBorders>
              <w:top w:val="nil"/>
              <w:left w:val="single" w:sz="8" w:space="0" w:color="767171"/>
              <w:bottom w:val="single" w:sz="8" w:space="0" w:color="767171"/>
              <w:right w:val="single" w:sz="8" w:space="0" w:color="767171"/>
            </w:tcBorders>
            <w:shd w:val="clear" w:color="000000" w:fill="FFFFFF"/>
            <w:vAlign w:val="center"/>
            <w:hideMark/>
          </w:tcPr>
          <w:p w14:paraId="4B9A71C2"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16</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7F0B04B3"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22</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64C05670"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32</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41C0FA01"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66</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2343C0BF"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25</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794624B1"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33</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12FA9B2E"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24</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331FF75F"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46</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6C61D22C"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24</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7FC8D9F1"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23</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575DEB69"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16</w:t>
            </w:r>
          </w:p>
        </w:tc>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491CF489" w14:textId="77777777" w:rsidR="00D604F0" w:rsidRPr="00CE2EA2" w:rsidRDefault="00D604F0" w:rsidP="00F42C8D">
            <w:pPr>
              <w:spacing w:after="0" w:line="240" w:lineRule="auto"/>
              <w:jc w:val="center"/>
              <w:rPr>
                <w:rFonts w:eastAsia="Times New Roman" w:cs="Times New Roman"/>
                <w:color w:val="595959"/>
                <w:szCs w:val="24"/>
                <w:lang w:eastAsia="es-DO"/>
              </w:rPr>
            </w:pPr>
            <w:r w:rsidRPr="00CE2EA2">
              <w:rPr>
                <w:rFonts w:eastAsia="Times New Roman" w:cs="Times New Roman"/>
                <w:color w:val="595959"/>
                <w:szCs w:val="24"/>
                <w:lang w:eastAsia="es-DO"/>
              </w:rPr>
              <w:t>327</w:t>
            </w:r>
          </w:p>
        </w:tc>
      </w:tr>
      <w:tr w:rsidR="00FE483F" w:rsidRPr="00CE2EA2" w14:paraId="70FEDA91" w14:textId="77777777" w:rsidTr="00134EE6">
        <w:trPr>
          <w:trHeight w:val="287"/>
        </w:trPr>
        <w:tc>
          <w:tcPr>
            <w:tcW w:w="0" w:type="auto"/>
            <w:tcBorders>
              <w:top w:val="nil"/>
              <w:left w:val="single" w:sz="8" w:space="0" w:color="767171"/>
              <w:bottom w:val="single" w:sz="8" w:space="0" w:color="767171"/>
              <w:right w:val="single" w:sz="8" w:space="0" w:color="767171"/>
            </w:tcBorders>
            <w:shd w:val="clear" w:color="000000" w:fill="C9C9C9"/>
            <w:noWrap/>
            <w:vAlign w:val="center"/>
            <w:hideMark/>
          </w:tcPr>
          <w:p w14:paraId="3CCC7764" w14:textId="77777777" w:rsidR="00D604F0" w:rsidRPr="00CE2EA2" w:rsidRDefault="00D604F0" w:rsidP="00F42C8D">
            <w:pPr>
              <w:spacing w:after="0" w:line="240" w:lineRule="auto"/>
              <w:jc w:val="center"/>
              <w:rPr>
                <w:rFonts w:eastAsia="Times New Roman" w:cs="Times New Roman"/>
                <w:b/>
                <w:bCs/>
                <w:color w:val="595959"/>
                <w:szCs w:val="24"/>
                <w:lang w:eastAsia="es-DO"/>
              </w:rPr>
            </w:pPr>
            <w:r w:rsidRPr="00CE2EA2">
              <w:rPr>
                <w:rFonts w:eastAsia="Times New Roman" w:cs="Times New Roman"/>
                <w:b/>
                <w:bCs/>
                <w:color w:val="595959"/>
                <w:szCs w:val="24"/>
                <w:lang w:eastAsia="es-DO"/>
              </w:rPr>
              <w:t>Total</w:t>
            </w:r>
            <w:r w:rsidRPr="00CE2EA2">
              <w:rPr>
                <w:rFonts w:eastAsia="Times New Roman" w:cs="Times New Roman"/>
                <w:color w:val="000000"/>
                <w:sz w:val="20"/>
                <w:szCs w:val="20"/>
                <w:lang w:eastAsia="es-DO"/>
              </w:rPr>
              <w:t> </w:t>
            </w:r>
          </w:p>
        </w:tc>
        <w:tc>
          <w:tcPr>
            <w:tcW w:w="661" w:type="dxa"/>
            <w:tcBorders>
              <w:top w:val="single" w:sz="8" w:space="0" w:color="767171"/>
              <w:left w:val="single" w:sz="8" w:space="0" w:color="767171"/>
              <w:bottom w:val="single" w:sz="8" w:space="0" w:color="767171"/>
              <w:right w:val="single" w:sz="8" w:space="0" w:color="767171"/>
            </w:tcBorders>
            <w:shd w:val="clear" w:color="000000" w:fill="C9C9C9"/>
            <w:noWrap/>
            <w:vAlign w:val="center"/>
            <w:hideMark/>
          </w:tcPr>
          <w:p w14:paraId="0B0D0362" w14:textId="77777777" w:rsidR="00D604F0" w:rsidRPr="00CE2EA2" w:rsidRDefault="00D604F0" w:rsidP="00F42C8D">
            <w:pPr>
              <w:spacing w:after="0" w:line="240" w:lineRule="auto"/>
              <w:jc w:val="center"/>
              <w:rPr>
                <w:rFonts w:eastAsia="Times New Roman" w:cs="Times New Roman"/>
                <w:b/>
                <w:bCs/>
                <w:color w:val="595959"/>
                <w:szCs w:val="24"/>
                <w:lang w:eastAsia="es-DO"/>
              </w:rPr>
            </w:pPr>
            <w:r w:rsidRPr="00CE2EA2">
              <w:rPr>
                <w:rFonts w:eastAsia="Times New Roman" w:cs="Times New Roman"/>
                <w:b/>
                <w:bCs/>
                <w:color w:val="595959"/>
                <w:szCs w:val="24"/>
                <w:lang w:eastAsia="es-DO"/>
              </w:rPr>
              <w:t>100</w:t>
            </w:r>
          </w:p>
        </w:tc>
        <w:tc>
          <w:tcPr>
            <w:tcW w:w="0" w:type="auto"/>
            <w:tcBorders>
              <w:top w:val="single" w:sz="8" w:space="0" w:color="767171"/>
              <w:left w:val="single" w:sz="8" w:space="0" w:color="767171"/>
              <w:bottom w:val="single" w:sz="8" w:space="0" w:color="767171"/>
              <w:right w:val="single" w:sz="8" w:space="0" w:color="767171"/>
            </w:tcBorders>
            <w:shd w:val="clear" w:color="000000" w:fill="C9C9C9"/>
            <w:noWrap/>
            <w:vAlign w:val="center"/>
            <w:hideMark/>
          </w:tcPr>
          <w:p w14:paraId="0D478818" w14:textId="77777777" w:rsidR="00D604F0" w:rsidRPr="00CE2EA2" w:rsidRDefault="00D604F0" w:rsidP="00F42C8D">
            <w:pPr>
              <w:spacing w:after="0" w:line="240" w:lineRule="auto"/>
              <w:jc w:val="center"/>
              <w:rPr>
                <w:rFonts w:eastAsia="Times New Roman" w:cs="Times New Roman"/>
                <w:b/>
                <w:bCs/>
                <w:color w:val="595959"/>
                <w:szCs w:val="24"/>
                <w:lang w:eastAsia="es-DO"/>
              </w:rPr>
            </w:pPr>
            <w:r w:rsidRPr="00CE2EA2">
              <w:rPr>
                <w:rFonts w:eastAsia="Times New Roman" w:cs="Times New Roman"/>
                <w:b/>
                <w:bCs/>
                <w:color w:val="595959"/>
                <w:szCs w:val="24"/>
                <w:lang w:eastAsia="es-DO"/>
              </w:rPr>
              <w:t>94</w:t>
            </w:r>
          </w:p>
        </w:tc>
        <w:tc>
          <w:tcPr>
            <w:tcW w:w="0" w:type="auto"/>
            <w:tcBorders>
              <w:top w:val="single" w:sz="8" w:space="0" w:color="767171"/>
              <w:left w:val="single" w:sz="8" w:space="0" w:color="767171"/>
              <w:bottom w:val="single" w:sz="8" w:space="0" w:color="767171"/>
              <w:right w:val="single" w:sz="8" w:space="0" w:color="767171"/>
            </w:tcBorders>
            <w:shd w:val="clear" w:color="000000" w:fill="C9C9C9"/>
            <w:noWrap/>
            <w:vAlign w:val="center"/>
            <w:hideMark/>
          </w:tcPr>
          <w:p w14:paraId="0C3CAAC2" w14:textId="77777777" w:rsidR="00D604F0" w:rsidRPr="00CE2EA2" w:rsidRDefault="00D604F0" w:rsidP="00F42C8D">
            <w:pPr>
              <w:spacing w:after="0" w:line="240" w:lineRule="auto"/>
              <w:jc w:val="center"/>
              <w:rPr>
                <w:rFonts w:eastAsia="Times New Roman" w:cs="Times New Roman"/>
                <w:b/>
                <w:bCs/>
                <w:color w:val="595959"/>
                <w:szCs w:val="24"/>
                <w:lang w:eastAsia="es-DO"/>
              </w:rPr>
            </w:pPr>
            <w:r w:rsidRPr="00CE2EA2">
              <w:rPr>
                <w:rFonts w:eastAsia="Times New Roman" w:cs="Times New Roman"/>
                <w:b/>
                <w:bCs/>
                <w:color w:val="595959"/>
                <w:szCs w:val="24"/>
                <w:lang w:eastAsia="es-DO"/>
              </w:rPr>
              <w:t>187</w:t>
            </w:r>
          </w:p>
        </w:tc>
        <w:tc>
          <w:tcPr>
            <w:tcW w:w="0" w:type="auto"/>
            <w:tcBorders>
              <w:top w:val="single" w:sz="8" w:space="0" w:color="767171"/>
              <w:left w:val="single" w:sz="8" w:space="0" w:color="767171"/>
              <w:bottom w:val="single" w:sz="8" w:space="0" w:color="767171"/>
              <w:right w:val="single" w:sz="8" w:space="0" w:color="767171"/>
            </w:tcBorders>
            <w:shd w:val="clear" w:color="000000" w:fill="C9C9C9"/>
            <w:noWrap/>
            <w:vAlign w:val="center"/>
            <w:hideMark/>
          </w:tcPr>
          <w:p w14:paraId="0E6F8422" w14:textId="77777777" w:rsidR="00D604F0" w:rsidRPr="00CE2EA2" w:rsidRDefault="00D604F0" w:rsidP="00F42C8D">
            <w:pPr>
              <w:spacing w:after="0" w:line="240" w:lineRule="auto"/>
              <w:jc w:val="center"/>
              <w:rPr>
                <w:rFonts w:eastAsia="Times New Roman" w:cs="Times New Roman"/>
                <w:b/>
                <w:bCs/>
                <w:color w:val="595959"/>
                <w:szCs w:val="24"/>
                <w:lang w:eastAsia="es-DO"/>
              </w:rPr>
            </w:pPr>
            <w:r w:rsidRPr="00CE2EA2">
              <w:rPr>
                <w:rFonts w:eastAsia="Times New Roman" w:cs="Times New Roman"/>
                <w:b/>
                <w:bCs/>
                <w:color w:val="595959"/>
                <w:szCs w:val="24"/>
                <w:lang w:eastAsia="es-DO"/>
              </w:rPr>
              <w:t>328</w:t>
            </w:r>
          </w:p>
        </w:tc>
        <w:tc>
          <w:tcPr>
            <w:tcW w:w="0" w:type="auto"/>
            <w:tcBorders>
              <w:top w:val="single" w:sz="8" w:space="0" w:color="767171"/>
              <w:left w:val="single" w:sz="8" w:space="0" w:color="767171"/>
              <w:bottom w:val="single" w:sz="8" w:space="0" w:color="767171"/>
              <w:right w:val="single" w:sz="8" w:space="0" w:color="767171"/>
            </w:tcBorders>
            <w:shd w:val="clear" w:color="000000" w:fill="C9C9C9"/>
            <w:noWrap/>
            <w:vAlign w:val="center"/>
            <w:hideMark/>
          </w:tcPr>
          <w:p w14:paraId="672CD3E8" w14:textId="77777777" w:rsidR="00D604F0" w:rsidRPr="00CE2EA2" w:rsidRDefault="00D604F0" w:rsidP="00F42C8D">
            <w:pPr>
              <w:spacing w:after="0" w:line="240" w:lineRule="auto"/>
              <w:jc w:val="center"/>
              <w:rPr>
                <w:rFonts w:eastAsia="Times New Roman" w:cs="Times New Roman"/>
                <w:b/>
                <w:bCs/>
                <w:color w:val="595959"/>
                <w:szCs w:val="24"/>
                <w:lang w:eastAsia="es-DO"/>
              </w:rPr>
            </w:pPr>
            <w:r w:rsidRPr="00CE2EA2">
              <w:rPr>
                <w:rFonts w:eastAsia="Times New Roman" w:cs="Times New Roman"/>
                <w:b/>
                <w:bCs/>
                <w:color w:val="595959"/>
                <w:szCs w:val="24"/>
                <w:lang w:eastAsia="es-DO"/>
              </w:rPr>
              <w:t>164</w:t>
            </w:r>
          </w:p>
        </w:tc>
        <w:tc>
          <w:tcPr>
            <w:tcW w:w="0" w:type="auto"/>
            <w:tcBorders>
              <w:top w:val="single" w:sz="8" w:space="0" w:color="767171"/>
              <w:left w:val="single" w:sz="8" w:space="0" w:color="767171"/>
              <w:bottom w:val="single" w:sz="8" w:space="0" w:color="767171"/>
              <w:right w:val="single" w:sz="8" w:space="0" w:color="767171"/>
            </w:tcBorders>
            <w:shd w:val="clear" w:color="000000" w:fill="C9C9C9"/>
            <w:noWrap/>
            <w:vAlign w:val="center"/>
            <w:hideMark/>
          </w:tcPr>
          <w:p w14:paraId="3DCA5707" w14:textId="77777777" w:rsidR="00D604F0" w:rsidRPr="00CE2EA2" w:rsidRDefault="00D604F0" w:rsidP="00F42C8D">
            <w:pPr>
              <w:spacing w:after="0" w:line="240" w:lineRule="auto"/>
              <w:jc w:val="center"/>
              <w:rPr>
                <w:rFonts w:eastAsia="Times New Roman" w:cs="Times New Roman"/>
                <w:b/>
                <w:bCs/>
                <w:color w:val="595959"/>
                <w:szCs w:val="24"/>
                <w:lang w:eastAsia="es-DO"/>
              </w:rPr>
            </w:pPr>
            <w:r w:rsidRPr="00CE2EA2">
              <w:rPr>
                <w:rFonts w:eastAsia="Times New Roman" w:cs="Times New Roman"/>
                <w:b/>
                <w:bCs/>
                <w:color w:val="595959"/>
                <w:szCs w:val="24"/>
                <w:lang w:eastAsia="es-DO"/>
              </w:rPr>
              <w:t>176</w:t>
            </w:r>
          </w:p>
        </w:tc>
        <w:tc>
          <w:tcPr>
            <w:tcW w:w="0" w:type="auto"/>
            <w:tcBorders>
              <w:top w:val="single" w:sz="8" w:space="0" w:color="767171"/>
              <w:left w:val="single" w:sz="8" w:space="0" w:color="767171"/>
              <w:bottom w:val="single" w:sz="8" w:space="0" w:color="767171"/>
              <w:right w:val="single" w:sz="8" w:space="0" w:color="767171"/>
            </w:tcBorders>
            <w:shd w:val="clear" w:color="000000" w:fill="C9C9C9"/>
            <w:noWrap/>
            <w:vAlign w:val="center"/>
            <w:hideMark/>
          </w:tcPr>
          <w:p w14:paraId="16798907" w14:textId="77777777" w:rsidR="00D604F0" w:rsidRPr="00CE2EA2" w:rsidRDefault="00D604F0" w:rsidP="00F42C8D">
            <w:pPr>
              <w:spacing w:after="0" w:line="240" w:lineRule="auto"/>
              <w:jc w:val="center"/>
              <w:rPr>
                <w:rFonts w:eastAsia="Times New Roman" w:cs="Times New Roman"/>
                <w:b/>
                <w:bCs/>
                <w:color w:val="595959"/>
                <w:szCs w:val="24"/>
                <w:lang w:eastAsia="es-DO"/>
              </w:rPr>
            </w:pPr>
            <w:r w:rsidRPr="00CE2EA2">
              <w:rPr>
                <w:rFonts w:eastAsia="Times New Roman" w:cs="Times New Roman"/>
                <w:b/>
                <w:bCs/>
                <w:color w:val="595959"/>
                <w:szCs w:val="24"/>
                <w:lang w:eastAsia="es-DO"/>
              </w:rPr>
              <w:t>180</w:t>
            </w:r>
          </w:p>
        </w:tc>
        <w:tc>
          <w:tcPr>
            <w:tcW w:w="0" w:type="auto"/>
            <w:tcBorders>
              <w:top w:val="single" w:sz="8" w:space="0" w:color="767171"/>
              <w:left w:val="single" w:sz="8" w:space="0" w:color="767171"/>
              <w:bottom w:val="single" w:sz="8" w:space="0" w:color="767171"/>
              <w:right w:val="single" w:sz="8" w:space="0" w:color="767171"/>
            </w:tcBorders>
            <w:shd w:val="clear" w:color="000000" w:fill="C9C9C9"/>
            <w:noWrap/>
            <w:vAlign w:val="center"/>
            <w:hideMark/>
          </w:tcPr>
          <w:p w14:paraId="4F8A9115" w14:textId="77777777" w:rsidR="00D604F0" w:rsidRPr="00CE2EA2" w:rsidRDefault="00D604F0" w:rsidP="00F42C8D">
            <w:pPr>
              <w:spacing w:after="0" w:line="240" w:lineRule="auto"/>
              <w:jc w:val="center"/>
              <w:rPr>
                <w:rFonts w:eastAsia="Times New Roman" w:cs="Times New Roman"/>
                <w:b/>
                <w:bCs/>
                <w:color w:val="595959"/>
                <w:szCs w:val="24"/>
                <w:lang w:eastAsia="es-DO"/>
              </w:rPr>
            </w:pPr>
            <w:r w:rsidRPr="00CE2EA2">
              <w:rPr>
                <w:rFonts w:eastAsia="Times New Roman" w:cs="Times New Roman"/>
                <w:b/>
                <w:bCs/>
                <w:color w:val="595959"/>
                <w:szCs w:val="24"/>
                <w:lang w:eastAsia="es-DO"/>
              </w:rPr>
              <w:t>251</w:t>
            </w:r>
          </w:p>
        </w:tc>
        <w:tc>
          <w:tcPr>
            <w:tcW w:w="0" w:type="auto"/>
            <w:tcBorders>
              <w:top w:val="single" w:sz="8" w:space="0" w:color="767171"/>
              <w:left w:val="single" w:sz="8" w:space="0" w:color="767171"/>
              <w:bottom w:val="single" w:sz="8" w:space="0" w:color="767171"/>
              <w:right w:val="single" w:sz="8" w:space="0" w:color="767171"/>
            </w:tcBorders>
            <w:shd w:val="clear" w:color="000000" w:fill="C9C9C9"/>
            <w:noWrap/>
            <w:vAlign w:val="center"/>
            <w:hideMark/>
          </w:tcPr>
          <w:p w14:paraId="11ECADAB" w14:textId="77777777" w:rsidR="00D604F0" w:rsidRPr="00CE2EA2" w:rsidRDefault="00D604F0" w:rsidP="00F42C8D">
            <w:pPr>
              <w:spacing w:after="0" w:line="240" w:lineRule="auto"/>
              <w:jc w:val="center"/>
              <w:rPr>
                <w:rFonts w:eastAsia="Times New Roman" w:cs="Times New Roman"/>
                <w:b/>
                <w:bCs/>
                <w:color w:val="595959"/>
                <w:szCs w:val="24"/>
                <w:lang w:eastAsia="es-DO"/>
              </w:rPr>
            </w:pPr>
            <w:r w:rsidRPr="00CE2EA2">
              <w:rPr>
                <w:rFonts w:eastAsia="Times New Roman" w:cs="Times New Roman"/>
                <w:b/>
                <w:bCs/>
                <w:color w:val="595959"/>
                <w:szCs w:val="24"/>
                <w:lang w:eastAsia="es-DO"/>
              </w:rPr>
              <w:t>116</w:t>
            </w:r>
          </w:p>
        </w:tc>
        <w:tc>
          <w:tcPr>
            <w:tcW w:w="0" w:type="auto"/>
            <w:tcBorders>
              <w:top w:val="single" w:sz="8" w:space="0" w:color="767171"/>
              <w:left w:val="single" w:sz="8" w:space="0" w:color="767171"/>
              <w:bottom w:val="single" w:sz="8" w:space="0" w:color="767171"/>
              <w:right w:val="single" w:sz="8" w:space="0" w:color="767171"/>
            </w:tcBorders>
            <w:shd w:val="clear" w:color="000000" w:fill="C9C9C9"/>
            <w:noWrap/>
            <w:vAlign w:val="center"/>
            <w:hideMark/>
          </w:tcPr>
          <w:p w14:paraId="3FCF4732" w14:textId="77777777" w:rsidR="00D604F0" w:rsidRPr="00CE2EA2" w:rsidRDefault="00D604F0" w:rsidP="00F42C8D">
            <w:pPr>
              <w:spacing w:after="0" w:line="240" w:lineRule="auto"/>
              <w:jc w:val="center"/>
              <w:rPr>
                <w:rFonts w:eastAsia="Times New Roman" w:cs="Times New Roman"/>
                <w:b/>
                <w:bCs/>
                <w:color w:val="595959"/>
                <w:szCs w:val="24"/>
                <w:lang w:eastAsia="es-DO"/>
              </w:rPr>
            </w:pPr>
            <w:r w:rsidRPr="00CE2EA2">
              <w:rPr>
                <w:rFonts w:eastAsia="Times New Roman" w:cs="Times New Roman"/>
                <w:b/>
                <w:bCs/>
                <w:color w:val="595959"/>
                <w:szCs w:val="24"/>
                <w:lang w:eastAsia="es-DO"/>
              </w:rPr>
              <w:t>138</w:t>
            </w:r>
          </w:p>
        </w:tc>
        <w:tc>
          <w:tcPr>
            <w:tcW w:w="0" w:type="auto"/>
            <w:tcBorders>
              <w:top w:val="single" w:sz="8" w:space="0" w:color="767171"/>
              <w:left w:val="single" w:sz="8" w:space="0" w:color="767171"/>
              <w:bottom w:val="single" w:sz="8" w:space="0" w:color="767171"/>
              <w:right w:val="single" w:sz="8" w:space="0" w:color="767171"/>
            </w:tcBorders>
            <w:shd w:val="clear" w:color="000000" w:fill="C9C9C9"/>
            <w:noWrap/>
            <w:vAlign w:val="center"/>
            <w:hideMark/>
          </w:tcPr>
          <w:p w14:paraId="0DEB2D59" w14:textId="77777777" w:rsidR="00D604F0" w:rsidRPr="00CE2EA2" w:rsidRDefault="00D604F0" w:rsidP="00F42C8D">
            <w:pPr>
              <w:spacing w:after="0" w:line="240" w:lineRule="auto"/>
              <w:jc w:val="center"/>
              <w:rPr>
                <w:rFonts w:eastAsia="Times New Roman" w:cs="Times New Roman"/>
                <w:b/>
                <w:bCs/>
                <w:color w:val="595959"/>
                <w:szCs w:val="24"/>
                <w:lang w:eastAsia="es-DO"/>
              </w:rPr>
            </w:pPr>
            <w:r w:rsidRPr="00CE2EA2">
              <w:rPr>
                <w:rFonts w:eastAsia="Times New Roman" w:cs="Times New Roman"/>
                <w:b/>
                <w:bCs/>
                <w:color w:val="595959"/>
                <w:szCs w:val="24"/>
                <w:lang w:eastAsia="es-DO"/>
              </w:rPr>
              <w:t>91</w:t>
            </w:r>
          </w:p>
        </w:tc>
        <w:tc>
          <w:tcPr>
            <w:tcW w:w="0" w:type="auto"/>
            <w:tcBorders>
              <w:top w:val="single" w:sz="8" w:space="0" w:color="767171"/>
              <w:left w:val="single" w:sz="8" w:space="0" w:color="767171"/>
              <w:bottom w:val="single" w:sz="8" w:space="0" w:color="767171"/>
              <w:right w:val="single" w:sz="8" w:space="0" w:color="767171"/>
            </w:tcBorders>
            <w:shd w:val="clear" w:color="000000" w:fill="C9C9C9"/>
            <w:noWrap/>
            <w:vAlign w:val="center"/>
            <w:hideMark/>
          </w:tcPr>
          <w:p w14:paraId="12375D31" w14:textId="77777777" w:rsidR="00D604F0" w:rsidRPr="00CE2EA2" w:rsidRDefault="00D604F0" w:rsidP="00F42C8D">
            <w:pPr>
              <w:spacing w:after="0" w:line="240" w:lineRule="auto"/>
              <w:jc w:val="center"/>
              <w:rPr>
                <w:rFonts w:eastAsia="Times New Roman" w:cs="Times New Roman"/>
                <w:b/>
                <w:bCs/>
                <w:color w:val="595959"/>
                <w:szCs w:val="24"/>
                <w:lang w:eastAsia="es-DO"/>
              </w:rPr>
            </w:pPr>
            <w:r w:rsidRPr="00CE2EA2">
              <w:rPr>
                <w:rFonts w:eastAsia="Times New Roman" w:cs="Times New Roman"/>
                <w:b/>
                <w:bCs/>
                <w:color w:val="595959"/>
                <w:szCs w:val="24"/>
                <w:lang w:eastAsia="es-DO"/>
              </w:rPr>
              <w:t>1.825</w:t>
            </w:r>
          </w:p>
        </w:tc>
      </w:tr>
      <w:tr w:rsidR="00D604F0" w:rsidRPr="00DE3F6D" w14:paraId="23B56296" w14:textId="77777777" w:rsidTr="00134EE6">
        <w:trPr>
          <w:trHeight w:val="547"/>
        </w:trPr>
        <w:tc>
          <w:tcPr>
            <w:tcW w:w="8911" w:type="dxa"/>
            <w:gridSpan w:val="13"/>
            <w:tcBorders>
              <w:top w:val="single" w:sz="8" w:space="0" w:color="767171"/>
              <w:left w:val="nil"/>
              <w:bottom w:val="nil"/>
              <w:right w:val="nil"/>
            </w:tcBorders>
            <w:vAlign w:val="center"/>
            <w:hideMark/>
          </w:tcPr>
          <w:p w14:paraId="7C13EE99" w14:textId="77777777" w:rsidR="00D604F0" w:rsidRPr="001A535D" w:rsidRDefault="00D604F0" w:rsidP="00F42C8D">
            <w:pPr>
              <w:spacing w:after="0" w:line="240" w:lineRule="auto"/>
              <w:rPr>
                <w:rFonts w:eastAsia="Times New Roman" w:cs="Times New Roman"/>
                <w:i/>
                <w:color w:val="767171"/>
                <w:sz w:val="20"/>
                <w:szCs w:val="20"/>
                <w:lang w:val="es-DO" w:eastAsia="es-DO"/>
              </w:rPr>
            </w:pPr>
            <w:r w:rsidRPr="001A535D">
              <w:rPr>
                <w:rFonts w:eastAsia="Times New Roman" w:cs="Times New Roman"/>
                <w:i/>
                <w:color w:val="767171"/>
                <w:sz w:val="20"/>
                <w:szCs w:val="20"/>
                <w:lang w:val="es-DO" w:eastAsia="es-DO"/>
              </w:rPr>
              <w:t>Fuente: Dirección de Participación Social, MMARN.</w:t>
            </w:r>
          </w:p>
        </w:tc>
      </w:tr>
    </w:tbl>
    <w:p w14:paraId="58DD4D2C" w14:textId="5F113587" w:rsidR="00134EE6" w:rsidRDefault="00134EE6" w:rsidP="00D604F0">
      <w:pPr>
        <w:pStyle w:val="paragraph"/>
        <w:spacing w:before="0" w:beforeAutospacing="0" w:after="160" w:afterAutospacing="0" w:line="360" w:lineRule="auto"/>
        <w:jc w:val="both"/>
        <w:textAlignment w:val="baseline"/>
        <w:rPr>
          <w:color w:val="767171" w:themeColor="background2" w:themeShade="80"/>
          <w:spacing w:val="20"/>
          <w:lang w:val="es-DO"/>
        </w:rPr>
      </w:pPr>
      <w:r>
        <w:rPr>
          <w:noProof/>
          <w:lang w:val="es-ES" w:eastAsia="es-ES"/>
        </w:rPr>
        <w:drawing>
          <wp:inline distT="0" distB="0" distL="0" distR="0" wp14:anchorId="323F6CE3" wp14:editId="3CC02C7E">
            <wp:extent cx="5029200" cy="1879600"/>
            <wp:effectExtent l="0" t="0" r="0" b="6350"/>
            <wp:docPr id="10" name="Gráfico 10">
              <a:extLst xmlns:a="http://schemas.openxmlformats.org/drawingml/2006/main">
                <a:ext uri="{FF2B5EF4-FFF2-40B4-BE49-F238E27FC236}">
                  <a16:creationId xmlns:a16="http://schemas.microsoft.com/office/drawing/2014/main" id="{B35ED2A2-5ABA-F3F5-D59F-3FD1EE3F9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03C138" w14:textId="77777777" w:rsidR="00134EE6" w:rsidRPr="001A535D" w:rsidRDefault="00134EE6" w:rsidP="00134EE6">
      <w:pPr>
        <w:spacing w:after="0" w:line="240" w:lineRule="auto"/>
        <w:jc w:val="both"/>
        <w:rPr>
          <w:rFonts w:eastAsia="Times New Roman" w:cs="Times New Roman"/>
          <w:i/>
          <w:color w:val="767171"/>
          <w:sz w:val="20"/>
          <w:szCs w:val="20"/>
          <w:lang w:val="es-DO" w:eastAsia="es-DO"/>
        </w:rPr>
      </w:pPr>
      <w:r w:rsidRPr="001A535D">
        <w:rPr>
          <w:rFonts w:eastAsia="Times New Roman" w:cs="Times New Roman"/>
          <w:i/>
          <w:color w:val="767171"/>
          <w:sz w:val="20"/>
          <w:szCs w:val="20"/>
          <w:lang w:val="es-DO" w:eastAsia="es-DO"/>
        </w:rPr>
        <w:t>Fuente: Dirección de Participación Social, MMARN.</w:t>
      </w:r>
    </w:p>
    <w:p w14:paraId="5FF326A6" w14:textId="77777777" w:rsidR="0064639D" w:rsidRDefault="0064639D" w:rsidP="00D604F0">
      <w:pPr>
        <w:pStyle w:val="paragraph"/>
        <w:spacing w:before="0" w:beforeAutospacing="0" w:after="160" w:afterAutospacing="0" w:line="360" w:lineRule="auto"/>
        <w:jc w:val="both"/>
        <w:textAlignment w:val="baseline"/>
        <w:rPr>
          <w:color w:val="767171" w:themeColor="background2" w:themeShade="80"/>
          <w:spacing w:val="20"/>
          <w:lang w:val="es-DO"/>
        </w:rPr>
      </w:pPr>
    </w:p>
    <w:p w14:paraId="0093E9D7" w14:textId="776B06DC" w:rsidR="00D604F0" w:rsidRPr="001A535D" w:rsidRDefault="00D604F0" w:rsidP="00D604F0">
      <w:pPr>
        <w:pStyle w:val="paragraph"/>
        <w:spacing w:before="0" w:beforeAutospacing="0" w:after="160" w:afterAutospacing="0"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capacitaron a diez (10) nuevos Departamentos Provinciales sobre el uso y manejo de la plataforma Línea Verde en las provincias de San Cristóbal, Villa Altagracia, Sánchez Ramírez (Cotuí), Puerto Plata, Gaspar Hernández, Barahona, Bahoruco (Neiba), Independencia (Jimaní) y Santiago, para un total de 28 provincias incluidas dentro del Sistema de Denuncias Ambientales (Línea Verde).</w:t>
      </w:r>
    </w:p>
    <w:p w14:paraId="457E8C4F" w14:textId="77777777" w:rsidR="00D604F0" w:rsidRPr="001A535D" w:rsidRDefault="00D604F0" w:rsidP="00D604F0">
      <w:pPr>
        <w:pStyle w:val="paragraph"/>
        <w:spacing w:before="0" w:beforeAutospacing="0" w:after="160" w:afterAutospacing="0"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Con el fin de poder llevar un control y seguimiento de las denuncias recibidas, se llevó a cabo un programa de colaboración y acompañamiento con el PNUD sobre Biodiversidad en Paisajes Productivos.</w:t>
      </w:r>
    </w:p>
    <w:p w14:paraId="22D99D2D" w14:textId="77777777" w:rsidR="00D604F0" w:rsidRPr="001A535D" w:rsidRDefault="00D604F0" w:rsidP="00D604F0">
      <w:pPr>
        <w:pStyle w:val="paragraph"/>
        <w:spacing w:before="0" w:beforeAutospacing="0" w:after="160" w:afterAutospacing="0"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realizó un (1) operativo nocturno a establecimientos (bares y restaurantes) en la zona del Distrito Nacional, por ilícitos de contaminación sónica. Esto se hizo en coordinación con la Procuraduría para la Defensa del Medio Ambiente y la Dirección de Supervisión y Fiscalización. </w:t>
      </w:r>
    </w:p>
    <w:p w14:paraId="116F8A90" w14:textId="77777777" w:rsidR="00D604F0" w:rsidRPr="001A535D" w:rsidRDefault="00D604F0" w:rsidP="00D604F0">
      <w:pPr>
        <w:pStyle w:val="paragraph"/>
        <w:spacing w:before="0" w:beforeAutospacing="0" w:after="160" w:afterAutospacing="0"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llevó a cabo un (1) taller para el manejo de la plataforma Sistema de Quejas, Reclamaciones y Manejo de Conflictos (SQRC), coordinado por el proyecto de Reducción de Emisiones por Deforestación y Degradación de los Bosques (REDD+).</w:t>
      </w:r>
    </w:p>
    <w:p w14:paraId="7F23672A" w14:textId="77777777" w:rsidR="00D604F0" w:rsidRPr="001A535D" w:rsidRDefault="00D604F0" w:rsidP="00D604F0">
      <w:pPr>
        <w:spacing w:line="360" w:lineRule="auto"/>
        <w:jc w:val="both"/>
        <w:rPr>
          <w:rFonts w:eastAsia="Times New Roman" w:cs="Times New Roman"/>
          <w:b/>
          <w:i/>
          <w:color w:val="767171" w:themeColor="background2" w:themeShade="80"/>
          <w:spacing w:val="20"/>
          <w:szCs w:val="24"/>
          <w:lang w:val="es-DO"/>
        </w:rPr>
      </w:pPr>
      <w:r w:rsidRPr="001A535D">
        <w:rPr>
          <w:rFonts w:eastAsia="Times New Roman" w:cs="Times New Roman"/>
          <w:b/>
          <w:i/>
          <w:color w:val="767171" w:themeColor="background2" w:themeShade="80"/>
          <w:spacing w:val="20"/>
          <w:szCs w:val="24"/>
          <w:lang w:val="es-DO"/>
        </w:rPr>
        <w:t>Proyectos Comunitarios </w:t>
      </w:r>
    </w:p>
    <w:p w14:paraId="0C39A096" w14:textId="77777777" w:rsidR="00D604F0" w:rsidRPr="001A535D" w:rsidRDefault="00D604F0" w:rsidP="00D604F0">
      <w:pPr>
        <w:pStyle w:val="paragraph"/>
        <w:spacing w:before="0" w:beforeAutospacing="0" w:after="160" w:afterAutospacing="0"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aumentó el número de comunidades beneficiadas con los programas de capacitaciones en comunidades vulnerables sobre la creación de huertos urbanos y su cuidado, manejo y clasificación de residuos sólidos, y gestión social:</w:t>
      </w:r>
    </w:p>
    <w:p w14:paraId="19D24461" w14:textId="77777777" w:rsidR="00D604F0" w:rsidRPr="001A535D" w:rsidRDefault="00D604F0" w:rsidP="00331DE1">
      <w:pPr>
        <w:pStyle w:val="paragraph"/>
        <w:numPr>
          <w:ilvl w:val="0"/>
          <w:numId w:val="61"/>
        </w:numPr>
        <w:tabs>
          <w:tab w:val="clear" w:pos="720"/>
        </w:tabs>
        <w:spacing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desarrollaron catorce (14) capacitaciones sobre huertos urbanos en: La Zurza, Ensanche Kennedy, Ensanche la F, Ensanche la Paz, La Yuca de Naco, Gualey, Evaristo Morales y en la Zona Universitaria, con el fin de conocer sus beneficios en las comunidades y el cuidado por parte de estas.</w:t>
      </w:r>
    </w:p>
    <w:p w14:paraId="32960552" w14:textId="77777777" w:rsidR="00D604F0" w:rsidRPr="001A535D" w:rsidRDefault="00D604F0" w:rsidP="00331DE1">
      <w:pPr>
        <w:pStyle w:val="paragraph"/>
        <w:numPr>
          <w:ilvl w:val="0"/>
          <w:numId w:val="61"/>
        </w:numPr>
        <w:tabs>
          <w:tab w:val="clear" w:pos="720"/>
        </w:tabs>
        <w:spacing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crearon setenta y ocho (78) huertos urbanos y suburbanos, en donde fueron beneficiados veintiséis (26) hombres y cincuenta y tres (53) mujeres. </w:t>
      </w:r>
    </w:p>
    <w:p w14:paraId="4056EA97" w14:textId="77777777" w:rsidR="00D604F0" w:rsidRPr="001A535D" w:rsidRDefault="00D604F0" w:rsidP="00331DE1">
      <w:pPr>
        <w:pStyle w:val="paragraph"/>
        <w:numPr>
          <w:ilvl w:val="0"/>
          <w:numId w:val="61"/>
        </w:numPr>
        <w:tabs>
          <w:tab w:val="clear" w:pos="720"/>
        </w:tabs>
        <w:spacing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crearon diecinueve (19) huertos escolares y un (1) huerto institucional. </w:t>
      </w:r>
    </w:p>
    <w:p w14:paraId="6172677D" w14:textId="77777777" w:rsidR="00D604F0" w:rsidRPr="001A535D" w:rsidRDefault="00D604F0" w:rsidP="00331DE1">
      <w:pPr>
        <w:pStyle w:val="paragraph"/>
        <w:numPr>
          <w:ilvl w:val="0"/>
          <w:numId w:val="61"/>
        </w:numPr>
        <w:tabs>
          <w:tab w:val="clear" w:pos="720"/>
        </w:tabs>
        <w:spacing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Programa bajo convenio con fideicomiso para el manejo de los residuos de Domingo Savio y la colaboración de la Fundación Parley y URBE. </w:t>
      </w:r>
    </w:p>
    <w:p w14:paraId="7CF90EEF" w14:textId="77777777" w:rsidR="00D604F0" w:rsidRPr="001A535D" w:rsidRDefault="00D604F0" w:rsidP="00331DE1">
      <w:pPr>
        <w:pStyle w:val="paragraph"/>
        <w:numPr>
          <w:ilvl w:val="0"/>
          <w:numId w:val="61"/>
        </w:numPr>
        <w:tabs>
          <w:tab w:val="clear" w:pos="720"/>
        </w:tabs>
        <w:spacing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creó un (1) huerto junto a los estudiantes del colegio Conexus. </w:t>
      </w:r>
    </w:p>
    <w:p w14:paraId="79BECF92" w14:textId="77777777" w:rsidR="00D604F0" w:rsidRPr="001A535D" w:rsidRDefault="00D604F0" w:rsidP="00331DE1">
      <w:pPr>
        <w:pStyle w:val="paragraph"/>
        <w:numPr>
          <w:ilvl w:val="0"/>
          <w:numId w:val="61"/>
        </w:numPr>
        <w:tabs>
          <w:tab w:val="clear" w:pos="720"/>
        </w:tabs>
        <w:spacing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celebró una (1) feria ecoartesanal para el Día de las Madres, en el lobby central del Ministerio de Medio Ambiente y Recursos Naturales. </w:t>
      </w:r>
    </w:p>
    <w:p w14:paraId="282E11D8" w14:textId="77777777" w:rsidR="00D604F0" w:rsidRPr="001A535D" w:rsidRDefault="00D604F0" w:rsidP="00331DE1">
      <w:pPr>
        <w:pStyle w:val="paragraph"/>
        <w:numPr>
          <w:ilvl w:val="0"/>
          <w:numId w:val="61"/>
        </w:numPr>
        <w:tabs>
          <w:tab w:val="clear" w:pos="720"/>
        </w:tabs>
        <w:spacing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capacitó a comunitarios de Sosúa sobre el vertido de desechos sólidos en las orillas del río. </w:t>
      </w:r>
    </w:p>
    <w:p w14:paraId="0A6F646A" w14:textId="77777777" w:rsidR="00D604F0" w:rsidRPr="001A535D" w:rsidRDefault="00D604F0" w:rsidP="00331DE1">
      <w:pPr>
        <w:pStyle w:val="paragraph"/>
        <w:numPr>
          <w:ilvl w:val="0"/>
          <w:numId w:val="61"/>
        </w:numPr>
        <w:tabs>
          <w:tab w:val="clear" w:pos="720"/>
        </w:tabs>
        <w:spacing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 xml:space="preserve">Se realizó un (1) levantamiento en el sector Manresa y Luz Consuelo Norte, para colocación de contenedores de residuos sólidos. </w:t>
      </w:r>
    </w:p>
    <w:p w14:paraId="6E6BDAEC" w14:textId="77777777" w:rsidR="00D604F0" w:rsidRPr="001A535D" w:rsidRDefault="00D604F0" w:rsidP="00331DE1">
      <w:pPr>
        <w:pStyle w:val="paragraph"/>
        <w:numPr>
          <w:ilvl w:val="0"/>
          <w:numId w:val="61"/>
        </w:numPr>
        <w:tabs>
          <w:tab w:val="clear" w:pos="720"/>
        </w:tabs>
        <w:spacing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 xml:space="preserve">Se realizó un (1) encuentro con la fundación </w:t>
      </w:r>
      <w:r w:rsidRPr="006D6E5B">
        <w:rPr>
          <w:color w:val="767171" w:themeColor="background2" w:themeShade="80"/>
          <w:spacing w:val="20"/>
          <w:lang w:val="es-DO"/>
        </w:rPr>
        <w:t>Parley for the Ocean</w:t>
      </w:r>
      <w:r w:rsidRPr="001A535D">
        <w:rPr>
          <w:color w:val="767171" w:themeColor="background2" w:themeShade="80"/>
          <w:spacing w:val="20"/>
          <w:lang w:val="es-DO"/>
        </w:rPr>
        <w:t xml:space="preserve">, para socializar un punto Azul en el Jardín Botánico. </w:t>
      </w:r>
    </w:p>
    <w:p w14:paraId="26465A1C" w14:textId="5B27BA2F" w:rsidR="006D6E5B" w:rsidRPr="00A668C8" w:rsidRDefault="00D604F0" w:rsidP="00331DE1">
      <w:pPr>
        <w:pStyle w:val="paragraph"/>
        <w:numPr>
          <w:ilvl w:val="0"/>
          <w:numId w:val="61"/>
        </w:numPr>
        <w:tabs>
          <w:tab w:val="clear" w:pos="720"/>
        </w:tabs>
        <w:spacing w:line="360" w:lineRule="auto"/>
        <w:jc w:val="both"/>
        <w:textAlignment w:val="baseline"/>
        <w:rPr>
          <w:color w:val="767171" w:themeColor="background2" w:themeShade="80"/>
          <w:spacing w:val="20"/>
          <w:lang w:val="es-DO"/>
        </w:rPr>
      </w:pPr>
      <w:r w:rsidRPr="001A535D">
        <w:rPr>
          <w:color w:val="767171" w:themeColor="background2" w:themeShade="80"/>
          <w:spacing w:val="20"/>
          <w:lang w:val="es-DO"/>
        </w:rPr>
        <w:t>Se realizó un levantamiento en la Isla Saona, para determinar las condiciones de vida de los habitantes de esta zona.</w:t>
      </w:r>
    </w:p>
    <w:p w14:paraId="4AAA7431" w14:textId="1E9D183C" w:rsidR="00B86AE6" w:rsidRDefault="000700D6" w:rsidP="006D6E5B">
      <w:pPr>
        <w:pStyle w:val="Titulo2-EVR"/>
        <w:ind w:left="171"/>
        <w:rPr>
          <w:sz w:val="28"/>
          <w:szCs w:val="28"/>
          <w:lang w:val="es-DO"/>
        </w:rPr>
      </w:pPr>
      <w:bookmarkStart w:id="40" w:name="_Toc122010119"/>
      <w:bookmarkStart w:id="41" w:name="_Toc122454374"/>
      <w:r>
        <w:rPr>
          <w:sz w:val="28"/>
          <w:szCs w:val="28"/>
          <w:lang w:val="es-DO"/>
        </w:rPr>
        <w:t xml:space="preserve">3.2 </w:t>
      </w:r>
      <w:r w:rsidR="00B86AE6">
        <w:rPr>
          <w:sz w:val="28"/>
          <w:szCs w:val="28"/>
          <w:lang w:val="es-DO"/>
        </w:rPr>
        <w:t>Preservación del patrimonio natural y cultural de las áreas protegidas.</w:t>
      </w:r>
      <w:bookmarkEnd w:id="40"/>
      <w:bookmarkEnd w:id="41"/>
    </w:p>
    <w:p w14:paraId="1B527362" w14:textId="77777777" w:rsidR="005F2C5E" w:rsidRDefault="005F2C5E" w:rsidP="002C04CB">
      <w:pPr>
        <w:spacing w:line="360" w:lineRule="auto"/>
        <w:jc w:val="both"/>
        <w:rPr>
          <w:rFonts w:eastAsia="Calibri" w:cs="Times New Roman"/>
          <w:color w:val="767171"/>
          <w:spacing w:val="20"/>
          <w:lang w:val="es-DO"/>
        </w:rPr>
      </w:pPr>
    </w:p>
    <w:p w14:paraId="215BF476" w14:textId="489F1E19" w:rsidR="002C04CB" w:rsidRDefault="002C04CB" w:rsidP="002C04CB">
      <w:pPr>
        <w:spacing w:line="360" w:lineRule="auto"/>
        <w:jc w:val="both"/>
        <w:rPr>
          <w:rFonts w:eastAsia="Calibri" w:cs="Times New Roman"/>
          <w:color w:val="767171"/>
          <w:spacing w:val="20"/>
          <w:lang w:val="es-DO"/>
        </w:rPr>
      </w:pPr>
      <w:r>
        <w:rPr>
          <w:rFonts w:eastAsia="Calibri" w:cs="Times New Roman"/>
          <w:color w:val="767171"/>
          <w:spacing w:val="20"/>
          <w:lang w:val="es-DO"/>
        </w:rPr>
        <w:t>Con el objetivo de preservar el patrimonio natural y cultural de las áreas protegidas y la biodiversidad en todo el territorio nacional, como base para el desarrollo sostenible y el mejoramiento de la calidad de vida de</w:t>
      </w:r>
      <w:r>
        <w:rPr>
          <w:rFonts w:eastAsia="Calibri" w:cs="Times New Roman"/>
          <w:color w:val="FF0000"/>
          <w:spacing w:val="20"/>
          <w:lang w:val="es-CO"/>
        </w:rPr>
        <w:t xml:space="preserve"> </w:t>
      </w:r>
      <w:r>
        <w:rPr>
          <w:rFonts w:eastAsia="Calibri" w:cs="Times New Roman"/>
          <w:color w:val="767171"/>
          <w:spacing w:val="20"/>
          <w:lang w:val="es-DO"/>
        </w:rPr>
        <w:t xml:space="preserve">la población el Ministerio de Medio Ambiente y Recurso Naturales, durante el año 2022 desarrolló las siguientes acciones: </w:t>
      </w:r>
    </w:p>
    <w:p w14:paraId="2B14B186" w14:textId="77777777" w:rsidR="006820C8" w:rsidRDefault="006820C8" w:rsidP="002C04CB">
      <w:pPr>
        <w:spacing w:line="360" w:lineRule="auto"/>
        <w:jc w:val="both"/>
        <w:rPr>
          <w:rFonts w:eastAsia="Calibri" w:cs="Times New Roman"/>
          <w:color w:val="767171"/>
          <w:spacing w:val="20"/>
          <w:lang w:val="es-DO"/>
        </w:rPr>
      </w:pPr>
    </w:p>
    <w:p w14:paraId="7EF5F5E9" w14:textId="77777777" w:rsidR="006820C8" w:rsidRDefault="006820C8" w:rsidP="002C04CB">
      <w:pPr>
        <w:spacing w:line="360" w:lineRule="auto"/>
        <w:jc w:val="both"/>
        <w:rPr>
          <w:rFonts w:eastAsia="Calibri" w:cs="Times New Roman"/>
          <w:color w:val="FF0000"/>
          <w:spacing w:val="20"/>
          <w:lang w:val="es-CO"/>
        </w:rPr>
      </w:pPr>
    </w:p>
    <w:p w14:paraId="5FBE20DE" w14:textId="77777777" w:rsidR="002C04CB" w:rsidRDefault="002C04CB" w:rsidP="002C04CB">
      <w:pPr>
        <w:spacing w:line="360" w:lineRule="auto"/>
        <w:jc w:val="both"/>
        <w:rPr>
          <w:rFonts w:eastAsia="Calibri" w:cs="Times New Roman"/>
          <w:b/>
          <w:bCs/>
          <w:color w:val="767171"/>
          <w:spacing w:val="20"/>
          <w:szCs w:val="24"/>
          <w:lang w:val="es-DO"/>
        </w:rPr>
      </w:pPr>
      <w:r>
        <w:rPr>
          <w:rFonts w:eastAsia="Calibri" w:cs="Times New Roman"/>
          <w:b/>
          <w:bCs/>
          <w:color w:val="767171"/>
          <w:spacing w:val="20"/>
          <w:szCs w:val="24"/>
          <w:lang w:val="es-DO"/>
        </w:rPr>
        <w:t>Ecoturismo y uso público</w:t>
      </w:r>
    </w:p>
    <w:p w14:paraId="1BFFC1DD" w14:textId="77777777" w:rsidR="002C04CB" w:rsidRDefault="002C04CB" w:rsidP="002C04CB">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Durante el año 2022 se realizaron esfuerzos para garantizar y facilitar el acceso a los ciudadanos de los servicios de ecoturismo y el uso público del Sistema Nacional de Áreas Protegidas, conforme a las normativas vigentes, a través de: </w:t>
      </w:r>
    </w:p>
    <w:p w14:paraId="3DBCED43" w14:textId="77777777" w:rsidR="002C04CB" w:rsidRDefault="002C04CB" w:rsidP="00331DE1">
      <w:pPr>
        <w:pStyle w:val="Prrafodelista"/>
        <w:numPr>
          <w:ilvl w:val="0"/>
          <w:numId w:val="39"/>
        </w:numPr>
        <w:spacing w:line="360" w:lineRule="auto"/>
        <w:jc w:val="both"/>
        <w:rPr>
          <w:rFonts w:eastAsia="Calibri" w:cs="Times New Roman"/>
          <w:color w:val="767171"/>
          <w:spacing w:val="20"/>
          <w:lang w:val="es-DO"/>
        </w:rPr>
      </w:pPr>
      <w:r>
        <w:rPr>
          <w:rFonts w:eastAsia="Calibri" w:cs="Times New Roman"/>
          <w:color w:val="767171"/>
          <w:spacing w:val="20"/>
          <w:lang w:val="es-DO"/>
        </w:rPr>
        <w:t xml:space="preserve">Construcciones/Mantenimientos de Infraestructuras de Uso Público.  En ese orden 19 áreas protegidas fueron intervenidas con acciones de construcción, mantenimiento y señalización según el siguiente detalle: </w:t>
      </w:r>
    </w:p>
    <w:p w14:paraId="13E7031A" w14:textId="01389D9F" w:rsidR="002C04CB" w:rsidRDefault="002C04CB" w:rsidP="00FB315E">
      <w:pPr>
        <w:spacing w:line="240" w:lineRule="auto"/>
        <w:jc w:val="center"/>
        <w:rPr>
          <w:rFonts w:eastAsia="Calibri" w:cs="Times New Roman"/>
          <w:b/>
          <w:bCs/>
          <w:color w:val="767171"/>
          <w:spacing w:val="20"/>
          <w:lang w:val="es-DO"/>
        </w:rPr>
      </w:pPr>
      <w:r>
        <w:rPr>
          <w:rFonts w:eastAsia="Calibri" w:cs="Times New Roman"/>
          <w:b/>
          <w:bCs/>
          <w:color w:val="767171"/>
          <w:spacing w:val="20"/>
          <w:lang w:val="es-DO"/>
        </w:rPr>
        <w:t>Áreas Protegidas intervenidas</w:t>
      </w:r>
    </w:p>
    <w:p w14:paraId="3AF57C1F" w14:textId="4FCFF9F3" w:rsidR="00FB315E" w:rsidRDefault="00FB315E" w:rsidP="00FB315E">
      <w:pPr>
        <w:spacing w:line="240" w:lineRule="auto"/>
        <w:jc w:val="center"/>
        <w:rPr>
          <w:rFonts w:eastAsia="Calibri" w:cs="Times New Roman"/>
          <w:b/>
          <w:bCs/>
          <w:color w:val="767171"/>
          <w:spacing w:val="20"/>
          <w:lang w:val="es-DO"/>
        </w:rPr>
      </w:pPr>
      <w:r>
        <w:rPr>
          <w:rFonts w:eastAsia="Calibri" w:cs="Times New Roman"/>
          <w:b/>
          <w:bCs/>
          <w:color w:val="767171"/>
          <w:spacing w:val="20"/>
          <w:lang w:val="es-DO"/>
        </w:rPr>
        <w:t>Año 2022</w:t>
      </w:r>
    </w:p>
    <w:tbl>
      <w:tblPr>
        <w:tblW w:w="9062" w:type="dxa"/>
        <w:tblCellMar>
          <w:left w:w="70" w:type="dxa"/>
          <w:right w:w="70" w:type="dxa"/>
        </w:tblCellMar>
        <w:tblLook w:val="04A0" w:firstRow="1" w:lastRow="0" w:firstColumn="1" w:lastColumn="0" w:noHBand="0" w:noVBand="1"/>
      </w:tblPr>
      <w:tblGrid>
        <w:gridCol w:w="554"/>
        <w:gridCol w:w="2558"/>
        <w:gridCol w:w="1701"/>
        <w:gridCol w:w="2974"/>
        <w:gridCol w:w="1275"/>
      </w:tblGrid>
      <w:tr w:rsidR="002C04CB" w14:paraId="77646DF0" w14:textId="77777777" w:rsidTr="004234BB">
        <w:trPr>
          <w:trHeight w:val="632"/>
          <w:tblHeader/>
        </w:trPr>
        <w:tc>
          <w:tcPr>
            <w:tcW w:w="549" w:type="dxa"/>
            <w:tcBorders>
              <w:top w:val="single" w:sz="8" w:space="0" w:color="767171"/>
              <w:left w:val="single" w:sz="8" w:space="0" w:color="767171"/>
              <w:bottom w:val="nil"/>
              <w:right w:val="single" w:sz="8" w:space="0" w:color="767171"/>
            </w:tcBorders>
            <w:shd w:val="clear" w:color="auto" w:fill="011C50"/>
            <w:vAlign w:val="center"/>
            <w:hideMark/>
          </w:tcPr>
          <w:p w14:paraId="206EB52B" w14:textId="77777777" w:rsidR="002C04CB" w:rsidRDefault="002C04CB">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No.</w:t>
            </w:r>
          </w:p>
        </w:tc>
        <w:tc>
          <w:tcPr>
            <w:tcW w:w="2560" w:type="dxa"/>
            <w:tcBorders>
              <w:top w:val="single" w:sz="8" w:space="0" w:color="767171"/>
              <w:left w:val="nil"/>
              <w:bottom w:val="nil"/>
              <w:right w:val="single" w:sz="8" w:space="0" w:color="767171"/>
            </w:tcBorders>
            <w:shd w:val="clear" w:color="auto" w:fill="011C50"/>
            <w:vAlign w:val="center"/>
            <w:hideMark/>
          </w:tcPr>
          <w:p w14:paraId="5228F95A" w14:textId="77777777" w:rsidR="002C04CB" w:rsidRDefault="002C04CB">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xml:space="preserve">Área Protegida Intervenida </w:t>
            </w:r>
          </w:p>
        </w:tc>
        <w:tc>
          <w:tcPr>
            <w:tcW w:w="1701" w:type="dxa"/>
            <w:tcBorders>
              <w:top w:val="single" w:sz="8" w:space="0" w:color="767171"/>
              <w:left w:val="nil"/>
              <w:bottom w:val="nil"/>
              <w:right w:val="single" w:sz="8" w:space="0" w:color="767171"/>
            </w:tcBorders>
            <w:shd w:val="clear" w:color="auto" w:fill="011C50"/>
            <w:vAlign w:val="center"/>
            <w:hideMark/>
          </w:tcPr>
          <w:p w14:paraId="08F2DD85" w14:textId="77777777" w:rsidR="002C04CB" w:rsidRDefault="002C04CB">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xml:space="preserve">Tipo de obras realizada </w:t>
            </w:r>
          </w:p>
        </w:tc>
        <w:tc>
          <w:tcPr>
            <w:tcW w:w="2977" w:type="dxa"/>
            <w:tcBorders>
              <w:top w:val="single" w:sz="8" w:space="0" w:color="767171"/>
              <w:left w:val="nil"/>
              <w:bottom w:val="nil"/>
              <w:right w:val="single" w:sz="8" w:space="0" w:color="767171"/>
            </w:tcBorders>
            <w:shd w:val="clear" w:color="auto" w:fill="011C50"/>
            <w:vAlign w:val="center"/>
            <w:hideMark/>
          </w:tcPr>
          <w:p w14:paraId="6828F967" w14:textId="77777777" w:rsidR="002C04CB" w:rsidRDefault="002C04CB">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xml:space="preserve">Especificación de obra   </w:t>
            </w:r>
          </w:p>
        </w:tc>
        <w:tc>
          <w:tcPr>
            <w:tcW w:w="1275" w:type="dxa"/>
            <w:tcBorders>
              <w:top w:val="single" w:sz="8" w:space="0" w:color="767171"/>
              <w:left w:val="nil"/>
              <w:bottom w:val="nil"/>
              <w:right w:val="single" w:sz="8" w:space="0" w:color="767171"/>
            </w:tcBorders>
            <w:shd w:val="clear" w:color="auto" w:fill="011C50"/>
            <w:vAlign w:val="center"/>
            <w:hideMark/>
          </w:tcPr>
          <w:p w14:paraId="06F4C634" w14:textId="77777777" w:rsidR="002C04CB" w:rsidRDefault="002C04CB">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xml:space="preserve">Estado </w:t>
            </w:r>
          </w:p>
        </w:tc>
      </w:tr>
      <w:tr w:rsidR="002C04CB" w14:paraId="1D656BD2" w14:textId="77777777" w:rsidTr="002C04CB">
        <w:trPr>
          <w:trHeight w:val="632"/>
        </w:trPr>
        <w:tc>
          <w:tcPr>
            <w:tcW w:w="549" w:type="dxa"/>
            <w:vMerge w:val="restart"/>
            <w:tcBorders>
              <w:top w:val="single" w:sz="4" w:space="0" w:color="767171"/>
              <w:left w:val="single" w:sz="4" w:space="0" w:color="767171"/>
              <w:bottom w:val="single" w:sz="4" w:space="0" w:color="767171"/>
              <w:right w:val="single" w:sz="4" w:space="0" w:color="767171"/>
            </w:tcBorders>
            <w:shd w:val="clear" w:color="auto" w:fill="FFFFFF"/>
            <w:noWrap/>
            <w:vAlign w:val="center"/>
            <w:hideMark/>
          </w:tcPr>
          <w:p w14:paraId="62DA811A"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w:t>
            </w:r>
          </w:p>
        </w:tc>
        <w:tc>
          <w:tcPr>
            <w:tcW w:w="2560" w:type="dxa"/>
            <w:vMerge w:val="restart"/>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7397B874"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Parque Nacional Jaragua (Bahía de Las Águilas), </w:t>
            </w:r>
          </w:p>
        </w:tc>
        <w:tc>
          <w:tcPr>
            <w:tcW w:w="1701" w:type="dxa"/>
            <w:tcBorders>
              <w:top w:val="single" w:sz="4" w:space="0" w:color="767171"/>
              <w:left w:val="nil"/>
              <w:bottom w:val="single" w:sz="4" w:space="0" w:color="767171"/>
              <w:right w:val="single" w:sz="4" w:space="0" w:color="767171"/>
            </w:tcBorders>
            <w:shd w:val="clear" w:color="auto" w:fill="FFFFFF"/>
            <w:vAlign w:val="center"/>
            <w:hideMark/>
          </w:tcPr>
          <w:p w14:paraId="1E8C3D91"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Construcción </w:t>
            </w:r>
          </w:p>
        </w:tc>
        <w:tc>
          <w:tcPr>
            <w:tcW w:w="2977" w:type="dxa"/>
            <w:tcBorders>
              <w:top w:val="single" w:sz="4" w:space="0" w:color="767171"/>
              <w:left w:val="nil"/>
              <w:bottom w:val="single" w:sz="4" w:space="0" w:color="767171"/>
              <w:right w:val="single" w:sz="4" w:space="0" w:color="767171"/>
            </w:tcBorders>
            <w:vAlign w:val="center"/>
            <w:hideMark/>
          </w:tcPr>
          <w:p w14:paraId="0522AE3C"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Módulo de baños para visitantes </w:t>
            </w:r>
          </w:p>
        </w:tc>
        <w:tc>
          <w:tcPr>
            <w:tcW w:w="1275" w:type="dxa"/>
            <w:tcBorders>
              <w:top w:val="single" w:sz="4" w:space="0" w:color="767171"/>
              <w:left w:val="nil"/>
              <w:bottom w:val="single" w:sz="4" w:space="0" w:color="767171"/>
              <w:right w:val="single" w:sz="4" w:space="0" w:color="767171"/>
            </w:tcBorders>
            <w:vAlign w:val="center"/>
            <w:hideMark/>
          </w:tcPr>
          <w:p w14:paraId="1E82DD03"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En proceso </w:t>
            </w:r>
          </w:p>
        </w:tc>
      </w:tr>
      <w:tr w:rsidR="002C04CB" w14:paraId="6DA835AE" w14:textId="77777777" w:rsidTr="002C04CB">
        <w:trPr>
          <w:trHeight w:val="573"/>
        </w:trPr>
        <w:tc>
          <w:tcPr>
            <w:tcW w:w="0" w:type="auto"/>
            <w:vMerge/>
            <w:tcBorders>
              <w:top w:val="single" w:sz="4" w:space="0" w:color="767171"/>
              <w:left w:val="single" w:sz="4" w:space="0" w:color="767171"/>
              <w:bottom w:val="single" w:sz="4" w:space="0" w:color="767171"/>
              <w:right w:val="single" w:sz="4" w:space="0" w:color="767171"/>
            </w:tcBorders>
            <w:vAlign w:val="center"/>
            <w:hideMark/>
          </w:tcPr>
          <w:p w14:paraId="56E625D0" w14:textId="77777777" w:rsidR="002C04CB" w:rsidRDefault="002C04CB">
            <w:pPr>
              <w:spacing w:after="0"/>
              <w:rPr>
                <w:rFonts w:eastAsia="Times New Roman" w:cs="Times New Roman"/>
                <w:color w:val="595959"/>
                <w:szCs w:val="24"/>
                <w:lang w:val="es-DO" w:eastAsia="es-DO"/>
              </w:rPr>
            </w:pPr>
          </w:p>
        </w:tc>
        <w:tc>
          <w:tcPr>
            <w:tcW w:w="0" w:type="auto"/>
            <w:vMerge/>
            <w:tcBorders>
              <w:top w:val="single" w:sz="4" w:space="0" w:color="767171"/>
              <w:left w:val="single" w:sz="4" w:space="0" w:color="767171"/>
              <w:bottom w:val="single" w:sz="4" w:space="0" w:color="767171"/>
              <w:right w:val="single" w:sz="4" w:space="0" w:color="767171"/>
            </w:tcBorders>
            <w:vAlign w:val="center"/>
            <w:hideMark/>
          </w:tcPr>
          <w:p w14:paraId="56458430" w14:textId="77777777" w:rsidR="002C04CB" w:rsidRDefault="002C04CB">
            <w:pPr>
              <w:spacing w:after="0"/>
              <w:rPr>
                <w:rFonts w:eastAsia="Times New Roman" w:cs="Times New Roman"/>
                <w:color w:val="595959"/>
                <w:szCs w:val="24"/>
                <w:lang w:val="es-DO" w:eastAsia="es-DO"/>
              </w:rPr>
            </w:pPr>
          </w:p>
        </w:tc>
        <w:tc>
          <w:tcPr>
            <w:tcW w:w="1701" w:type="dxa"/>
            <w:tcBorders>
              <w:top w:val="nil"/>
              <w:left w:val="nil"/>
              <w:bottom w:val="single" w:sz="4" w:space="0" w:color="767171"/>
              <w:right w:val="single" w:sz="4" w:space="0" w:color="767171"/>
            </w:tcBorders>
            <w:shd w:val="clear" w:color="auto" w:fill="FFFFFF"/>
            <w:vAlign w:val="center"/>
            <w:hideMark/>
          </w:tcPr>
          <w:p w14:paraId="43ED074B"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Mantenimiento </w:t>
            </w:r>
          </w:p>
        </w:tc>
        <w:tc>
          <w:tcPr>
            <w:tcW w:w="2977" w:type="dxa"/>
            <w:tcBorders>
              <w:top w:val="nil"/>
              <w:left w:val="nil"/>
              <w:bottom w:val="single" w:sz="4" w:space="0" w:color="767171"/>
              <w:right w:val="single" w:sz="4" w:space="0" w:color="767171"/>
            </w:tcBorders>
            <w:vAlign w:val="center"/>
            <w:hideMark/>
          </w:tcPr>
          <w:p w14:paraId="773DAAA0"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Boletería</w:t>
            </w:r>
          </w:p>
        </w:tc>
        <w:tc>
          <w:tcPr>
            <w:tcW w:w="1275" w:type="dxa"/>
            <w:tcBorders>
              <w:top w:val="nil"/>
              <w:left w:val="nil"/>
              <w:bottom w:val="single" w:sz="4" w:space="0" w:color="767171"/>
              <w:right w:val="single" w:sz="4" w:space="0" w:color="767171"/>
            </w:tcBorders>
            <w:vAlign w:val="center"/>
            <w:hideMark/>
          </w:tcPr>
          <w:p w14:paraId="13C7A8ED"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56D65EF4" w14:textId="77777777" w:rsidTr="002C04CB">
        <w:trPr>
          <w:trHeight w:val="500"/>
        </w:trPr>
        <w:tc>
          <w:tcPr>
            <w:tcW w:w="0" w:type="auto"/>
            <w:vMerge/>
            <w:tcBorders>
              <w:top w:val="single" w:sz="4" w:space="0" w:color="767171"/>
              <w:left w:val="single" w:sz="4" w:space="0" w:color="767171"/>
              <w:bottom w:val="single" w:sz="4" w:space="0" w:color="767171"/>
              <w:right w:val="single" w:sz="4" w:space="0" w:color="767171"/>
            </w:tcBorders>
            <w:vAlign w:val="center"/>
            <w:hideMark/>
          </w:tcPr>
          <w:p w14:paraId="69204D25" w14:textId="77777777" w:rsidR="002C04CB" w:rsidRDefault="002C04CB">
            <w:pPr>
              <w:spacing w:after="0"/>
              <w:rPr>
                <w:rFonts w:eastAsia="Times New Roman" w:cs="Times New Roman"/>
                <w:color w:val="595959"/>
                <w:szCs w:val="24"/>
                <w:lang w:val="es-DO" w:eastAsia="es-DO"/>
              </w:rPr>
            </w:pPr>
          </w:p>
        </w:tc>
        <w:tc>
          <w:tcPr>
            <w:tcW w:w="0" w:type="auto"/>
            <w:vMerge/>
            <w:tcBorders>
              <w:top w:val="single" w:sz="4" w:space="0" w:color="767171"/>
              <w:left w:val="single" w:sz="4" w:space="0" w:color="767171"/>
              <w:bottom w:val="single" w:sz="4" w:space="0" w:color="767171"/>
              <w:right w:val="single" w:sz="4" w:space="0" w:color="767171"/>
            </w:tcBorders>
            <w:vAlign w:val="center"/>
            <w:hideMark/>
          </w:tcPr>
          <w:p w14:paraId="173C64E0" w14:textId="77777777" w:rsidR="002C04CB" w:rsidRDefault="002C04CB">
            <w:pPr>
              <w:spacing w:after="0"/>
              <w:rPr>
                <w:rFonts w:eastAsia="Times New Roman" w:cs="Times New Roman"/>
                <w:color w:val="595959"/>
                <w:szCs w:val="24"/>
                <w:lang w:val="es-DO" w:eastAsia="es-DO"/>
              </w:rPr>
            </w:pPr>
          </w:p>
        </w:tc>
        <w:tc>
          <w:tcPr>
            <w:tcW w:w="1701" w:type="dxa"/>
            <w:tcBorders>
              <w:top w:val="nil"/>
              <w:left w:val="nil"/>
              <w:bottom w:val="single" w:sz="4" w:space="0" w:color="767171"/>
              <w:right w:val="single" w:sz="4" w:space="0" w:color="767171"/>
            </w:tcBorders>
            <w:shd w:val="clear" w:color="auto" w:fill="FFFFFF"/>
            <w:vAlign w:val="center"/>
            <w:hideMark/>
          </w:tcPr>
          <w:p w14:paraId="02F6B674"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Señalizaciones </w:t>
            </w:r>
          </w:p>
        </w:tc>
        <w:tc>
          <w:tcPr>
            <w:tcW w:w="2977" w:type="dxa"/>
            <w:tcBorders>
              <w:top w:val="nil"/>
              <w:left w:val="nil"/>
              <w:bottom w:val="single" w:sz="4" w:space="0" w:color="767171"/>
              <w:right w:val="single" w:sz="4" w:space="0" w:color="767171"/>
            </w:tcBorders>
            <w:vAlign w:val="center"/>
            <w:hideMark/>
          </w:tcPr>
          <w:p w14:paraId="4DC221C8"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4 unidades de letreros </w:t>
            </w:r>
          </w:p>
        </w:tc>
        <w:tc>
          <w:tcPr>
            <w:tcW w:w="1275" w:type="dxa"/>
            <w:tcBorders>
              <w:top w:val="nil"/>
              <w:left w:val="nil"/>
              <w:bottom w:val="single" w:sz="4" w:space="0" w:color="767171"/>
              <w:right w:val="single" w:sz="4" w:space="0" w:color="767171"/>
            </w:tcBorders>
            <w:vAlign w:val="center"/>
            <w:hideMark/>
          </w:tcPr>
          <w:p w14:paraId="2B96E4DB"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382D5654" w14:textId="77777777" w:rsidTr="002C04CB">
        <w:trPr>
          <w:trHeight w:val="426"/>
        </w:trPr>
        <w:tc>
          <w:tcPr>
            <w:tcW w:w="549" w:type="dxa"/>
            <w:vMerge w:val="restart"/>
            <w:tcBorders>
              <w:top w:val="nil"/>
              <w:left w:val="single" w:sz="4" w:space="0" w:color="767171"/>
              <w:bottom w:val="single" w:sz="4" w:space="0" w:color="767171"/>
              <w:right w:val="single" w:sz="4" w:space="0" w:color="767171"/>
            </w:tcBorders>
            <w:shd w:val="clear" w:color="auto" w:fill="FFFFFF"/>
            <w:noWrap/>
            <w:vAlign w:val="center"/>
            <w:hideMark/>
          </w:tcPr>
          <w:p w14:paraId="790595B9"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2</w:t>
            </w:r>
          </w:p>
        </w:tc>
        <w:tc>
          <w:tcPr>
            <w:tcW w:w="2560" w:type="dxa"/>
            <w:vMerge w:val="restart"/>
            <w:tcBorders>
              <w:top w:val="nil"/>
              <w:left w:val="single" w:sz="4" w:space="0" w:color="767171"/>
              <w:bottom w:val="single" w:sz="4" w:space="0" w:color="767171"/>
              <w:right w:val="single" w:sz="4" w:space="0" w:color="767171"/>
            </w:tcBorders>
            <w:shd w:val="clear" w:color="auto" w:fill="FFFFFF"/>
            <w:vAlign w:val="center"/>
            <w:hideMark/>
          </w:tcPr>
          <w:p w14:paraId="664DC74D"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Refugio de Vida Silvestre Río Higüamo</w:t>
            </w:r>
          </w:p>
        </w:tc>
        <w:tc>
          <w:tcPr>
            <w:tcW w:w="1701" w:type="dxa"/>
            <w:tcBorders>
              <w:top w:val="nil"/>
              <w:left w:val="nil"/>
              <w:bottom w:val="single" w:sz="4" w:space="0" w:color="767171"/>
              <w:right w:val="single" w:sz="4" w:space="0" w:color="767171"/>
            </w:tcBorders>
            <w:shd w:val="clear" w:color="auto" w:fill="FFFFFF"/>
            <w:vAlign w:val="center"/>
            <w:hideMark/>
          </w:tcPr>
          <w:p w14:paraId="50E3C0CB"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Construcción </w:t>
            </w:r>
          </w:p>
        </w:tc>
        <w:tc>
          <w:tcPr>
            <w:tcW w:w="2977" w:type="dxa"/>
            <w:tcBorders>
              <w:top w:val="nil"/>
              <w:left w:val="nil"/>
              <w:bottom w:val="single" w:sz="4" w:space="0" w:color="767171"/>
              <w:right w:val="single" w:sz="4" w:space="0" w:color="767171"/>
            </w:tcBorders>
            <w:vAlign w:val="center"/>
            <w:hideMark/>
          </w:tcPr>
          <w:p w14:paraId="4C681432"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Sendero</w:t>
            </w:r>
          </w:p>
        </w:tc>
        <w:tc>
          <w:tcPr>
            <w:tcW w:w="1275" w:type="dxa"/>
            <w:tcBorders>
              <w:top w:val="nil"/>
              <w:left w:val="nil"/>
              <w:bottom w:val="single" w:sz="4" w:space="0" w:color="767171"/>
              <w:right w:val="single" w:sz="4" w:space="0" w:color="767171"/>
            </w:tcBorders>
            <w:vAlign w:val="center"/>
            <w:hideMark/>
          </w:tcPr>
          <w:p w14:paraId="4FDBA3F2"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En proceso </w:t>
            </w:r>
          </w:p>
        </w:tc>
      </w:tr>
      <w:tr w:rsidR="002C04CB" w14:paraId="585C4C3A" w14:textId="77777777" w:rsidTr="002C04CB">
        <w:trPr>
          <w:trHeight w:val="750"/>
        </w:trPr>
        <w:tc>
          <w:tcPr>
            <w:tcW w:w="0" w:type="auto"/>
            <w:vMerge/>
            <w:tcBorders>
              <w:top w:val="nil"/>
              <w:left w:val="single" w:sz="4" w:space="0" w:color="767171"/>
              <w:bottom w:val="single" w:sz="4" w:space="0" w:color="767171"/>
              <w:right w:val="single" w:sz="4" w:space="0" w:color="767171"/>
            </w:tcBorders>
            <w:vAlign w:val="center"/>
            <w:hideMark/>
          </w:tcPr>
          <w:p w14:paraId="3E559F12" w14:textId="77777777" w:rsidR="002C04CB" w:rsidRDefault="002C04CB">
            <w:pPr>
              <w:spacing w:after="0"/>
              <w:rPr>
                <w:rFonts w:eastAsia="Times New Roman" w:cs="Times New Roman"/>
                <w:color w:val="595959"/>
                <w:szCs w:val="24"/>
                <w:lang w:val="es-DO" w:eastAsia="es-DO"/>
              </w:rPr>
            </w:pPr>
          </w:p>
        </w:tc>
        <w:tc>
          <w:tcPr>
            <w:tcW w:w="0" w:type="auto"/>
            <w:vMerge/>
            <w:tcBorders>
              <w:top w:val="nil"/>
              <w:left w:val="single" w:sz="4" w:space="0" w:color="767171"/>
              <w:bottom w:val="single" w:sz="4" w:space="0" w:color="767171"/>
              <w:right w:val="single" w:sz="4" w:space="0" w:color="767171"/>
            </w:tcBorders>
            <w:vAlign w:val="center"/>
            <w:hideMark/>
          </w:tcPr>
          <w:p w14:paraId="75C4451C" w14:textId="77777777" w:rsidR="002C04CB" w:rsidRDefault="002C04CB">
            <w:pPr>
              <w:spacing w:after="0"/>
              <w:rPr>
                <w:rFonts w:eastAsia="Times New Roman" w:cs="Times New Roman"/>
                <w:color w:val="595959"/>
                <w:szCs w:val="24"/>
                <w:lang w:val="es-DO" w:eastAsia="es-DO"/>
              </w:rPr>
            </w:pPr>
          </w:p>
        </w:tc>
        <w:tc>
          <w:tcPr>
            <w:tcW w:w="1701" w:type="dxa"/>
            <w:tcBorders>
              <w:top w:val="nil"/>
              <w:left w:val="nil"/>
              <w:bottom w:val="single" w:sz="4" w:space="0" w:color="767171"/>
              <w:right w:val="single" w:sz="4" w:space="0" w:color="767171"/>
            </w:tcBorders>
            <w:shd w:val="clear" w:color="auto" w:fill="FFFFFF"/>
            <w:vAlign w:val="center"/>
            <w:hideMark/>
          </w:tcPr>
          <w:p w14:paraId="059C3FA2"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Mantenimiento </w:t>
            </w:r>
          </w:p>
        </w:tc>
        <w:tc>
          <w:tcPr>
            <w:tcW w:w="2977" w:type="dxa"/>
            <w:tcBorders>
              <w:top w:val="nil"/>
              <w:left w:val="nil"/>
              <w:bottom w:val="single" w:sz="4" w:space="0" w:color="767171"/>
              <w:right w:val="single" w:sz="4" w:space="0" w:color="767171"/>
            </w:tcBorders>
            <w:vAlign w:val="center"/>
            <w:hideMark/>
          </w:tcPr>
          <w:p w14:paraId="5641D216"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Escaleras y la conexión de tuberías de agua en los baños</w:t>
            </w:r>
          </w:p>
        </w:tc>
        <w:tc>
          <w:tcPr>
            <w:tcW w:w="1275" w:type="dxa"/>
            <w:tcBorders>
              <w:top w:val="nil"/>
              <w:left w:val="nil"/>
              <w:bottom w:val="single" w:sz="4" w:space="0" w:color="767171"/>
              <w:right w:val="single" w:sz="4" w:space="0" w:color="767171"/>
            </w:tcBorders>
            <w:vAlign w:val="center"/>
            <w:hideMark/>
          </w:tcPr>
          <w:p w14:paraId="36258496"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En proceso </w:t>
            </w:r>
          </w:p>
        </w:tc>
      </w:tr>
      <w:tr w:rsidR="002C04CB" w14:paraId="17FE1074" w14:textId="77777777" w:rsidTr="002C04CB">
        <w:trPr>
          <w:trHeight w:val="500"/>
        </w:trPr>
        <w:tc>
          <w:tcPr>
            <w:tcW w:w="0" w:type="auto"/>
            <w:vMerge/>
            <w:tcBorders>
              <w:top w:val="nil"/>
              <w:left w:val="single" w:sz="4" w:space="0" w:color="767171"/>
              <w:bottom w:val="single" w:sz="4" w:space="0" w:color="767171"/>
              <w:right w:val="single" w:sz="4" w:space="0" w:color="767171"/>
            </w:tcBorders>
            <w:vAlign w:val="center"/>
            <w:hideMark/>
          </w:tcPr>
          <w:p w14:paraId="67E52FD3" w14:textId="77777777" w:rsidR="002C04CB" w:rsidRDefault="002C04CB">
            <w:pPr>
              <w:spacing w:after="0"/>
              <w:rPr>
                <w:rFonts w:eastAsia="Times New Roman" w:cs="Times New Roman"/>
                <w:color w:val="595959"/>
                <w:szCs w:val="24"/>
                <w:lang w:val="es-DO" w:eastAsia="es-DO"/>
              </w:rPr>
            </w:pPr>
          </w:p>
        </w:tc>
        <w:tc>
          <w:tcPr>
            <w:tcW w:w="0" w:type="auto"/>
            <w:vMerge/>
            <w:tcBorders>
              <w:top w:val="nil"/>
              <w:left w:val="single" w:sz="4" w:space="0" w:color="767171"/>
              <w:bottom w:val="single" w:sz="4" w:space="0" w:color="767171"/>
              <w:right w:val="single" w:sz="4" w:space="0" w:color="767171"/>
            </w:tcBorders>
            <w:vAlign w:val="center"/>
            <w:hideMark/>
          </w:tcPr>
          <w:p w14:paraId="5E689AED" w14:textId="77777777" w:rsidR="002C04CB" w:rsidRDefault="002C04CB">
            <w:pPr>
              <w:spacing w:after="0"/>
              <w:rPr>
                <w:rFonts w:eastAsia="Times New Roman" w:cs="Times New Roman"/>
                <w:color w:val="595959"/>
                <w:szCs w:val="24"/>
                <w:lang w:val="es-DO" w:eastAsia="es-DO"/>
              </w:rPr>
            </w:pPr>
          </w:p>
        </w:tc>
        <w:tc>
          <w:tcPr>
            <w:tcW w:w="1701" w:type="dxa"/>
            <w:tcBorders>
              <w:top w:val="nil"/>
              <w:left w:val="nil"/>
              <w:bottom w:val="single" w:sz="4" w:space="0" w:color="767171"/>
              <w:right w:val="single" w:sz="4" w:space="0" w:color="767171"/>
            </w:tcBorders>
            <w:shd w:val="clear" w:color="auto" w:fill="FFFFFF"/>
            <w:vAlign w:val="center"/>
            <w:hideMark/>
          </w:tcPr>
          <w:p w14:paraId="6E0C57CD"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Señalizaciones </w:t>
            </w:r>
          </w:p>
        </w:tc>
        <w:tc>
          <w:tcPr>
            <w:tcW w:w="2977" w:type="dxa"/>
            <w:tcBorders>
              <w:top w:val="nil"/>
              <w:left w:val="nil"/>
              <w:bottom w:val="single" w:sz="4" w:space="0" w:color="767171"/>
              <w:right w:val="single" w:sz="4" w:space="0" w:color="767171"/>
            </w:tcBorders>
            <w:vAlign w:val="center"/>
            <w:hideMark/>
          </w:tcPr>
          <w:p w14:paraId="6A914E47"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37 unidades de letreros </w:t>
            </w:r>
          </w:p>
        </w:tc>
        <w:tc>
          <w:tcPr>
            <w:tcW w:w="1275" w:type="dxa"/>
            <w:tcBorders>
              <w:top w:val="nil"/>
              <w:left w:val="nil"/>
              <w:bottom w:val="single" w:sz="4" w:space="0" w:color="767171"/>
              <w:right w:val="single" w:sz="4" w:space="0" w:color="767171"/>
            </w:tcBorders>
            <w:vAlign w:val="center"/>
            <w:hideMark/>
          </w:tcPr>
          <w:p w14:paraId="6374EEE7"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w:t>
            </w:r>
          </w:p>
        </w:tc>
      </w:tr>
      <w:tr w:rsidR="002C04CB" w14:paraId="0D1E67B5" w14:textId="77777777" w:rsidTr="002C04CB">
        <w:trPr>
          <w:trHeight w:val="765"/>
        </w:trPr>
        <w:tc>
          <w:tcPr>
            <w:tcW w:w="549" w:type="dxa"/>
            <w:vMerge w:val="restart"/>
            <w:tcBorders>
              <w:top w:val="nil"/>
              <w:left w:val="single" w:sz="4" w:space="0" w:color="767171"/>
              <w:bottom w:val="single" w:sz="4" w:space="0" w:color="767171"/>
              <w:right w:val="single" w:sz="4" w:space="0" w:color="767171"/>
            </w:tcBorders>
            <w:shd w:val="clear" w:color="auto" w:fill="FFFFFF"/>
            <w:noWrap/>
            <w:vAlign w:val="center"/>
            <w:hideMark/>
          </w:tcPr>
          <w:p w14:paraId="08C9E146"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3</w:t>
            </w:r>
          </w:p>
        </w:tc>
        <w:tc>
          <w:tcPr>
            <w:tcW w:w="2560" w:type="dxa"/>
            <w:vMerge w:val="restart"/>
            <w:tcBorders>
              <w:top w:val="nil"/>
              <w:left w:val="single" w:sz="4" w:space="0" w:color="767171"/>
              <w:bottom w:val="single" w:sz="4" w:space="0" w:color="767171"/>
              <w:right w:val="single" w:sz="4" w:space="0" w:color="767171"/>
            </w:tcBorders>
            <w:shd w:val="clear" w:color="auto" w:fill="FFFFFF"/>
            <w:vAlign w:val="center"/>
            <w:hideMark/>
          </w:tcPr>
          <w:p w14:paraId="43D3F792"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Monumento Natural Cueva de Los Tres Ojos</w:t>
            </w:r>
          </w:p>
        </w:tc>
        <w:tc>
          <w:tcPr>
            <w:tcW w:w="1701" w:type="dxa"/>
            <w:tcBorders>
              <w:top w:val="nil"/>
              <w:left w:val="nil"/>
              <w:bottom w:val="single" w:sz="4" w:space="0" w:color="767171"/>
              <w:right w:val="single" w:sz="4" w:space="0" w:color="767171"/>
            </w:tcBorders>
            <w:shd w:val="clear" w:color="auto" w:fill="FFFFFF"/>
            <w:vAlign w:val="center"/>
            <w:hideMark/>
          </w:tcPr>
          <w:p w14:paraId="35CD7E45"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Mantenimiento </w:t>
            </w:r>
          </w:p>
        </w:tc>
        <w:tc>
          <w:tcPr>
            <w:tcW w:w="2977" w:type="dxa"/>
            <w:tcBorders>
              <w:top w:val="nil"/>
              <w:left w:val="nil"/>
              <w:bottom w:val="single" w:sz="4" w:space="0" w:color="767171"/>
              <w:right w:val="single" w:sz="4" w:space="0" w:color="767171"/>
            </w:tcBorders>
            <w:vAlign w:val="center"/>
            <w:hideMark/>
          </w:tcPr>
          <w:p w14:paraId="2771FBED"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Instalaciones de uso público en general  </w:t>
            </w:r>
          </w:p>
        </w:tc>
        <w:tc>
          <w:tcPr>
            <w:tcW w:w="1275" w:type="dxa"/>
            <w:tcBorders>
              <w:top w:val="nil"/>
              <w:left w:val="nil"/>
              <w:bottom w:val="single" w:sz="4" w:space="0" w:color="767171"/>
              <w:right w:val="single" w:sz="4" w:space="0" w:color="767171"/>
            </w:tcBorders>
            <w:vAlign w:val="center"/>
            <w:hideMark/>
          </w:tcPr>
          <w:p w14:paraId="5ADA8B49"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22495AAE" w14:textId="77777777" w:rsidTr="002C04CB">
        <w:trPr>
          <w:trHeight w:val="308"/>
        </w:trPr>
        <w:tc>
          <w:tcPr>
            <w:tcW w:w="0" w:type="auto"/>
            <w:vMerge/>
            <w:tcBorders>
              <w:top w:val="nil"/>
              <w:left w:val="single" w:sz="4" w:space="0" w:color="767171"/>
              <w:bottom w:val="single" w:sz="4" w:space="0" w:color="767171"/>
              <w:right w:val="single" w:sz="4" w:space="0" w:color="767171"/>
            </w:tcBorders>
            <w:vAlign w:val="center"/>
            <w:hideMark/>
          </w:tcPr>
          <w:p w14:paraId="627D4BB7" w14:textId="77777777" w:rsidR="002C04CB" w:rsidRDefault="002C04CB">
            <w:pPr>
              <w:spacing w:after="0"/>
              <w:rPr>
                <w:rFonts w:eastAsia="Times New Roman" w:cs="Times New Roman"/>
                <w:color w:val="595959"/>
                <w:szCs w:val="24"/>
                <w:lang w:val="es-DO" w:eastAsia="es-DO"/>
              </w:rPr>
            </w:pPr>
          </w:p>
        </w:tc>
        <w:tc>
          <w:tcPr>
            <w:tcW w:w="0" w:type="auto"/>
            <w:vMerge/>
            <w:tcBorders>
              <w:top w:val="nil"/>
              <w:left w:val="single" w:sz="4" w:space="0" w:color="767171"/>
              <w:bottom w:val="single" w:sz="4" w:space="0" w:color="767171"/>
              <w:right w:val="single" w:sz="4" w:space="0" w:color="767171"/>
            </w:tcBorders>
            <w:vAlign w:val="center"/>
            <w:hideMark/>
          </w:tcPr>
          <w:p w14:paraId="7BCE97D3" w14:textId="77777777" w:rsidR="002C04CB" w:rsidRDefault="002C04CB">
            <w:pPr>
              <w:spacing w:after="0"/>
              <w:rPr>
                <w:rFonts w:eastAsia="Times New Roman" w:cs="Times New Roman"/>
                <w:color w:val="595959"/>
                <w:szCs w:val="24"/>
                <w:lang w:val="es-DO" w:eastAsia="es-DO"/>
              </w:rPr>
            </w:pPr>
          </w:p>
        </w:tc>
        <w:tc>
          <w:tcPr>
            <w:tcW w:w="1701" w:type="dxa"/>
            <w:tcBorders>
              <w:top w:val="nil"/>
              <w:left w:val="nil"/>
              <w:bottom w:val="single" w:sz="4" w:space="0" w:color="767171"/>
              <w:right w:val="single" w:sz="4" w:space="0" w:color="767171"/>
            </w:tcBorders>
            <w:shd w:val="clear" w:color="auto" w:fill="FFFFFF"/>
            <w:vAlign w:val="center"/>
            <w:hideMark/>
          </w:tcPr>
          <w:p w14:paraId="3FA36C85"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Señalizaciones </w:t>
            </w:r>
          </w:p>
        </w:tc>
        <w:tc>
          <w:tcPr>
            <w:tcW w:w="2977" w:type="dxa"/>
            <w:tcBorders>
              <w:top w:val="nil"/>
              <w:left w:val="nil"/>
              <w:bottom w:val="single" w:sz="4" w:space="0" w:color="767171"/>
              <w:right w:val="single" w:sz="4" w:space="0" w:color="767171"/>
            </w:tcBorders>
            <w:vAlign w:val="center"/>
            <w:hideMark/>
          </w:tcPr>
          <w:p w14:paraId="7B86EF52"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2 unidades de letrero</w:t>
            </w:r>
          </w:p>
        </w:tc>
        <w:tc>
          <w:tcPr>
            <w:tcW w:w="1275" w:type="dxa"/>
            <w:tcBorders>
              <w:top w:val="nil"/>
              <w:left w:val="nil"/>
              <w:bottom w:val="single" w:sz="4" w:space="0" w:color="767171"/>
              <w:right w:val="single" w:sz="4" w:space="0" w:color="767171"/>
            </w:tcBorders>
            <w:vAlign w:val="center"/>
            <w:hideMark/>
          </w:tcPr>
          <w:p w14:paraId="02982829"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3FA545F5" w14:textId="77777777" w:rsidTr="002C04CB">
        <w:trPr>
          <w:trHeight w:val="308"/>
        </w:trPr>
        <w:tc>
          <w:tcPr>
            <w:tcW w:w="549" w:type="dxa"/>
            <w:vMerge w:val="restart"/>
            <w:tcBorders>
              <w:top w:val="nil"/>
              <w:left w:val="single" w:sz="4" w:space="0" w:color="767171"/>
              <w:bottom w:val="single" w:sz="4" w:space="0" w:color="767171"/>
              <w:right w:val="single" w:sz="4" w:space="0" w:color="767171"/>
            </w:tcBorders>
            <w:shd w:val="clear" w:color="auto" w:fill="FFFFFF"/>
            <w:noWrap/>
            <w:vAlign w:val="center"/>
            <w:hideMark/>
          </w:tcPr>
          <w:p w14:paraId="73287803"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4</w:t>
            </w:r>
          </w:p>
        </w:tc>
        <w:tc>
          <w:tcPr>
            <w:tcW w:w="2560" w:type="dxa"/>
            <w:vMerge w:val="restart"/>
            <w:tcBorders>
              <w:top w:val="nil"/>
              <w:left w:val="single" w:sz="4" w:space="0" w:color="767171"/>
              <w:bottom w:val="single" w:sz="4" w:space="0" w:color="767171"/>
              <w:right w:val="single" w:sz="4" w:space="0" w:color="767171"/>
            </w:tcBorders>
            <w:shd w:val="clear" w:color="auto" w:fill="FFFFFF"/>
            <w:vAlign w:val="center"/>
            <w:hideMark/>
          </w:tcPr>
          <w:p w14:paraId="729101C6"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Monumento Natural Saltos de Jima</w:t>
            </w:r>
          </w:p>
        </w:tc>
        <w:tc>
          <w:tcPr>
            <w:tcW w:w="1701" w:type="dxa"/>
            <w:tcBorders>
              <w:top w:val="nil"/>
              <w:left w:val="nil"/>
              <w:bottom w:val="single" w:sz="4" w:space="0" w:color="767171"/>
              <w:right w:val="single" w:sz="4" w:space="0" w:color="767171"/>
            </w:tcBorders>
            <w:shd w:val="clear" w:color="auto" w:fill="FFFFFF"/>
            <w:vAlign w:val="center"/>
            <w:hideMark/>
          </w:tcPr>
          <w:p w14:paraId="3FFDFE58"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Mantenimiento </w:t>
            </w:r>
          </w:p>
        </w:tc>
        <w:tc>
          <w:tcPr>
            <w:tcW w:w="2977" w:type="dxa"/>
            <w:tcBorders>
              <w:top w:val="nil"/>
              <w:left w:val="nil"/>
              <w:bottom w:val="single" w:sz="4" w:space="0" w:color="767171"/>
              <w:right w:val="single" w:sz="4" w:space="0" w:color="767171"/>
            </w:tcBorders>
            <w:vAlign w:val="center"/>
            <w:hideMark/>
          </w:tcPr>
          <w:p w14:paraId="0E1341BA"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Pasamanos en tramo del sendero </w:t>
            </w:r>
          </w:p>
        </w:tc>
        <w:tc>
          <w:tcPr>
            <w:tcW w:w="1275" w:type="dxa"/>
            <w:tcBorders>
              <w:top w:val="nil"/>
              <w:left w:val="nil"/>
              <w:bottom w:val="single" w:sz="4" w:space="0" w:color="767171"/>
              <w:right w:val="single" w:sz="4" w:space="0" w:color="767171"/>
            </w:tcBorders>
            <w:vAlign w:val="center"/>
            <w:hideMark/>
          </w:tcPr>
          <w:p w14:paraId="13CD2230"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7F44DB9D" w14:textId="77777777" w:rsidTr="002C04CB">
        <w:trPr>
          <w:trHeight w:val="308"/>
        </w:trPr>
        <w:tc>
          <w:tcPr>
            <w:tcW w:w="0" w:type="auto"/>
            <w:vMerge/>
            <w:tcBorders>
              <w:top w:val="nil"/>
              <w:left w:val="single" w:sz="4" w:space="0" w:color="767171"/>
              <w:bottom w:val="single" w:sz="4" w:space="0" w:color="767171"/>
              <w:right w:val="single" w:sz="4" w:space="0" w:color="767171"/>
            </w:tcBorders>
            <w:vAlign w:val="center"/>
            <w:hideMark/>
          </w:tcPr>
          <w:p w14:paraId="42799C86" w14:textId="77777777" w:rsidR="002C04CB" w:rsidRDefault="002C04CB">
            <w:pPr>
              <w:spacing w:after="0"/>
              <w:rPr>
                <w:rFonts w:eastAsia="Times New Roman" w:cs="Times New Roman"/>
                <w:color w:val="595959"/>
                <w:szCs w:val="24"/>
                <w:lang w:val="es-DO" w:eastAsia="es-DO"/>
              </w:rPr>
            </w:pPr>
          </w:p>
        </w:tc>
        <w:tc>
          <w:tcPr>
            <w:tcW w:w="0" w:type="auto"/>
            <w:vMerge/>
            <w:tcBorders>
              <w:top w:val="nil"/>
              <w:left w:val="single" w:sz="4" w:space="0" w:color="767171"/>
              <w:bottom w:val="single" w:sz="4" w:space="0" w:color="767171"/>
              <w:right w:val="single" w:sz="4" w:space="0" w:color="767171"/>
            </w:tcBorders>
            <w:vAlign w:val="center"/>
            <w:hideMark/>
          </w:tcPr>
          <w:p w14:paraId="4E769652" w14:textId="77777777" w:rsidR="002C04CB" w:rsidRDefault="002C04CB">
            <w:pPr>
              <w:spacing w:after="0"/>
              <w:rPr>
                <w:rFonts w:eastAsia="Times New Roman" w:cs="Times New Roman"/>
                <w:color w:val="595959"/>
                <w:szCs w:val="24"/>
                <w:lang w:val="es-DO" w:eastAsia="es-DO"/>
              </w:rPr>
            </w:pPr>
          </w:p>
        </w:tc>
        <w:tc>
          <w:tcPr>
            <w:tcW w:w="1701" w:type="dxa"/>
            <w:tcBorders>
              <w:top w:val="nil"/>
              <w:left w:val="nil"/>
              <w:bottom w:val="single" w:sz="4" w:space="0" w:color="767171"/>
              <w:right w:val="single" w:sz="4" w:space="0" w:color="767171"/>
            </w:tcBorders>
            <w:shd w:val="clear" w:color="auto" w:fill="FFFFFF"/>
            <w:vAlign w:val="center"/>
            <w:hideMark/>
          </w:tcPr>
          <w:p w14:paraId="3671B93B"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Señalizaciones </w:t>
            </w:r>
          </w:p>
        </w:tc>
        <w:tc>
          <w:tcPr>
            <w:tcW w:w="2977" w:type="dxa"/>
            <w:tcBorders>
              <w:top w:val="nil"/>
              <w:left w:val="nil"/>
              <w:bottom w:val="single" w:sz="4" w:space="0" w:color="767171"/>
              <w:right w:val="single" w:sz="4" w:space="0" w:color="767171"/>
            </w:tcBorders>
            <w:vAlign w:val="center"/>
            <w:hideMark/>
          </w:tcPr>
          <w:p w14:paraId="43DBE66C"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25 unidades de letrero </w:t>
            </w:r>
          </w:p>
        </w:tc>
        <w:tc>
          <w:tcPr>
            <w:tcW w:w="1275" w:type="dxa"/>
            <w:tcBorders>
              <w:top w:val="nil"/>
              <w:left w:val="nil"/>
              <w:bottom w:val="single" w:sz="4" w:space="0" w:color="767171"/>
              <w:right w:val="single" w:sz="4" w:space="0" w:color="767171"/>
            </w:tcBorders>
            <w:vAlign w:val="center"/>
            <w:hideMark/>
          </w:tcPr>
          <w:p w14:paraId="66239CD7"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6BF320C7" w14:textId="77777777" w:rsidTr="002C04CB">
        <w:trPr>
          <w:trHeight w:val="617"/>
        </w:trPr>
        <w:tc>
          <w:tcPr>
            <w:tcW w:w="549" w:type="dxa"/>
            <w:tcBorders>
              <w:top w:val="nil"/>
              <w:left w:val="single" w:sz="4" w:space="0" w:color="767171"/>
              <w:bottom w:val="single" w:sz="4" w:space="0" w:color="767171"/>
              <w:right w:val="single" w:sz="4" w:space="0" w:color="767171"/>
            </w:tcBorders>
            <w:shd w:val="clear" w:color="auto" w:fill="FFFFFF"/>
            <w:noWrap/>
            <w:vAlign w:val="center"/>
            <w:hideMark/>
          </w:tcPr>
          <w:p w14:paraId="0FAA0B60"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5</w:t>
            </w:r>
          </w:p>
        </w:tc>
        <w:tc>
          <w:tcPr>
            <w:tcW w:w="2560" w:type="dxa"/>
            <w:tcBorders>
              <w:top w:val="nil"/>
              <w:left w:val="nil"/>
              <w:bottom w:val="single" w:sz="4" w:space="0" w:color="767171"/>
              <w:right w:val="single" w:sz="4" w:space="0" w:color="767171"/>
            </w:tcBorders>
            <w:shd w:val="clear" w:color="auto" w:fill="FFFFFF"/>
            <w:vAlign w:val="center"/>
            <w:hideMark/>
          </w:tcPr>
          <w:p w14:paraId="098326BD"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Monumento Natural Saltos de Damajagua</w:t>
            </w:r>
          </w:p>
        </w:tc>
        <w:tc>
          <w:tcPr>
            <w:tcW w:w="1701" w:type="dxa"/>
            <w:tcBorders>
              <w:top w:val="nil"/>
              <w:left w:val="nil"/>
              <w:bottom w:val="single" w:sz="4" w:space="0" w:color="767171"/>
              <w:right w:val="single" w:sz="4" w:space="0" w:color="767171"/>
            </w:tcBorders>
            <w:shd w:val="clear" w:color="auto" w:fill="FFFFFF"/>
            <w:vAlign w:val="center"/>
            <w:hideMark/>
          </w:tcPr>
          <w:p w14:paraId="0771D15E"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Mantenimiento </w:t>
            </w:r>
          </w:p>
        </w:tc>
        <w:tc>
          <w:tcPr>
            <w:tcW w:w="2977" w:type="dxa"/>
            <w:tcBorders>
              <w:top w:val="nil"/>
              <w:left w:val="nil"/>
              <w:bottom w:val="single" w:sz="4" w:space="0" w:color="767171"/>
              <w:right w:val="single" w:sz="4" w:space="0" w:color="767171"/>
            </w:tcBorders>
            <w:vAlign w:val="center"/>
            <w:hideMark/>
          </w:tcPr>
          <w:p w14:paraId="3479B92C"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Instalaciones de uso público en general  </w:t>
            </w:r>
          </w:p>
        </w:tc>
        <w:tc>
          <w:tcPr>
            <w:tcW w:w="1275" w:type="dxa"/>
            <w:tcBorders>
              <w:top w:val="nil"/>
              <w:left w:val="nil"/>
              <w:bottom w:val="single" w:sz="4" w:space="0" w:color="767171"/>
              <w:right w:val="single" w:sz="4" w:space="0" w:color="767171"/>
            </w:tcBorders>
            <w:vAlign w:val="center"/>
            <w:hideMark/>
          </w:tcPr>
          <w:p w14:paraId="3CC1A566"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2472A6B2" w14:textId="77777777" w:rsidTr="002C04CB">
        <w:trPr>
          <w:trHeight w:val="308"/>
        </w:trPr>
        <w:tc>
          <w:tcPr>
            <w:tcW w:w="549" w:type="dxa"/>
            <w:tcBorders>
              <w:top w:val="nil"/>
              <w:left w:val="single" w:sz="4" w:space="0" w:color="767171"/>
              <w:bottom w:val="single" w:sz="4" w:space="0" w:color="767171"/>
              <w:right w:val="single" w:sz="4" w:space="0" w:color="767171"/>
            </w:tcBorders>
            <w:shd w:val="clear" w:color="auto" w:fill="FFFFFF"/>
            <w:noWrap/>
            <w:vAlign w:val="center"/>
            <w:hideMark/>
          </w:tcPr>
          <w:p w14:paraId="693D739E"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6</w:t>
            </w:r>
          </w:p>
        </w:tc>
        <w:tc>
          <w:tcPr>
            <w:tcW w:w="2560" w:type="dxa"/>
            <w:tcBorders>
              <w:top w:val="nil"/>
              <w:left w:val="nil"/>
              <w:bottom w:val="single" w:sz="4" w:space="0" w:color="767171"/>
              <w:right w:val="single" w:sz="4" w:space="0" w:color="767171"/>
            </w:tcBorders>
            <w:shd w:val="clear" w:color="auto" w:fill="FFFFFF"/>
            <w:vAlign w:val="center"/>
            <w:hideMark/>
          </w:tcPr>
          <w:p w14:paraId="75896204"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Parque Zoológico Dominicano </w:t>
            </w:r>
          </w:p>
        </w:tc>
        <w:tc>
          <w:tcPr>
            <w:tcW w:w="1701" w:type="dxa"/>
            <w:tcBorders>
              <w:top w:val="nil"/>
              <w:left w:val="nil"/>
              <w:bottom w:val="single" w:sz="4" w:space="0" w:color="767171"/>
              <w:right w:val="single" w:sz="4" w:space="0" w:color="767171"/>
            </w:tcBorders>
            <w:shd w:val="clear" w:color="auto" w:fill="FFFFFF"/>
            <w:vAlign w:val="center"/>
            <w:hideMark/>
          </w:tcPr>
          <w:p w14:paraId="328229B1"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Señalizaciones </w:t>
            </w:r>
          </w:p>
        </w:tc>
        <w:tc>
          <w:tcPr>
            <w:tcW w:w="2977" w:type="dxa"/>
            <w:tcBorders>
              <w:top w:val="nil"/>
              <w:left w:val="nil"/>
              <w:bottom w:val="single" w:sz="4" w:space="0" w:color="767171"/>
              <w:right w:val="single" w:sz="4" w:space="0" w:color="767171"/>
            </w:tcBorders>
            <w:vAlign w:val="center"/>
            <w:hideMark/>
          </w:tcPr>
          <w:p w14:paraId="4686370E"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3 unidades de letreros </w:t>
            </w:r>
          </w:p>
        </w:tc>
        <w:tc>
          <w:tcPr>
            <w:tcW w:w="1275" w:type="dxa"/>
            <w:tcBorders>
              <w:top w:val="nil"/>
              <w:left w:val="nil"/>
              <w:bottom w:val="single" w:sz="4" w:space="0" w:color="767171"/>
              <w:right w:val="single" w:sz="4" w:space="0" w:color="767171"/>
            </w:tcBorders>
            <w:vAlign w:val="center"/>
            <w:hideMark/>
          </w:tcPr>
          <w:p w14:paraId="25FAE011"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70AAB1DA" w14:textId="77777777" w:rsidTr="002C04CB">
        <w:trPr>
          <w:trHeight w:val="308"/>
        </w:trPr>
        <w:tc>
          <w:tcPr>
            <w:tcW w:w="549" w:type="dxa"/>
            <w:vMerge w:val="restart"/>
            <w:tcBorders>
              <w:top w:val="nil"/>
              <w:left w:val="single" w:sz="4" w:space="0" w:color="767171"/>
              <w:bottom w:val="single" w:sz="4" w:space="0" w:color="767171"/>
              <w:right w:val="single" w:sz="4" w:space="0" w:color="767171"/>
            </w:tcBorders>
            <w:shd w:val="clear" w:color="auto" w:fill="FFFFFF"/>
            <w:noWrap/>
            <w:vAlign w:val="center"/>
            <w:hideMark/>
          </w:tcPr>
          <w:p w14:paraId="5D71CF2F"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7</w:t>
            </w:r>
          </w:p>
        </w:tc>
        <w:tc>
          <w:tcPr>
            <w:tcW w:w="2560" w:type="dxa"/>
            <w:vMerge w:val="restart"/>
            <w:tcBorders>
              <w:top w:val="nil"/>
              <w:left w:val="single" w:sz="4" w:space="0" w:color="767171"/>
              <w:bottom w:val="single" w:sz="4" w:space="0" w:color="767171"/>
              <w:right w:val="single" w:sz="4" w:space="0" w:color="767171"/>
            </w:tcBorders>
            <w:shd w:val="clear" w:color="auto" w:fill="FFFFFF"/>
            <w:vAlign w:val="center"/>
            <w:hideMark/>
          </w:tcPr>
          <w:p w14:paraId="722613B7"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Monumento Natural Salto de Jimenoa</w:t>
            </w:r>
          </w:p>
        </w:tc>
        <w:tc>
          <w:tcPr>
            <w:tcW w:w="1701" w:type="dxa"/>
            <w:tcBorders>
              <w:top w:val="nil"/>
              <w:left w:val="nil"/>
              <w:bottom w:val="single" w:sz="4" w:space="0" w:color="767171"/>
              <w:right w:val="single" w:sz="4" w:space="0" w:color="767171"/>
            </w:tcBorders>
            <w:shd w:val="clear" w:color="auto" w:fill="FFFFFF"/>
            <w:vAlign w:val="center"/>
            <w:hideMark/>
          </w:tcPr>
          <w:p w14:paraId="39CF44EC"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Mantenimiento </w:t>
            </w:r>
          </w:p>
        </w:tc>
        <w:tc>
          <w:tcPr>
            <w:tcW w:w="2977" w:type="dxa"/>
            <w:tcBorders>
              <w:top w:val="nil"/>
              <w:left w:val="nil"/>
              <w:bottom w:val="single" w:sz="4" w:space="0" w:color="767171"/>
              <w:right w:val="single" w:sz="4" w:space="0" w:color="767171"/>
            </w:tcBorders>
            <w:vAlign w:val="center"/>
            <w:hideMark/>
          </w:tcPr>
          <w:p w14:paraId="5F93EBDF"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13 unidades de letreros </w:t>
            </w:r>
          </w:p>
        </w:tc>
        <w:tc>
          <w:tcPr>
            <w:tcW w:w="1275" w:type="dxa"/>
            <w:tcBorders>
              <w:top w:val="nil"/>
              <w:left w:val="nil"/>
              <w:bottom w:val="single" w:sz="4" w:space="0" w:color="767171"/>
              <w:right w:val="single" w:sz="4" w:space="0" w:color="767171"/>
            </w:tcBorders>
            <w:vAlign w:val="center"/>
            <w:hideMark/>
          </w:tcPr>
          <w:p w14:paraId="48CCB78F"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6D648B10" w14:textId="77777777" w:rsidTr="002C04CB">
        <w:trPr>
          <w:trHeight w:val="662"/>
        </w:trPr>
        <w:tc>
          <w:tcPr>
            <w:tcW w:w="0" w:type="auto"/>
            <w:vMerge/>
            <w:tcBorders>
              <w:top w:val="nil"/>
              <w:left w:val="single" w:sz="4" w:space="0" w:color="767171"/>
              <w:bottom w:val="single" w:sz="4" w:space="0" w:color="767171"/>
              <w:right w:val="single" w:sz="4" w:space="0" w:color="767171"/>
            </w:tcBorders>
            <w:vAlign w:val="center"/>
            <w:hideMark/>
          </w:tcPr>
          <w:p w14:paraId="5F75EE48" w14:textId="77777777" w:rsidR="002C04CB" w:rsidRDefault="002C04CB">
            <w:pPr>
              <w:spacing w:after="0"/>
              <w:rPr>
                <w:rFonts w:eastAsia="Times New Roman" w:cs="Times New Roman"/>
                <w:color w:val="595959"/>
                <w:szCs w:val="24"/>
                <w:lang w:val="es-DO" w:eastAsia="es-DO"/>
              </w:rPr>
            </w:pPr>
          </w:p>
        </w:tc>
        <w:tc>
          <w:tcPr>
            <w:tcW w:w="0" w:type="auto"/>
            <w:vMerge/>
            <w:tcBorders>
              <w:top w:val="nil"/>
              <w:left w:val="single" w:sz="4" w:space="0" w:color="767171"/>
              <w:bottom w:val="single" w:sz="4" w:space="0" w:color="767171"/>
              <w:right w:val="single" w:sz="4" w:space="0" w:color="767171"/>
            </w:tcBorders>
            <w:vAlign w:val="center"/>
            <w:hideMark/>
          </w:tcPr>
          <w:p w14:paraId="4A43242F" w14:textId="77777777" w:rsidR="002C04CB" w:rsidRDefault="002C04CB">
            <w:pPr>
              <w:spacing w:after="0"/>
              <w:rPr>
                <w:rFonts w:eastAsia="Times New Roman" w:cs="Times New Roman"/>
                <w:color w:val="595959"/>
                <w:szCs w:val="24"/>
                <w:lang w:val="es-DO" w:eastAsia="es-DO"/>
              </w:rPr>
            </w:pPr>
          </w:p>
        </w:tc>
        <w:tc>
          <w:tcPr>
            <w:tcW w:w="1701" w:type="dxa"/>
            <w:tcBorders>
              <w:top w:val="nil"/>
              <w:left w:val="nil"/>
              <w:bottom w:val="single" w:sz="4" w:space="0" w:color="767171"/>
              <w:right w:val="single" w:sz="4" w:space="0" w:color="767171"/>
            </w:tcBorders>
            <w:vAlign w:val="center"/>
            <w:hideMark/>
          </w:tcPr>
          <w:p w14:paraId="0CD00BB9"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MX" w:eastAsia="es-DO"/>
              </w:rPr>
              <w:t xml:space="preserve">Mantenimiento </w:t>
            </w:r>
          </w:p>
        </w:tc>
        <w:tc>
          <w:tcPr>
            <w:tcW w:w="2977" w:type="dxa"/>
            <w:tcBorders>
              <w:top w:val="nil"/>
              <w:left w:val="nil"/>
              <w:bottom w:val="single" w:sz="4" w:space="0" w:color="767171"/>
              <w:right w:val="single" w:sz="4" w:space="0" w:color="767171"/>
            </w:tcBorders>
            <w:vAlign w:val="center"/>
            <w:hideMark/>
          </w:tcPr>
          <w:p w14:paraId="245E7A39"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Remozamiento senderos, puentes y boletería. </w:t>
            </w:r>
          </w:p>
        </w:tc>
        <w:tc>
          <w:tcPr>
            <w:tcW w:w="1275" w:type="dxa"/>
            <w:tcBorders>
              <w:top w:val="nil"/>
              <w:left w:val="nil"/>
              <w:bottom w:val="single" w:sz="4" w:space="0" w:color="767171"/>
              <w:right w:val="single" w:sz="4" w:space="0" w:color="767171"/>
            </w:tcBorders>
            <w:vAlign w:val="center"/>
            <w:hideMark/>
          </w:tcPr>
          <w:p w14:paraId="57839128"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1CC6F901" w14:textId="77777777" w:rsidTr="002C04CB">
        <w:trPr>
          <w:trHeight w:val="308"/>
        </w:trPr>
        <w:tc>
          <w:tcPr>
            <w:tcW w:w="549" w:type="dxa"/>
            <w:tcBorders>
              <w:top w:val="nil"/>
              <w:left w:val="single" w:sz="4" w:space="0" w:color="767171"/>
              <w:bottom w:val="single" w:sz="4" w:space="0" w:color="767171"/>
              <w:right w:val="single" w:sz="4" w:space="0" w:color="767171"/>
            </w:tcBorders>
            <w:shd w:val="clear" w:color="auto" w:fill="FFFFFF"/>
            <w:noWrap/>
            <w:vAlign w:val="center"/>
            <w:hideMark/>
          </w:tcPr>
          <w:p w14:paraId="4537D55B"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8</w:t>
            </w:r>
          </w:p>
        </w:tc>
        <w:tc>
          <w:tcPr>
            <w:tcW w:w="2560" w:type="dxa"/>
            <w:tcBorders>
              <w:top w:val="nil"/>
              <w:left w:val="nil"/>
              <w:bottom w:val="single" w:sz="4" w:space="0" w:color="767171"/>
              <w:right w:val="single" w:sz="4" w:space="0" w:color="767171"/>
            </w:tcBorders>
            <w:shd w:val="clear" w:color="auto" w:fill="FFFFFF"/>
            <w:vAlign w:val="center"/>
            <w:hideMark/>
          </w:tcPr>
          <w:p w14:paraId="0A00D74F"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Reserva Científica Loma Quita Espuela</w:t>
            </w:r>
          </w:p>
        </w:tc>
        <w:tc>
          <w:tcPr>
            <w:tcW w:w="1701" w:type="dxa"/>
            <w:tcBorders>
              <w:top w:val="nil"/>
              <w:left w:val="nil"/>
              <w:bottom w:val="single" w:sz="4" w:space="0" w:color="767171"/>
              <w:right w:val="single" w:sz="4" w:space="0" w:color="767171"/>
            </w:tcBorders>
            <w:shd w:val="clear" w:color="auto" w:fill="FFFFFF"/>
            <w:vAlign w:val="center"/>
            <w:hideMark/>
          </w:tcPr>
          <w:p w14:paraId="5D509D9B"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Señalizaciones </w:t>
            </w:r>
          </w:p>
        </w:tc>
        <w:tc>
          <w:tcPr>
            <w:tcW w:w="2977" w:type="dxa"/>
            <w:tcBorders>
              <w:top w:val="nil"/>
              <w:left w:val="nil"/>
              <w:bottom w:val="single" w:sz="4" w:space="0" w:color="767171"/>
              <w:right w:val="single" w:sz="4" w:space="0" w:color="767171"/>
            </w:tcBorders>
            <w:vAlign w:val="center"/>
            <w:hideMark/>
          </w:tcPr>
          <w:p w14:paraId="78BB2E14"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7 unidades de letreros </w:t>
            </w:r>
          </w:p>
        </w:tc>
        <w:tc>
          <w:tcPr>
            <w:tcW w:w="1275" w:type="dxa"/>
            <w:tcBorders>
              <w:top w:val="nil"/>
              <w:left w:val="nil"/>
              <w:bottom w:val="single" w:sz="4" w:space="0" w:color="767171"/>
              <w:right w:val="single" w:sz="4" w:space="0" w:color="767171"/>
            </w:tcBorders>
            <w:vAlign w:val="center"/>
            <w:hideMark/>
          </w:tcPr>
          <w:p w14:paraId="3FE3AF40"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7A8BE780" w14:textId="77777777" w:rsidTr="002C04CB">
        <w:trPr>
          <w:trHeight w:val="308"/>
        </w:trPr>
        <w:tc>
          <w:tcPr>
            <w:tcW w:w="549" w:type="dxa"/>
            <w:tcBorders>
              <w:top w:val="nil"/>
              <w:left w:val="single" w:sz="4" w:space="0" w:color="767171"/>
              <w:bottom w:val="single" w:sz="4" w:space="0" w:color="767171"/>
              <w:right w:val="single" w:sz="4" w:space="0" w:color="767171"/>
            </w:tcBorders>
            <w:shd w:val="clear" w:color="auto" w:fill="FFFFFF"/>
            <w:noWrap/>
            <w:vAlign w:val="center"/>
            <w:hideMark/>
          </w:tcPr>
          <w:p w14:paraId="184B4B2C"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9</w:t>
            </w:r>
          </w:p>
        </w:tc>
        <w:tc>
          <w:tcPr>
            <w:tcW w:w="2560" w:type="dxa"/>
            <w:tcBorders>
              <w:top w:val="nil"/>
              <w:left w:val="nil"/>
              <w:bottom w:val="single" w:sz="4" w:space="0" w:color="767171"/>
              <w:right w:val="single" w:sz="4" w:space="0" w:color="767171"/>
            </w:tcBorders>
            <w:shd w:val="clear" w:color="auto" w:fill="FFFFFF"/>
            <w:vAlign w:val="center"/>
            <w:hideMark/>
          </w:tcPr>
          <w:p w14:paraId="1B8F861E"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Parque Nacional Montaña La Humeadora</w:t>
            </w:r>
          </w:p>
        </w:tc>
        <w:tc>
          <w:tcPr>
            <w:tcW w:w="1701" w:type="dxa"/>
            <w:tcBorders>
              <w:top w:val="nil"/>
              <w:left w:val="nil"/>
              <w:bottom w:val="single" w:sz="4" w:space="0" w:color="767171"/>
              <w:right w:val="single" w:sz="4" w:space="0" w:color="767171"/>
            </w:tcBorders>
            <w:shd w:val="clear" w:color="auto" w:fill="FFFFFF"/>
            <w:vAlign w:val="center"/>
            <w:hideMark/>
          </w:tcPr>
          <w:p w14:paraId="6C18EA0A"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Señalizaciones </w:t>
            </w:r>
          </w:p>
        </w:tc>
        <w:tc>
          <w:tcPr>
            <w:tcW w:w="2977" w:type="dxa"/>
            <w:tcBorders>
              <w:top w:val="nil"/>
              <w:left w:val="nil"/>
              <w:bottom w:val="single" w:sz="4" w:space="0" w:color="767171"/>
              <w:right w:val="single" w:sz="4" w:space="0" w:color="767171"/>
            </w:tcBorders>
            <w:vAlign w:val="center"/>
            <w:hideMark/>
          </w:tcPr>
          <w:p w14:paraId="12D763DE"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12 unidades de letrero </w:t>
            </w:r>
          </w:p>
        </w:tc>
        <w:tc>
          <w:tcPr>
            <w:tcW w:w="1275" w:type="dxa"/>
            <w:tcBorders>
              <w:top w:val="nil"/>
              <w:left w:val="nil"/>
              <w:bottom w:val="single" w:sz="4" w:space="0" w:color="767171"/>
              <w:right w:val="single" w:sz="4" w:space="0" w:color="767171"/>
            </w:tcBorders>
            <w:vAlign w:val="center"/>
            <w:hideMark/>
          </w:tcPr>
          <w:p w14:paraId="6C1EF438"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7BDED6DA" w14:textId="77777777" w:rsidTr="002C04CB">
        <w:trPr>
          <w:trHeight w:val="617"/>
        </w:trPr>
        <w:tc>
          <w:tcPr>
            <w:tcW w:w="549" w:type="dxa"/>
            <w:tcBorders>
              <w:top w:val="nil"/>
              <w:left w:val="single" w:sz="4" w:space="0" w:color="767171"/>
              <w:bottom w:val="single" w:sz="4" w:space="0" w:color="767171"/>
              <w:right w:val="single" w:sz="4" w:space="0" w:color="767171"/>
            </w:tcBorders>
            <w:shd w:val="clear" w:color="auto" w:fill="FFFFFF"/>
            <w:noWrap/>
            <w:vAlign w:val="center"/>
            <w:hideMark/>
          </w:tcPr>
          <w:p w14:paraId="643D0DB6"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10</w:t>
            </w:r>
          </w:p>
        </w:tc>
        <w:tc>
          <w:tcPr>
            <w:tcW w:w="2560" w:type="dxa"/>
            <w:tcBorders>
              <w:top w:val="nil"/>
              <w:left w:val="nil"/>
              <w:bottom w:val="single" w:sz="4" w:space="0" w:color="767171"/>
              <w:right w:val="single" w:sz="4" w:space="0" w:color="767171"/>
            </w:tcBorders>
            <w:shd w:val="clear" w:color="auto" w:fill="FFFFFF"/>
            <w:vAlign w:val="center"/>
            <w:hideMark/>
          </w:tcPr>
          <w:p w14:paraId="1543F4D5"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Reserva Antropológica Cuevas de Borbón o de Pomier</w:t>
            </w:r>
          </w:p>
        </w:tc>
        <w:tc>
          <w:tcPr>
            <w:tcW w:w="1701" w:type="dxa"/>
            <w:tcBorders>
              <w:top w:val="nil"/>
              <w:left w:val="nil"/>
              <w:bottom w:val="single" w:sz="4" w:space="0" w:color="767171"/>
              <w:right w:val="single" w:sz="4" w:space="0" w:color="767171"/>
            </w:tcBorders>
            <w:shd w:val="clear" w:color="auto" w:fill="FFFFFF"/>
            <w:vAlign w:val="center"/>
            <w:hideMark/>
          </w:tcPr>
          <w:p w14:paraId="6B145090"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Señalizaciones </w:t>
            </w:r>
          </w:p>
        </w:tc>
        <w:tc>
          <w:tcPr>
            <w:tcW w:w="2977" w:type="dxa"/>
            <w:tcBorders>
              <w:top w:val="nil"/>
              <w:left w:val="nil"/>
              <w:bottom w:val="single" w:sz="4" w:space="0" w:color="767171"/>
              <w:right w:val="single" w:sz="4" w:space="0" w:color="767171"/>
            </w:tcBorders>
            <w:vAlign w:val="center"/>
            <w:hideMark/>
          </w:tcPr>
          <w:p w14:paraId="0563A591"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8 unidades de letrero</w:t>
            </w:r>
          </w:p>
        </w:tc>
        <w:tc>
          <w:tcPr>
            <w:tcW w:w="1275" w:type="dxa"/>
            <w:tcBorders>
              <w:top w:val="nil"/>
              <w:left w:val="nil"/>
              <w:bottom w:val="single" w:sz="4" w:space="0" w:color="767171"/>
              <w:right w:val="single" w:sz="4" w:space="0" w:color="767171"/>
            </w:tcBorders>
            <w:vAlign w:val="center"/>
            <w:hideMark/>
          </w:tcPr>
          <w:p w14:paraId="5AD36BE3"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392DB0E7" w14:textId="77777777" w:rsidTr="002C04CB">
        <w:trPr>
          <w:trHeight w:val="308"/>
        </w:trPr>
        <w:tc>
          <w:tcPr>
            <w:tcW w:w="549" w:type="dxa"/>
            <w:tcBorders>
              <w:top w:val="single" w:sz="4" w:space="0" w:color="767171"/>
              <w:left w:val="single" w:sz="4" w:space="0" w:color="767171"/>
              <w:bottom w:val="single" w:sz="4" w:space="0" w:color="767171"/>
              <w:right w:val="single" w:sz="4" w:space="0" w:color="767171"/>
            </w:tcBorders>
            <w:shd w:val="clear" w:color="auto" w:fill="FFFFFF"/>
            <w:noWrap/>
            <w:vAlign w:val="center"/>
            <w:hideMark/>
          </w:tcPr>
          <w:p w14:paraId="2EE55EE9"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11</w:t>
            </w:r>
          </w:p>
        </w:tc>
        <w:tc>
          <w:tcPr>
            <w:tcW w:w="2560" w:type="dxa"/>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3076D1E9"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Parque Nacional Baiguate</w:t>
            </w:r>
          </w:p>
        </w:tc>
        <w:tc>
          <w:tcPr>
            <w:tcW w:w="1701" w:type="dxa"/>
            <w:tcBorders>
              <w:top w:val="single" w:sz="4" w:space="0" w:color="767171"/>
              <w:left w:val="single" w:sz="4" w:space="0" w:color="767171"/>
              <w:bottom w:val="single" w:sz="4" w:space="0" w:color="767171"/>
              <w:right w:val="single" w:sz="4" w:space="0" w:color="767171"/>
            </w:tcBorders>
            <w:vAlign w:val="center"/>
            <w:hideMark/>
          </w:tcPr>
          <w:p w14:paraId="595F9323"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Señalizaciones </w:t>
            </w:r>
          </w:p>
        </w:tc>
        <w:tc>
          <w:tcPr>
            <w:tcW w:w="2977" w:type="dxa"/>
            <w:tcBorders>
              <w:top w:val="single" w:sz="4" w:space="0" w:color="767171"/>
              <w:left w:val="single" w:sz="4" w:space="0" w:color="767171"/>
              <w:bottom w:val="single" w:sz="4" w:space="0" w:color="767171"/>
              <w:right w:val="single" w:sz="4" w:space="0" w:color="767171"/>
            </w:tcBorders>
            <w:vAlign w:val="center"/>
            <w:hideMark/>
          </w:tcPr>
          <w:p w14:paraId="429C8819"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2 unidades de letrero</w:t>
            </w:r>
          </w:p>
        </w:tc>
        <w:tc>
          <w:tcPr>
            <w:tcW w:w="1275" w:type="dxa"/>
            <w:tcBorders>
              <w:top w:val="single" w:sz="4" w:space="0" w:color="767171"/>
              <w:left w:val="single" w:sz="4" w:space="0" w:color="767171"/>
              <w:bottom w:val="single" w:sz="4" w:space="0" w:color="767171"/>
              <w:right w:val="single" w:sz="4" w:space="0" w:color="767171"/>
            </w:tcBorders>
            <w:vAlign w:val="center"/>
            <w:hideMark/>
          </w:tcPr>
          <w:p w14:paraId="0A1DED85"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41D6018D" w14:textId="77777777" w:rsidTr="002C04CB">
        <w:trPr>
          <w:trHeight w:val="308"/>
        </w:trPr>
        <w:tc>
          <w:tcPr>
            <w:tcW w:w="549" w:type="dxa"/>
            <w:tcBorders>
              <w:top w:val="single" w:sz="4" w:space="0" w:color="767171"/>
              <w:left w:val="single" w:sz="4" w:space="0" w:color="767171"/>
              <w:bottom w:val="single" w:sz="4" w:space="0" w:color="767171"/>
              <w:right w:val="single" w:sz="4" w:space="0" w:color="767171"/>
            </w:tcBorders>
            <w:shd w:val="clear" w:color="auto" w:fill="FFFFFF"/>
            <w:noWrap/>
            <w:vAlign w:val="center"/>
            <w:hideMark/>
          </w:tcPr>
          <w:p w14:paraId="28E8607E"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12</w:t>
            </w:r>
          </w:p>
        </w:tc>
        <w:tc>
          <w:tcPr>
            <w:tcW w:w="2560" w:type="dxa"/>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75CA7BB1"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Monumento Natural Cabo Francés Viejo</w:t>
            </w:r>
          </w:p>
        </w:tc>
        <w:tc>
          <w:tcPr>
            <w:tcW w:w="1701" w:type="dxa"/>
            <w:tcBorders>
              <w:top w:val="single" w:sz="4" w:space="0" w:color="767171"/>
              <w:left w:val="single" w:sz="4" w:space="0" w:color="767171"/>
              <w:bottom w:val="single" w:sz="4" w:space="0" w:color="767171"/>
              <w:right w:val="single" w:sz="4" w:space="0" w:color="767171"/>
            </w:tcBorders>
            <w:vAlign w:val="center"/>
            <w:hideMark/>
          </w:tcPr>
          <w:p w14:paraId="73F81ECC"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Señalizaciones </w:t>
            </w:r>
          </w:p>
        </w:tc>
        <w:tc>
          <w:tcPr>
            <w:tcW w:w="2977" w:type="dxa"/>
            <w:tcBorders>
              <w:top w:val="single" w:sz="4" w:space="0" w:color="767171"/>
              <w:left w:val="single" w:sz="4" w:space="0" w:color="767171"/>
              <w:bottom w:val="single" w:sz="4" w:space="0" w:color="767171"/>
              <w:right w:val="single" w:sz="4" w:space="0" w:color="767171"/>
            </w:tcBorders>
            <w:vAlign w:val="center"/>
            <w:hideMark/>
          </w:tcPr>
          <w:p w14:paraId="10C26EB9"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2 unidades de letrero</w:t>
            </w:r>
          </w:p>
        </w:tc>
        <w:tc>
          <w:tcPr>
            <w:tcW w:w="1275" w:type="dxa"/>
            <w:tcBorders>
              <w:top w:val="single" w:sz="4" w:space="0" w:color="767171"/>
              <w:left w:val="single" w:sz="4" w:space="0" w:color="767171"/>
              <w:bottom w:val="single" w:sz="4" w:space="0" w:color="767171"/>
              <w:right w:val="single" w:sz="4" w:space="0" w:color="767171"/>
            </w:tcBorders>
            <w:vAlign w:val="center"/>
            <w:hideMark/>
          </w:tcPr>
          <w:p w14:paraId="0E1E775E"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1C8F1F6E" w14:textId="77777777" w:rsidTr="002C04CB">
        <w:trPr>
          <w:trHeight w:val="308"/>
        </w:trPr>
        <w:tc>
          <w:tcPr>
            <w:tcW w:w="549" w:type="dxa"/>
            <w:tcBorders>
              <w:top w:val="single" w:sz="4" w:space="0" w:color="767171"/>
              <w:left w:val="single" w:sz="4" w:space="0" w:color="767171"/>
              <w:bottom w:val="single" w:sz="4" w:space="0" w:color="767171"/>
              <w:right w:val="single" w:sz="4" w:space="0" w:color="767171"/>
            </w:tcBorders>
            <w:shd w:val="clear" w:color="auto" w:fill="FFFFFF"/>
            <w:noWrap/>
            <w:vAlign w:val="center"/>
            <w:hideMark/>
          </w:tcPr>
          <w:p w14:paraId="4A066519"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13</w:t>
            </w:r>
          </w:p>
        </w:tc>
        <w:tc>
          <w:tcPr>
            <w:tcW w:w="2560" w:type="dxa"/>
            <w:tcBorders>
              <w:top w:val="single" w:sz="4" w:space="0" w:color="767171"/>
              <w:left w:val="nil"/>
              <w:bottom w:val="single" w:sz="4" w:space="0" w:color="767171"/>
              <w:right w:val="single" w:sz="4" w:space="0" w:color="767171"/>
            </w:tcBorders>
            <w:shd w:val="clear" w:color="auto" w:fill="FFFFFF"/>
            <w:vAlign w:val="center"/>
            <w:hideMark/>
          </w:tcPr>
          <w:p w14:paraId="726158FB"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Parque Nacional Lago Enriquillo e Isla Cabritos</w:t>
            </w:r>
          </w:p>
        </w:tc>
        <w:tc>
          <w:tcPr>
            <w:tcW w:w="1701" w:type="dxa"/>
            <w:tcBorders>
              <w:top w:val="single" w:sz="4" w:space="0" w:color="767171"/>
              <w:left w:val="nil"/>
              <w:bottom w:val="single" w:sz="4" w:space="0" w:color="767171"/>
              <w:right w:val="single" w:sz="4" w:space="0" w:color="767171"/>
            </w:tcBorders>
            <w:vAlign w:val="center"/>
            <w:hideMark/>
          </w:tcPr>
          <w:p w14:paraId="1B9F7A6A"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Señalizaciones </w:t>
            </w:r>
          </w:p>
        </w:tc>
        <w:tc>
          <w:tcPr>
            <w:tcW w:w="2977" w:type="dxa"/>
            <w:tcBorders>
              <w:top w:val="single" w:sz="4" w:space="0" w:color="767171"/>
              <w:left w:val="nil"/>
              <w:bottom w:val="single" w:sz="4" w:space="0" w:color="767171"/>
              <w:right w:val="single" w:sz="4" w:space="0" w:color="767171"/>
            </w:tcBorders>
            <w:vAlign w:val="center"/>
            <w:hideMark/>
          </w:tcPr>
          <w:p w14:paraId="5027F745"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2 diseños y 46 letreros </w:t>
            </w:r>
          </w:p>
        </w:tc>
        <w:tc>
          <w:tcPr>
            <w:tcW w:w="1275" w:type="dxa"/>
            <w:tcBorders>
              <w:top w:val="single" w:sz="4" w:space="0" w:color="767171"/>
              <w:left w:val="nil"/>
              <w:bottom w:val="single" w:sz="4" w:space="0" w:color="767171"/>
              <w:right w:val="single" w:sz="4" w:space="0" w:color="767171"/>
            </w:tcBorders>
            <w:vAlign w:val="center"/>
            <w:hideMark/>
          </w:tcPr>
          <w:p w14:paraId="2845E5D7"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178368AB" w14:textId="77777777" w:rsidTr="002C04CB">
        <w:trPr>
          <w:trHeight w:val="308"/>
        </w:trPr>
        <w:tc>
          <w:tcPr>
            <w:tcW w:w="549" w:type="dxa"/>
            <w:tcBorders>
              <w:top w:val="nil"/>
              <w:left w:val="single" w:sz="4" w:space="0" w:color="767171"/>
              <w:bottom w:val="single" w:sz="4" w:space="0" w:color="767171"/>
              <w:right w:val="single" w:sz="4" w:space="0" w:color="767171"/>
            </w:tcBorders>
            <w:shd w:val="clear" w:color="auto" w:fill="FFFFFF"/>
            <w:noWrap/>
            <w:vAlign w:val="center"/>
            <w:hideMark/>
          </w:tcPr>
          <w:p w14:paraId="39B58CE3"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14</w:t>
            </w:r>
          </w:p>
        </w:tc>
        <w:tc>
          <w:tcPr>
            <w:tcW w:w="2560" w:type="dxa"/>
            <w:tcBorders>
              <w:top w:val="nil"/>
              <w:left w:val="nil"/>
              <w:bottom w:val="single" w:sz="4" w:space="0" w:color="767171"/>
              <w:right w:val="single" w:sz="4" w:space="0" w:color="767171"/>
            </w:tcBorders>
            <w:shd w:val="clear" w:color="auto" w:fill="FFFFFF"/>
            <w:vAlign w:val="center"/>
            <w:hideMark/>
          </w:tcPr>
          <w:p w14:paraId="04EAB6B6"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Monumento Natural Las María</w:t>
            </w:r>
          </w:p>
        </w:tc>
        <w:tc>
          <w:tcPr>
            <w:tcW w:w="1701" w:type="dxa"/>
            <w:tcBorders>
              <w:top w:val="nil"/>
              <w:left w:val="nil"/>
              <w:bottom w:val="single" w:sz="4" w:space="0" w:color="767171"/>
              <w:right w:val="single" w:sz="4" w:space="0" w:color="767171"/>
            </w:tcBorders>
            <w:vAlign w:val="center"/>
            <w:hideMark/>
          </w:tcPr>
          <w:p w14:paraId="3B701A37"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Señalizaciones </w:t>
            </w:r>
          </w:p>
        </w:tc>
        <w:tc>
          <w:tcPr>
            <w:tcW w:w="2977" w:type="dxa"/>
            <w:tcBorders>
              <w:top w:val="nil"/>
              <w:left w:val="nil"/>
              <w:bottom w:val="single" w:sz="4" w:space="0" w:color="767171"/>
              <w:right w:val="single" w:sz="4" w:space="0" w:color="767171"/>
            </w:tcBorders>
            <w:vAlign w:val="center"/>
            <w:hideMark/>
          </w:tcPr>
          <w:p w14:paraId="56AA8F5D"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2 unidades de letrero</w:t>
            </w:r>
          </w:p>
        </w:tc>
        <w:tc>
          <w:tcPr>
            <w:tcW w:w="1275" w:type="dxa"/>
            <w:tcBorders>
              <w:top w:val="nil"/>
              <w:left w:val="nil"/>
              <w:bottom w:val="single" w:sz="4" w:space="0" w:color="767171"/>
              <w:right w:val="single" w:sz="4" w:space="0" w:color="767171"/>
            </w:tcBorders>
            <w:vAlign w:val="center"/>
            <w:hideMark/>
          </w:tcPr>
          <w:p w14:paraId="684AC563"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36710E89" w14:textId="77777777" w:rsidTr="002C04CB">
        <w:trPr>
          <w:trHeight w:val="308"/>
        </w:trPr>
        <w:tc>
          <w:tcPr>
            <w:tcW w:w="549" w:type="dxa"/>
            <w:tcBorders>
              <w:top w:val="nil"/>
              <w:left w:val="single" w:sz="4" w:space="0" w:color="767171"/>
              <w:bottom w:val="single" w:sz="4" w:space="0" w:color="767171"/>
              <w:right w:val="single" w:sz="4" w:space="0" w:color="767171"/>
            </w:tcBorders>
            <w:shd w:val="clear" w:color="auto" w:fill="FFFFFF"/>
            <w:noWrap/>
            <w:vAlign w:val="center"/>
            <w:hideMark/>
          </w:tcPr>
          <w:p w14:paraId="27532BB5"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15</w:t>
            </w:r>
          </w:p>
        </w:tc>
        <w:tc>
          <w:tcPr>
            <w:tcW w:w="2560" w:type="dxa"/>
            <w:tcBorders>
              <w:top w:val="nil"/>
              <w:left w:val="nil"/>
              <w:bottom w:val="single" w:sz="4" w:space="0" w:color="767171"/>
              <w:right w:val="single" w:sz="4" w:space="0" w:color="767171"/>
            </w:tcBorders>
            <w:shd w:val="clear" w:color="auto" w:fill="FFFFFF"/>
            <w:vAlign w:val="center"/>
            <w:hideMark/>
          </w:tcPr>
          <w:p w14:paraId="3CC09273"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Monumento Natural Manantiales Las Barías</w:t>
            </w:r>
          </w:p>
        </w:tc>
        <w:tc>
          <w:tcPr>
            <w:tcW w:w="1701" w:type="dxa"/>
            <w:tcBorders>
              <w:top w:val="nil"/>
              <w:left w:val="nil"/>
              <w:bottom w:val="single" w:sz="4" w:space="0" w:color="767171"/>
              <w:right w:val="single" w:sz="4" w:space="0" w:color="767171"/>
            </w:tcBorders>
            <w:vAlign w:val="center"/>
            <w:hideMark/>
          </w:tcPr>
          <w:p w14:paraId="42BF1B7F"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Señalizaciones </w:t>
            </w:r>
          </w:p>
        </w:tc>
        <w:tc>
          <w:tcPr>
            <w:tcW w:w="2977" w:type="dxa"/>
            <w:tcBorders>
              <w:top w:val="nil"/>
              <w:left w:val="nil"/>
              <w:bottom w:val="single" w:sz="4" w:space="0" w:color="767171"/>
              <w:right w:val="single" w:sz="4" w:space="0" w:color="767171"/>
            </w:tcBorders>
            <w:vAlign w:val="center"/>
            <w:hideMark/>
          </w:tcPr>
          <w:p w14:paraId="388EA92F"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2 unidades de letrero</w:t>
            </w:r>
          </w:p>
        </w:tc>
        <w:tc>
          <w:tcPr>
            <w:tcW w:w="1275" w:type="dxa"/>
            <w:tcBorders>
              <w:top w:val="nil"/>
              <w:left w:val="nil"/>
              <w:bottom w:val="single" w:sz="4" w:space="0" w:color="767171"/>
              <w:right w:val="single" w:sz="4" w:space="0" w:color="767171"/>
            </w:tcBorders>
            <w:vAlign w:val="center"/>
            <w:hideMark/>
          </w:tcPr>
          <w:p w14:paraId="53FD45F1"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4C47A6AD" w14:textId="77777777" w:rsidTr="002C04CB">
        <w:trPr>
          <w:trHeight w:val="308"/>
        </w:trPr>
        <w:tc>
          <w:tcPr>
            <w:tcW w:w="549" w:type="dxa"/>
            <w:tcBorders>
              <w:top w:val="single" w:sz="4" w:space="0" w:color="767171"/>
              <w:left w:val="single" w:sz="4" w:space="0" w:color="767171"/>
              <w:bottom w:val="single" w:sz="4" w:space="0" w:color="767171"/>
              <w:right w:val="single" w:sz="4" w:space="0" w:color="767171"/>
            </w:tcBorders>
            <w:shd w:val="clear" w:color="auto" w:fill="FFFFFF"/>
            <w:noWrap/>
            <w:vAlign w:val="center"/>
            <w:hideMark/>
          </w:tcPr>
          <w:p w14:paraId="2A476B66"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16</w:t>
            </w:r>
          </w:p>
        </w:tc>
        <w:tc>
          <w:tcPr>
            <w:tcW w:w="2560" w:type="dxa"/>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10EFE26D"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Parque Ecológico Laguna Aurelio </w:t>
            </w:r>
          </w:p>
        </w:tc>
        <w:tc>
          <w:tcPr>
            <w:tcW w:w="1701" w:type="dxa"/>
            <w:tcBorders>
              <w:top w:val="single" w:sz="4" w:space="0" w:color="767171"/>
              <w:left w:val="single" w:sz="4" w:space="0" w:color="767171"/>
              <w:bottom w:val="single" w:sz="4" w:space="0" w:color="767171"/>
              <w:right w:val="single" w:sz="4" w:space="0" w:color="767171"/>
            </w:tcBorders>
            <w:vAlign w:val="center"/>
            <w:hideMark/>
          </w:tcPr>
          <w:p w14:paraId="5DCE362E"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Señalizaciones </w:t>
            </w:r>
          </w:p>
        </w:tc>
        <w:tc>
          <w:tcPr>
            <w:tcW w:w="2977" w:type="dxa"/>
            <w:tcBorders>
              <w:top w:val="single" w:sz="4" w:space="0" w:color="767171"/>
              <w:left w:val="single" w:sz="4" w:space="0" w:color="767171"/>
              <w:bottom w:val="single" w:sz="4" w:space="0" w:color="767171"/>
              <w:right w:val="single" w:sz="4" w:space="0" w:color="767171"/>
            </w:tcBorders>
            <w:vAlign w:val="center"/>
            <w:hideMark/>
          </w:tcPr>
          <w:p w14:paraId="4B016099"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16 unidades de letreros </w:t>
            </w:r>
          </w:p>
        </w:tc>
        <w:tc>
          <w:tcPr>
            <w:tcW w:w="1275" w:type="dxa"/>
            <w:tcBorders>
              <w:top w:val="single" w:sz="4" w:space="0" w:color="767171"/>
              <w:left w:val="single" w:sz="4" w:space="0" w:color="767171"/>
              <w:bottom w:val="single" w:sz="4" w:space="0" w:color="767171"/>
              <w:right w:val="single" w:sz="4" w:space="0" w:color="767171"/>
            </w:tcBorders>
            <w:vAlign w:val="center"/>
            <w:hideMark/>
          </w:tcPr>
          <w:p w14:paraId="0EE397EA"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26E6BA64" w14:textId="77777777" w:rsidTr="002C04CB">
        <w:trPr>
          <w:trHeight w:val="617"/>
        </w:trPr>
        <w:tc>
          <w:tcPr>
            <w:tcW w:w="549" w:type="dxa"/>
            <w:tcBorders>
              <w:top w:val="single" w:sz="4" w:space="0" w:color="767171"/>
              <w:left w:val="single" w:sz="4" w:space="0" w:color="767171"/>
              <w:bottom w:val="single" w:sz="4" w:space="0" w:color="767171"/>
              <w:right w:val="single" w:sz="4" w:space="0" w:color="767171"/>
            </w:tcBorders>
            <w:shd w:val="clear" w:color="auto" w:fill="FFFFFF"/>
            <w:noWrap/>
            <w:vAlign w:val="center"/>
            <w:hideMark/>
          </w:tcPr>
          <w:p w14:paraId="73D21D4D"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17</w:t>
            </w:r>
          </w:p>
        </w:tc>
        <w:tc>
          <w:tcPr>
            <w:tcW w:w="2560" w:type="dxa"/>
            <w:tcBorders>
              <w:top w:val="single" w:sz="4" w:space="0" w:color="767171"/>
              <w:left w:val="nil"/>
              <w:bottom w:val="single" w:sz="4" w:space="0" w:color="767171"/>
              <w:right w:val="single" w:sz="4" w:space="0" w:color="767171"/>
            </w:tcBorders>
            <w:shd w:val="clear" w:color="auto" w:fill="FFFFFF"/>
            <w:vAlign w:val="center"/>
            <w:hideMark/>
          </w:tcPr>
          <w:p w14:paraId="5EBB06BC"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Monumento Natural Isla Catalina</w:t>
            </w:r>
          </w:p>
        </w:tc>
        <w:tc>
          <w:tcPr>
            <w:tcW w:w="1701" w:type="dxa"/>
            <w:tcBorders>
              <w:top w:val="single" w:sz="4" w:space="0" w:color="767171"/>
              <w:left w:val="nil"/>
              <w:bottom w:val="single" w:sz="4" w:space="0" w:color="767171"/>
              <w:right w:val="single" w:sz="4" w:space="0" w:color="767171"/>
            </w:tcBorders>
            <w:vAlign w:val="center"/>
            <w:hideMark/>
          </w:tcPr>
          <w:p w14:paraId="47FE4C90"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Señalizaciones </w:t>
            </w:r>
          </w:p>
        </w:tc>
        <w:tc>
          <w:tcPr>
            <w:tcW w:w="2977" w:type="dxa"/>
            <w:tcBorders>
              <w:top w:val="single" w:sz="4" w:space="0" w:color="767171"/>
              <w:left w:val="nil"/>
              <w:bottom w:val="single" w:sz="4" w:space="0" w:color="767171"/>
              <w:right w:val="single" w:sz="4" w:space="0" w:color="767171"/>
            </w:tcBorders>
            <w:vAlign w:val="center"/>
            <w:hideMark/>
          </w:tcPr>
          <w:p w14:paraId="01CC0A3B"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89 diseños para codificación de embarcaciones </w:t>
            </w:r>
          </w:p>
        </w:tc>
        <w:tc>
          <w:tcPr>
            <w:tcW w:w="1275" w:type="dxa"/>
            <w:tcBorders>
              <w:top w:val="single" w:sz="4" w:space="0" w:color="767171"/>
              <w:left w:val="nil"/>
              <w:bottom w:val="single" w:sz="4" w:space="0" w:color="767171"/>
              <w:right w:val="single" w:sz="4" w:space="0" w:color="767171"/>
            </w:tcBorders>
            <w:vAlign w:val="center"/>
            <w:hideMark/>
          </w:tcPr>
          <w:p w14:paraId="0BB12BB7"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5CE9ABAF" w14:textId="77777777" w:rsidTr="002C04CB">
        <w:trPr>
          <w:trHeight w:val="617"/>
        </w:trPr>
        <w:tc>
          <w:tcPr>
            <w:tcW w:w="549" w:type="dxa"/>
            <w:tcBorders>
              <w:top w:val="nil"/>
              <w:left w:val="single" w:sz="4" w:space="0" w:color="767171"/>
              <w:bottom w:val="single" w:sz="4" w:space="0" w:color="767171"/>
              <w:right w:val="single" w:sz="4" w:space="0" w:color="767171"/>
            </w:tcBorders>
            <w:shd w:val="clear" w:color="auto" w:fill="FFFFFF"/>
            <w:noWrap/>
            <w:vAlign w:val="center"/>
            <w:hideMark/>
          </w:tcPr>
          <w:p w14:paraId="7C894D8E"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18</w:t>
            </w:r>
          </w:p>
        </w:tc>
        <w:tc>
          <w:tcPr>
            <w:tcW w:w="2560" w:type="dxa"/>
            <w:tcBorders>
              <w:top w:val="nil"/>
              <w:left w:val="nil"/>
              <w:bottom w:val="single" w:sz="4" w:space="0" w:color="767171"/>
              <w:right w:val="single" w:sz="4" w:space="0" w:color="767171"/>
            </w:tcBorders>
            <w:shd w:val="clear" w:color="auto" w:fill="FFFFFF"/>
            <w:vAlign w:val="center"/>
            <w:hideMark/>
          </w:tcPr>
          <w:p w14:paraId="3A713D3B"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MX" w:eastAsia="es-DO"/>
              </w:rPr>
              <w:t>Parque Nacional El Morro</w:t>
            </w:r>
          </w:p>
        </w:tc>
        <w:tc>
          <w:tcPr>
            <w:tcW w:w="1701" w:type="dxa"/>
            <w:tcBorders>
              <w:top w:val="nil"/>
              <w:left w:val="nil"/>
              <w:bottom w:val="single" w:sz="4" w:space="0" w:color="767171"/>
              <w:right w:val="single" w:sz="4" w:space="0" w:color="767171"/>
            </w:tcBorders>
            <w:vAlign w:val="center"/>
            <w:hideMark/>
          </w:tcPr>
          <w:p w14:paraId="2546CD3D"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Construcción </w:t>
            </w:r>
          </w:p>
        </w:tc>
        <w:tc>
          <w:tcPr>
            <w:tcW w:w="2977" w:type="dxa"/>
            <w:tcBorders>
              <w:top w:val="nil"/>
              <w:left w:val="nil"/>
              <w:bottom w:val="single" w:sz="4" w:space="0" w:color="767171"/>
              <w:right w:val="single" w:sz="4" w:space="0" w:color="767171"/>
            </w:tcBorders>
            <w:vAlign w:val="center"/>
            <w:hideMark/>
          </w:tcPr>
          <w:p w14:paraId="283C579B"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Infraestructuras para uso público en general </w:t>
            </w:r>
          </w:p>
        </w:tc>
        <w:tc>
          <w:tcPr>
            <w:tcW w:w="1275" w:type="dxa"/>
            <w:tcBorders>
              <w:top w:val="nil"/>
              <w:left w:val="nil"/>
              <w:bottom w:val="single" w:sz="4" w:space="0" w:color="767171"/>
              <w:right w:val="single" w:sz="4" w:space="0" w:color="767171"/>
            </w:tcBorders>
            <w:vAlign w:val="center"/>
            <w:hideMark/>
          </w:tcPr>
          <w:p w14:paraId="2DF9A2DC"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r w:rsidR="002C04CB" w14:paraId="3F6D7E22" w14:textId="77777777" w:rsidTr="002C04CB">
        <w:trPr>
          <w:trHeight w:val="617"/>
        </w:trPr>
        <w:tc>
          <w:tcPr>
            <w:tcW w:w="549" w:type="dxa"/>
            <w:tcBorders>
              <w:top w:val="nil"/>
              <w:left w:val="single" w:sz="4" w:space="0" w:color="767171"/>
              <w:bottom w:val="single" w:sz="4" w:space="0" w:color="767171"/>
              <w:right w:val="single" w:sz="4" w:space="0" w:color="767171"/>
            </w:tcBorders>
            <w:shd w:val="clear" w:color="auto" w:fill="FFFFFF"/>
            <w:noWrap/>
            <w:vAlign w:val="center"/>
            <w:hideMark/>
          </w:tcPr>
          <w:p w14:paraId="0B6C49A5"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19</w:t>
            </w:r>
          </w:p>
        </w:tc>
        <w:tc>
          <w:tcPr>
            <w:tcW w:w="2560" w:type="dxa"/>
            <w:tcBorders>
              <w:top w:val="nil"/>
              <w:left w:val="nil"/>
              <w:bottom w:val="single" w:sz="4" w:space="0" w:color="767171"/>
              <w:right w:val="single" w:sz="4" w:space="0" w:color="767171"/>
            </w:tcBorders>
            <w:shd w:val="clear" w:color="auto" w:fill="FFFFFF"/>
            <w:vAlign w:val="center"/>
            <w:hideMark/>
          </w:tcPr>
          <w:p w14:paraId="5451F616"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MX" w:eastAsia="es-DO"/>
              </w:rPr>
              <w:t>Los Haitises - Cueva San Gabriel y Cueva La Línea</w:t>
            </w:r>
          </w:p>
        </w:tc>
        <w:tc>
          <w:tcPr>
            <w:tcW w:w="1701" w:type="dxa"/>
            <w:tcBorders>
              <w:top w:val="nil"/>
              <w:left w:val="nil"/>
              <w:bottom w:val="single" w:sz="4" w:space="0" w:color="767171"/>
              <w:right w:val="single" w:sz="4" w:space="0" w:color="767171"/>
            </w:tcBorders>
            <w:shd w:val="clear" w:color="auto" w:fill="FFFFFF"/>
            <w:vAlign w:val="center"/>
            <w:hideMark/>
          </w:tcPr>
          <w:p w14:paraId="675A9E34"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MX" w:eastAsia="es-DO"/>
              </w:rPr>
              <w:t xml:space="preserve">Construcción </w:t>
            </w:r>
          </w:p>
        </w:tc>
        <w:tc>
          <w:tcPr>
            <w:tcW w:w="2977" w:type="dxa"/>
            <w:tcBorders>
              <w:top w:val="nil"/>
              <w:left w:val="nil"/>
              <w:bottom w:val="single" w:sz="4" w:space="0" w:color="767171"/>
              <w:right w:val="single" w:sz="4" w:space="0" w:color="767171"/>
            </w:tcBorders>
            <w:vAlign w:val="center"/>
            <w:hideMark/>
          </w:tcPr>
          <w:p w14:paraId="1A742688"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MX" w:eastAsia="es-DO"/>
              </w:rPr>
              <w:t>Boletería</w:t>
            </w:r>
          </w:p>
        </w:tc>
        <w:tc>
          <w:tcPr>
            <w:tcW w:w="1275" w:type="dxa"/>
            <w:tcBorders>
              <w:top w:val="nil"/>
              <w:left w:val="nil"/>
              <w:bottom w:val="single" w:sz="4" w:space="0" w:color="767171"/>
              <w:right w:val="single" w:sz="4" w:space="0" w:color="767171"/>
            </w:tcBorders>
            <w:vAlign w:val="center"/>
            <w:hideMark/>
          </w:tcPr>
          <w:p w14:paraId="74F6E99F"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Terminado </w:t>
            </w:r>
          </w:p>
        </w:tc>
      </w:tr>
    </w:tbl>
    <w:p w14:paraId="668CC47A" w14:textId="77777777" w:rsidR="002C04CB" w:rsidRDefault="002C04CB" w:rsidP="002C04CB">
      <w:pPr>
        <w:pStyle w:val="Prrafodelista"/>
        <w:spacing w:line="360" w:lineRule="auto"/>
        <w:jc w:val="both"/>
        <w:rPr>
          <w:rFonts w:eastAsia="Calibri" w:cs="Times New Roman"/>
          <w:color w:val="FF0000"/>
          <w:spacing w:val="20"/>
          <w:szCs w:val="24"/>
          <w:lang w:val="es-CO"/>
        </w:rPr>
      </w:pPr>
      <w:r>
        <w:rPr>
          <w:rFonts w:eastAsia="Calibri" w:cs="Times New Roman"/>
          <w:color w:val="FF0000"/>
          <w:spacing w:val="20"/>
          <w:szCs w:val="24"/>
          <w:lang w:val="es-CO"/>
        </w:rPr>
        <w:t xml:space="preserve"> </w:t>
      </w:r>
    </w:p>
    <w:p w14:paraId="415A6C43" w14:textId="77777777" w:rsidR="002C04CB" w:rsidRDefault="002C04CB" w:rsidP="00331DE1">
      <w:pPr>
        <w:pStyle w:val="Prrafodelista"/>
        <w:numPr>
          <w:ilvl w:val="0"/>
          <w:numId w:val="39"/>
        </w:numPr>
        <w:spacing w:line="360" w:lineRule="auto"/>
        <w:jc w:val="both"/>
        <w:rPr>
          <w:rFonts w:eastAsia="Calibri" w:cs="Times New Roman"/>
          <w:color w:val="767171"/>
          <w:spacing w:val="20"/>
          <w:lang w:val="es-DO"/>
        </w:rPr>
      </w:pPr>
      <w:r>
        <w:rPr>
          <w:rFonts w:eastAsia="Calibri" w:cs="Times New Roman"/>
          <w:color w:val="767171"/>
          <w:spacing w:val="20"/>
          <w:lang w:val="es-DO"/>
        </w:rPr>
        <w:t>Monitoreo, evaluación y desarrollo de potencialidades</w:t>
      </w:r>
    </w:p>
    <w:p w14:paraId="44F82E6A" w14:textId="77777777" w:rsidR="002C04CB" w:rsidRDefault="002C04CB" w:rsidP="002C04CB">
      <w:pPr>
        <w:spacing w:line="360" w:lineRule="auto"/>
        <w:jc w:val="both"/>
        <w:rPr>
          <w:rFonts w:eastAsia="Calibri" w:cs="Times New Roman"/>
          <w:color w:val="767171"/>
          <w:spacing w:val="20"/>
          <w:lang w:val="es-DO"/>
        </w:rPr>
      </w:pPr>
      <w:r>
        <w:rPr>
          <w:rFonts w:eastAsia="Calibri" w:cs="Times New Roman"/>
          <w:color w:val="767171"/>
          <w:spacing w:val="20"/>
          <w:lang w:val="es-DO"/>
        </w:rPr>
        <w:t xml:space="preserve">Se realizaron quince (15) evaluaciones de monitoreo y seguimientos a proyectos ecoturísticos y de desarrollo de potencialidades en áreas protegidas. Por igual, se establecieron once (11) contratos de concesiones para operaciones ecoturísticas en áreas protegidas. </w:t>
      </w:r>
    </w:p>
    <w:p w14:paraId="00197DD1" w14:textId="77777777" w:rsidR="002C04CB" w:rsidRDefault="002C04CB" w:rsidP="00331DE1">
      <w:pPr>
        <w:pStyle w:val="Prrafodelista"/>
        <w:numPr>
          <w:ilvl w:val="0"/>
          <w:numId w:val="39"/>
        </w:numPr>
        <w:spacing w:line="360" w:lineRule="auto"/>
        <w:jc w:val="both"/>
        <w:rPr>
          <w:rFonts w:eastAsia="Calibri" w:cs="Times New Roman"/>
          <w:color w:val="767171"/>
          <w:spacing w:val="20"/>
          <w:lang w:val="es-DO"/>
        </w:rPr>
      </w:pPr>
      <w:r>
        <w:rPr>
          <w:rFonts w:eastAsia="Calibri" w:cs="Times New Roman"/>
          <w:color w:val="767171"/>
          <w:spacing w:val="20"/>
          <w:lang w:val="es-DO"/>
        </w:rPr>
        <w:t>Actividades de Uso Público</w:t>
      </w:r>
    </w:p>
    <w:p w14:paraId="6CFC5E37" w14:textId="77777777" w:rsidR="002C04CB" w:rsidRDefault="002C04CB" w:rsidP="002C04CB">
      <w:pPr>
        <w:spacing w:line="360" w:lineRule="auto"/>
        <w:jc w:val="both"/>
        <w:rPr>
          <w:rFonts w:eastAsia="Calibri" w:cs="Times New Roman"/>
          <w:color w:val="767171"/>
          <w:spacing w:val="20"/>
          <w:lang w:val="es-DO"/>
        </w:rPr>
      </w:pPr>
      <w:r>
        <w:rPr>
          <w:rFonts w:eastAsia="Calibri" w:cs="Times New Roman"/>
          <w:color w:val="767171"/>
          <w:spacing w:val="20"/>
          <w:lang w:val="es-DO"/>
        </w:rPr>
        <w:t xml:space="preserve">En el período enero-noviembre 2022, se emitieron 284 autorizaciones de uso público, a través de las cuales se contribuyó con la generación de ingresos para la autosostenibilidad de las áreas protegidas y de las comunidades aledañas, mediante la generación de empleos y establecimiento de empresas de servicios para impulsar el emprendimiento de los comunitarios. </w:t>
      </w:r>
    </w:p>
    <w:p w14:paraId="28B75307" w14:textId="0AA6AA2E" w:rsidR="002C04CB" w:rsidRDefault="002C04CB" w:rsidP="002C04CB">
      <w:pPr>
        <w:spacing w:line="360" w:lineRule="auto"/>
        <w:jc w:val="both"/>
        <w:rPr>
          <w:rFonts w:eastAsia="Calibri" w:cs="Times New Roman"/>
          <w:color w:val="767171"/>
          <w:spacing w:val="20"/>
          <w:lang w:val="es-DO"/>
        </w:rPr>
      </w:pPr>
      <w:r>
        <w:rPr>
          <w:rFonts w:eastAsia="Calibri" w:cs="Times New Roman"/>
          <w:color w:val="767171"/>
          <w:spacing w:val="20"/>
          <w:lang w:val="es-DO"/>
        </w:rPr>
        <w:t xml:space="preserve">Asimismo, se reportó </w:t>
      </w:r>
      <w:r w:rsidR="00035E11">
        <w:rPr>
          <w:rFonts w:eastAsia="Calibri" w:cs="Times New Roman"/>
          <w:color w:val="767171"/>
          <w:spacing w:val="20"/>
          <w:lang w:val="es-DO"/>
        </w:rPr>
        <w:t>u</w:t>
      </w:r>
      <w:r w:rsidR="00035E11" w:rsidRPr="00035E11">
        <w:rPr>
          <w:rFonts w:eastAsia="Calibri" w:cs="Times New Roman"/>
          <w:color w:val="767171"/>
          <w:spacing w:val="20"/>
          <w:lang w:val="es-DO"/>
        </w:rPr>
        <w:t>n total de 1,759,635 personas visitaron las áreas protegidas de nuestro país, de los cuales 1,296,355 fueron visitantes extranjeros, representando el 73.67% y 463,280 nacionales, recaudando un monto total RD$ 320.46 millones para el 2022 para un aumento del 40% en relación con el año 2021. Del total de estas visitas 101,471 se realizaron al Santuario de Mamíferos Marinos en la Temporada de Ballenas</w:t>
      </w:r>
      <w:r>
        <w:rPr>
          <w:rFonts w:eastAsia="Calibri" w:cs="Times New Roman"/>
          <w:color w:val="767171"/>
          <w:spacing w:val="20"/>
          <w:lang w:val="es-DO"/>
        </w:rPr>
        <w:t>, como puede observarse en la tabla siguiente:</w:t>
      </w:r>
    </w:p>
    <w:p w14:paraId="1BF8FC27" w14:textId="3524A1F7" w:rsidR="002C04CB" w:rsidRDefault="002C04CB" w:rsidP="002C04CB">
      <w:pPr>
        <w:spacing w:line="360" w:lineRule="auto"/>
        <w:jc w:val="center"/>
        <w:rPr>
          <w:rFonts w:eastAsia="Calibri" w:cs="Times New Roman"/>
          <w:b/>
          <w:bCs/>
          <w:color w:val="767171"/>
          <w:spacing w:val="20"/>
          <w:lang w:val="es-DO"/>
        </w:rPr>
      </w:pPr>
      <w:r>
        <w:rPr>
          <w:rFonts w:eastAsia="Calibri" w:cs="Times New Roman"/>
          <w:b/>
          <w:bCs/>
          <w:color w:val="767171"/>
          <w:spacing w:val="20"/>
          <w:lang w:val="es-DO"/>
        </w:rPr>
        <w:t>Visitantes áreas protegidas</w:t>
      </w:r>
      <w:r w:rsidR="00DC0A93">
        <w:rPr>
          <w:rFonts w:eastAsia="Calibri" w:cs="Times New Roman"/>
          <w:b/>
          <w:bCs/>
          <w:color w:val="767171"/>
          <w:spacing w:val="20"/>
          <w:lang w:val="es-DO"/>
        </w:rPr>
        <w:t xml:space="preserve">, </w:t>
      </w:r>
      <w:r w:rsidR="00D11B94">
        <w:rPr>
          <w:rFonts w:eastAsia="Calibri" w:cs="Times New Roman"/>
          <w:b/>
          <w:bCs/>
          <w:color w:val="767171"/>
          <w:spacing w:val="20"/>
          <w:lang w:val="es-DO"/>
        </w:rPr>
        <w:t>2022</w:t>
      </w:r>
    </w:p>
    <w:tbl>
      <w:tblPr>
        <w:tblW w:w="3780" w:type="dxa"/>
        <w:jc w:val="center"/>
        <w:tblCellMar>
          <w:left w:w="70" w:type="dxa"/>
          <w:right w:w="70" w:type="dxa"/>
        </w:tblCellMar>
        <w:tblLook w:val="04A0" w:firstRow="1" w:lastRow="0" w:firstColumn="1" w:lastColumn="0" w:noHBand="0" w:noVBand="1"/>
      </w:tblPr>
      <w:tblGrid>
        <w:gridCol w:w="1930"/>
        <w:gridCol w:w="1850"/>
      </w:tblGrid>
      <w:tr w:rsidR="002C04CB" w14:paraId="1DB4FFE1" w14:textId="77777777" w:rsidTr="002C04CB">
        <w:trPr>
          <w:trHeight w:val="419"/>
          <w:jc w:val="center"/>
        </w:trPr>
        <w:tc>
          <w:tcPr>
            <w:tcW w:w="1930" w:type="dxa"/>
            <w:tcBorders>
              <w:top w:val="single" w:sz="8" w:space="0" w:color="767171"/>
              <w:left w:val="single" w:sz="8" w:space="0" w:color="767171"/>
              <w:bottom w:val="nil"/>
              <w:right w:val="single" w:sz="8" w:space="0" w:color="767171"/>
            </w:tcBorders>
            <w:shd w:val="clear" w:color="auto" w:fill="011C50"/>
            <w:vAlign w:val="center"/>
            <w:hideMark/>
          </w:tcPr>
          <w:p w14:paraId="39EE1805" w14:textId="77777777" w:rsidR="002C04CB" w:rsidRDefault="002C04CB">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CO" w:eastAsia="es-DO"/>
              </w:rPr>
              <w:t>Visitantes</w:t>
            </w:r>
          </w:p>
        </w:tc>
        <w:tc>
          <w:tcPr>
            <w:tcW w:w="1850" w:type="dxa"/>
            <w:tcBorders>
              <w:top w:val="single" w:sz="8" w:space="0" w:color="767171"/>
              <w:left w:val="nil"/>
              <w:bottom w:val="nil"/>
              <w:right w:val="single" w:sz="8" w:space="0" w:color="767171"/>
            </w:tcBorders>
            <w:shd w:val="clear" w:color="auto" w:fill="011C50"/>
            <w:vAlign w:val="center"/>
            <w:hideMark/>
          </w:tcPr>
          <w:p w14:paraId="7E1C45F7" w14:textId="77777777" w:rsidR="002C04CB" w:rsidRDefault="002C04CB">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CO" w:eastAsia="es-DO"/>
              </w:rPr>
              <w:t>Cantidad</w:t>
            </w:r>
          </w:p>
        </w:tc>
      </w:tr>
      <w:tr w:rsidR="002C04CB" w14:paraId="15D72713" w14:textId="77777777" w:rsidTr="002C04CB">
        <w:trPr>
          <w:trHeight w:val="419"/>
          <w:jc w:val="center"/>
        </w:trPr>
        <w:tc>
          <w:tcPr>
            <w:tcW w:w="1930" w:type="dxa"/>
            <w:tcBorders>
              <w:top w:val="single" w:sz="4" w:space="0" w:color="767171"/>
              <w:left w:val="single" w:sz="8" w:space="0" w:color="767171"/>
              <w:bottom w:val="single" w:sz="8" w:space="0" w:color="767171"/>
              <w:right w:val="single" w:sz="4" w:space="0" w:color="767171"/>
            </w:tcBorders>
            <w:shd w:val="clear" w:color="auto" w:fill="FFFFFF"/>
            <w:vAlign w:val="center"/>
            <w:hideMark/>
          </w:tcPr>
          <w:p w14:paraId="43C92AFD"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Nacionales</w:t>
            </w:r>
          </w:p>
        </w:tc>
        <w:tc>
          <w:tcPr>
            <w:tcW w:w="1850" w:type="dxa"/>
            <w:tcBorders>
              <w:top w:val="single" w:sz="4" w:space="0" w:color="767171"/>
              <w:left w:val="nil"/>
              <w:bottom w:val="single" w:sz="8" w:space="0" w:color="767171"/>
              <w:right w:val="single" w:sz="4" w:space="0" w:color="767171"/>
            </w:tcBorders>
            <w:shd w:val="clear" w:color="auto" w:fill="FFFFFF"/>
            <w:vAlign w:val="center"/>
            <w:hideMark/>
          </w:tcPr>
          <w:p w14:paraId="1782F3FE"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463,280</w:t>
            </w:r>
          </w:p>
        </w:tc>
      </w:tr>
      <w:tr w:rsidR="002C04CB" w14:paraId="7EB4DE11" w14:textId="77777777" w:rsidTr="002C04CB">
        <w:trPr>
          <w:trHeight w:val="419"/>
          <w:jc w:val="center"/>
        </w:trPr>
        <w:tc>
          <w:tcPr>
            <w:tcW w:w="1930" w:type="dxa"/>
            <w:tcBorders>
              <w:top w:val="single" w:sz="4" w:space="0" w:color="767171"/>
              <w:left w:val="single" w:sz="8" w:space="0" w:color="767171"/>
              <w:bottom w:val="single" w:sz="8" w:space="0" w:color="767171"/>
              <w:right w:val="single" w:sz="4" w:space="0" w:color="767171"/>
            </w:tcBorders>
            <w:shd w:val="clear" w:color="auto" w:fill="FFFFFF"/>
            <w:vAlign w:val="center"/>
            <w:hideMark/>
          </w:tcPr>
          <w:p w14:paraId="7A02C889"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Extranjeros</w:t>
            </w:r>
          </w:p>
        </w:tc>
        <w:tc>
          <w:tcPr>
            <w:tcW w:w="1850" w:type="dxa"/>
            <w:tcBorders>
              <w:top w:val="single" w:sz="4" w:space="0" w:color="767171"/>
              <w:left w:val="nil"/>
              <w:bottom w:val="single" w:sz="8" w:space="0" w:color="767171"/>
              <w:right w:val="single" w:sz="4" w:space="0" w:color="767171"/>
            </w:tcBorders>
            <w:shd w:val="clear" w:color="auto" w:fill="FFFFFF"/>
            <w:vAlign w:val="center"/>
            <w:hideMark/>
          </w:tcPr>
          <w:p w14:paraId="57D4184B"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1,296,355</w:t>
            </w:r>
          </w:p>
        </w:tc>
      </w:tr>
      <w:tr w:rsidR="002C04CB" w14:paraId="5C44DF66" w14:textId="77777777" w:rsidTr="002C04CB">
        <w:trPr>
          <w:trHeight w:val="419"/>
          <w:jc w:val="center"/>
        </w:trPr>
        <w:tc>
          <w:tcPr>
            <w:tcW w:w="1930" w:type="dxa"/>
            <w:tcBorders>
              <w:top w:val="single" w:sz="4" w:space="0" w:color="767171"/>
              <w:left w:val="single" w:sz="8" w:space="0" w:color="767171"/>
              <w:bottom w:val="single" w:sz="8" w:space="0" w:color="767171"/>
              <w:right w:val="single" w:sz="4" w:space="0" w:color="767171"/>
            </w:tcBorders>
            <w:shd w:val="clear" w:color="auto" w:fill="FFFFFF"/>
            <w:vAlign w:val="center"/>
            <w:hideMark/>
          </w:tcPr>
          <w:p w14:paraId="7BB836CC"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Total</w:t>
            </w:r>
          </w:p>
        </w:tc>
        <w:tc>
          <w:tcPr>
            <w:tcW w:w="1850" w:type="dxa"/>
            <w:tcBorders>
              <w:top w:val="single" w:sz="4" w:space="0" w:color="767171"/>
              <w:left w:val="nil"/>
              <w:bottom w:val="single" w:sz="8" w:space="0" w:color="767171"/>
              <w:right w:val="single" w:sz="4" w:space="0" w:color="767171"/>
            </w:tcBorders>
            <w:shd w:val="clear" w:color="auto" w:fill="FFFFFF"/>
            <w:vAlign w:val="center"/>
            <w:hideMark/>
          </w:tcPr>
          <w:p w14:paraId="651B1D6E"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1,759,635</w:t>
            </w:r>
          </w:p>
        </w:tc>
      </w:tr>
    </w:tbl>
    <w:p w14:paraId="593B2F1C" w14:textId="57E44BE2" w:rsidR="002C04CB" w:rsidRDefault="000155FD" w:rsidP="000155FD">
      <w:pPr>
        <w:spacing w:line="360" w:lineRule="auto"/>
        <w:jc w:val="center"/>
        <w:rPr>
          <w:rFonts w:eastAsia="Calibri" w:cs="Times New Roman"/>
          <w:color w:val="767171"/>
          <w:spacing w:val="20"/>
          <w:szCs w:val="24"/>
          <w:lang w:val="es-DO"/>
        </w:rPr>
      </w:pPr>
      <w:r>
        <w:rPr>
          <w:noProof/>
          <w:lang w:val="es-ES" w:eastAsia="es-ES"/>
        </w:rPr>
        <w:drawing>
          <wp:inline distT="0" distB="0" distL="0" distR="0" wp14:anchorId="6C3FF630" wp14:editId="393EFD71">
            <wp:extent cx="4667250" cy="2533650"/>
            <wp:effectExtent l="0" t="0" r="0" b="0"/>
            <wp:docPr id="1" name="Gráfico 1">
              <a:extLst xmlns:a="http://schemas.openxmlformats.org/drawingml/2006/main">
                <a:ext uri="{FF2B5EF4-FFF2-40B4-BE49-F238E27FC236}">
                  <a16:creationId xmlns:a16="http://schemas.microsoft.com/office/drawing/2014/main" id="{F8896917-4877-BDBD-A69C-BA40315A5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8B23F5" w14:textId="77777777" w:rsidR="002C04CB" w:rsidRDefault="002C04CB" w:rsidP="002C04CB">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Se gestionaron 11,350 reservaciones para pernoctar en los Parque Nacional Armando Bermúdez, Parque Nacional Valle Nuevo y Parque Nacional Montaña La Humeadora, sujetos al cumplimiento de los protocolos establecidos para tales fines.</w:t>
      </w:r>
    </w:p>
    <w:p w14:paraId="4AEF3F3A" w14:textId="77777777" w:rsidR="002C04CB" w:rsidRDefault="002C04CB" w:rsidP="00331DE1">
      <w:pPr>
        <w:pStyle w:val="Prrafodelista"/>
        <w:numPr>
          <w:ilvl w:val="0"/>
          <w:numId w:val="39"/>
        </w:numPr>
        <w:spacing w:line="360" w:lineRule="auto"/>
        <w:jc w:val="both"/>
        <w:rPr>
          <w:rFonts w:eastAsia="Calibri" w:cs="Times New Roman"/>
          <w:color w:val="767171"/>
          <w:spacing w:val="20"/>
          <w:lang w:val="es-DO"/>
        </w:rPr>
      </w:pPr>
      <w:r>
        <w:rPr>
          <w:rFonts w:eastAsia="Calibri" w:cs="Times New Roman"/>
          <w:color w:val="767171"/>
          <w:spacing w:val="20"/>
          <w:lang w:val="es-DO"/>
        </w:rPr>
        <w:t xml:space="preserve">Campañas de comunicación y sensibilización </w:t>
      </w:r>
    </w:p>
    <w:p w14:paraId="57596A03" w14:textId="77777777" w:rsidR="002C04CB" w:rsidRDefault="002C04CB" w:rsidP="002C04CB">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Se realizó un total de 127 publicaciones, desde fichas informativas, videos, carruseles y reels distribuidos en diferentes campañas de sensibilización sobre el Sistema Nacional de Áreas Protegidas (SINAP). </w:t>
      </w:r>
    </w:p>
    <w:p w14:paraId="1C44DC0B" w14:textId="77777777" w:rsidR="002C04CB" w:rsidRDefault="002C04CB" w:rsidP="002C04CB">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Campaña de Sensibilización de Áreas Protegidas y Ecoturismo, a través de la cual se educó a la ciudadanía sobre la importancia de nuestras áreas protegidas, por qué debemos conservarlas y cuidarlas, para qué sirven (refugio para especies, funciones hídricas, entre otros), promoviendo el ecoturismo en áreas permitidas para disfrutar de ellas. </w:t>
      </w:r>
    </w:p>
    <w:p w14:paraId="18BA5B81" w14:textId="77777777" w:rsidR="002C04CB" w:rsidRDefault="002C04CB" w:rsidP="00331DE1">
      <w:pPr>
        <w:pStyle w:val="Prrafodelista"/>
        <w:numPr>
          <w:ilvl w:val="0"/>
          <w:numId w:val="39"/>
        </w:numPr>
        <w:spacing w:line="360" w:lineRule="auto"/>
        <w:jc w:val="both"/>
        <w:rPr>
          <w:rFonts w:eastAsia="Calibri" w:cs="Times New Roman"/>
          <w:color w:val="767171"/>
          <w:spacing w:val="20"/>
          <w:lang w:val="es-DO"/>
        </w:rPr>
      </w:pPr>
      <w:r>
        <w:rPr>
          <w:rFonts w:eastAsia="Calibri" w:cs="Times New Roman"/>
          <w:color w:val="767171"/>
          <w:spacing w:val="20"/>
          <w:lang w:val="es-DO"/>
        </w:rPr>
        <w:t xml:space="preserve">Capacitaciones </w:t>
      </w:r>
    </w:p>
    <w:p w14:paraId="40551E9B" w14:textId="1699BC0F" w:rsidR="002C04CB" w:rsidRDefault="006D6E5B" w:rsidP="002C04CB">
      <w:pPr>
        <w:spacing w:line="360" w:lineRule="auto"/>
        <w:jc w:val="both"/>
        <w:rPr>
          <w:rFonts w:eastAsia="Calibri" w:cs="Times New Roman"/>
          <w:color w:val="767171"/>
          <w:spacing w:val="20"/>
          <w:lang w:val="es-DO"/>
        </w:rPr>
      </w:pPr>
      <w:r>
        <w:rPr>
          <w:rFonts w:eastAsia="Calibri" w:cs="Times New Roman"/>
          <w:color w:val="767171"/>
          <w:spacing w:val="20"/>
          <w:lang w:val="es-DO"/>
        </w:rPr>
        <w:t xml:space="preserve">Un total de </w:t>
      </w:r>
      <w:r w:rsidR="002C04CB">
        <w:rPr>
          <w:rFonts w:eastAsia="Calibri" w:cs="Times New Roman"/>
          <w:color w:val="767171"/>
          <w:spacing w:val="20"/>
          <w:lang w:val="es-DO"/>
        </w:rPr>
        <w:t xml:space="preserve">241 personas se capacitaron en el marco de los programas de formación sobre las guías e intérpretes de la naturaleza y otras capacitaciones dirigidas personas que dan servicios en las áreas protegidas, tales como administradores, boleteros, propietarios y capitanes de barcos, secretarias e inspectores de áreas protegidas localizadas en las provincias Bahoruco, Samaná, La Vega y Duarte. </w:t>
      </w:r>
    </w:p>
    <w:p w14:paraId="1C8409BC" w14:textId="77777777" w:rsidR="002C04CB" w:rsidRDefault="002C04CB" w:rsidP="002C04CB">
      <w:pPr>
        <w:spacing w:line="360" w:lineRule="auto"/>
        <w:jc w:val="both"/>
        <w:rPr>
          <w:rFonts w:eastAsia="Calibri" w:cs="Times New Roman"/>
          <w:b/>
          <w:bCs/>
          <w:i/>
          <w:iCs/>
          <w:color w:val="767171"/>
          <w:spacing w:val="20"/>
          <w:szCs w:val="24"/>
          <w:lang w:val="es-DO"/>
        </w:rPr>
      </w:pPr>
      <w:r>
        <w:rPr>
          <w:rFonts w:eastAsia="Calibri" w:cs="Times New Roman"/>
          <w:b/>
          <w:bCs/>
          <w:i/>
          <w:iCs/>
          <w:color w:val="767171"/>
          <w:spacing w:val="20"/>
          <w:szCs w:val="24"/>
          <w:lang w:val="es-DO"/>
        </w:rPr>
        <w:t>Ordenación de Áreas Protegidas</w:t>
      </w:r>
    </w:p>
    <w:p w14:paraId="10763A94" w14:textId="77777777" w:rsidR="002C04CB" w:rsidRDefault="002C04CB" w:rsidP="002C04CB">
      <w:pPr>
        <w:spacing w:line="360" w:lineRule="auto"/>
        <w:jc w:val="both"/>
        <w:rPr>
          <w:rFonts w:eastAsia="Calibri" w:cs="Times New Roman"/>
          <w:color w:val="767171"/>
          <w:spacing w:val="20"/>
          <w:lang w:val="es-DO"/>
        </w:rPr>
      </w:pPr>
      <w:r>
        <w:rPr>
          <w:rFonts w:eastAsia="Calibri" w:cs="Times New Roman"/>
          <w:color w:val="767171"/>
          <w:spacing w:val="20"/>
          <w:lang w:val="es-DO"/>
        </w:rPr>
        <w:t>Conservación y protección de las áreas protegidas: Monumento Natural Domingo Fuerte, Monumento Natural Cabo Samaná y Parque Nacional Valle Nuevo con la participación de la sociedad civil, a través de la colaboración del Proyecto “Auditoría Social Colaborativa (ASC) para mejorar la gobernanza en la protección de la biodiversidad en las “Islas del Caribe”, ejecutado por el Observatorio de Cambio Climático y Resiliencia (OCCR) del Instituto Tecnológico de Santo Domingo  (INTEC) con el apoyo de la Alianza Global para la Auditoría Social Colaborativa del Banco Mundial (GPSA por sus siglas en inglés) y del Fondo de Alianzas para los Ecosistemas Críticos (CEPF por sus siglas en inglés).</w:t>
      </w:r>
    </w:p>
    <w:p w14:paraId="22B20BF8" w14:textId="77777777" w:rsidR="002C04CB" w:rsidRDefault="002C04CB" w:rsidP="002C04CB">
      <w:pPr>
        <w:spacing w:line="360" w:lineRule="auto"/>
        <w:jc w:val="both"/>
        <w:rPr>
          <w:rFonts w:eastAsia="Calibri" w:cs="Times New Roman"/>
          <w:b/>
          <w:bCs/>
          <w:i/>
          <w:iCs/>
          <w:color w:val="767171"/>
          <w:spacing w:val="20"/>
          <w:szCs w:val="24"/>
          <w:lang w:val="es-DO"/>
        </w:rPr>
      </w:pPr>
      <w:r>
        <w:rPr>
          <w:rFonts w:eastAsia="Calibri" w:cs="Times New Roman"/>
          <w:b/>
          <w:bCs/>
          <w:i/>
          <w:iCs/>
          <w:color w:val="767171"/>
          <w:spacing w:val="20"/>
          <w:szCs w:val="24"/>
          <w:lang w:val="es-DO"/>
        </w:rPr>
        <w:t xml:space="preserve">Planes de manejo de las áreas protegidas </w:t>
      </w:r>
    </w:p>
    <w:p w14:paraId="2381F885" w14:textId="77777777" w:rsidR="002C04CB" w:rsidRDefault="002C04CB" w:rsidP="002C04CB">
      <w:pPr>
        <w:spacing w:line="360" w:lineRule="auto"/>
        <w:jc w:val="both"/>
        <w:rPr>
          <w:rFonts w:eastAsia="Calibri" w:cs="Times New Roman"/>
          <w:color w:val="767171" w:themeColor="background2" w:themeShade="80"/>
          <w:lang w:val="es-DO"/>
        </w:rPr>
      </w:pPr>
      <w:r>
        <w:rPr>
          <w:rFonts w:eastAsia="Calibri" w:cs="Times New Roman"/>
          <w:color w:val="767171"/>
          <w:spacing w:val="20"/>
          <w:lang w:val="es-DO"/>
        </w:rPr>
        <w:t xml:space="preserve">Con el fin de avanzar en el ordenamiento y la gestión efectiva de las áreas protegidas que integran el Sistema Nacional de Áreas Protegidas: </w:t>
      </w:r>
    </w:p>
    <w:p w14:paraId="4C27CE79" w14:textId="77777777" w:rsidR="002C04CB" w:rsidRDefault="002C04CB" w:rsidP="00331DE1">
      <w:pPr>
        <w:pStyle w:val="Prrafodelista"/>
        <w:numPr>
          <w:ilvl w:val="0"/>
          <w:numId w:val="40"/>
        </w:numPr>
        <w:spacing w:line="360" w:lineRule="auto"/>
        <w:jc w:val="both"/>
        <w:rPr>
          <w:rFonts w:eastAsia="Calibri" w:cs="Times New Roman"/>
          <w:color w:val="767171"/>
          <w:spacing w:val="20"/>
          <w:lang w:val="es-DO"/>
        </w:rPr>
      </w:pPr>
      <w:r>
        <w:rPr>
          <w:rFonts w:eastAsia="Calibri" w:cs="Times New Roman"/>
          <w:color w:val="767171"/>
          <w:spacing w:val="20"/>
          <w:lang w:val="es-DO"/>
        </w:rPr>
        <w:t>Se concluyó el plan de manejo del Refugio de Vida Silvestre Bahía de Luperón (pendiente de resolución aprobatoria) y se ha avanzado significativamente en la elaboración del plan de manejo del «Área de Conservación para Manejo Sostenible Reserva Sur Futuro de Siembra de Agua».</w:t>
      </w:r>
    </w:p>
    <w:p w14:paraId="2E28CEBA" w14:textId="77777777" w:rsidR="002C04CB" w:rsidRDefault="002C04CB" w:rsidP="00331DE1">
      <w:pPr>
        <w:pStyle w:val="Prrafodelista"/>
        <w:numPr>
          <w:ilvl w:val="0"/>
          <w:numId w:val="40"/>
        </w:numPr>
        <w:spacing w:line="360" w:lineRule="auto"/>
        <w:jc w:val="both"/>
        <w:rPr>
          <w:rFonts w:eastAsia="Calibri" w:cs="Times New Roman"/>
          <w:color w:val="767171"/>
          <w:spacing w:val="20"/>
          <w:lang w:val="es-DO"/>
        </w:rPr>
      </w:pPr>
      <w:r>
        <w:rPr>
          <w:rFonts w:eastAsia="Calibri" w:cs="Times New Roman"/>
          <w:color w:val="767171"/>
          <w:spacing w:val="20"/>
          <w:lang w:val="es-DO"/>
        </w:rPr>
        <w:t xml:space="preserve">Se inició la elaboración de los planes de manejo del Área Nacional de Recreo Boca de Nigua con colaboración de la Academia de Ciencias de la República Dominicana y del Parque Nacional Sierra de Martín García, bajo la colaboración de la Fundación Alfonsina. </w:t>
      </w:r>
    </w:p>
    <w:p w14:paraId="6E8F7615" w14:textId="77777777" w:rsidR="002C04CB" w:rsidRDefault="002C04CB" w:rsidP="00331DE1">
      <w:pPr>
        <w:pStyle w:val="Prrafodelista"/>
        <w:numPr>
          <w:ilvl w:val="0"/>
          <w:numId w:val="40"/>
        </w:numPr>
        <w:spacing w:line="360" w:lineRule="auto"/>
        <w:jc w:val="both"/>
        <w:rPr>
          <w:rFonts w:eastAsia="Calibri" w:cs="Times New Roman"/>
          <w:color w:val="767171" w:themeColor="background2" w:themeShade="80"/>
          <w:lang w:val="es-DO"/>
        </w:rPr>
      </w:pPr>
      <w:r>
        <w:rPr>
          <w:rFonts w:eastAsia="Calibri" w:cs="Times New Roman"/>
          <w:color w:val="767171"/>
          <w:spacing w:val="20"/>
          <w:lang w:val="es-DO"/>
        </w:rPr>
        <w:t>Se elaboraron ocho (8) términos de referencia para planes de manejo de igual número de áreas protegidas, contemplados realizar dentro del «Proyecto Cuencas Prioritarias RD».</w:t>
      </w:r>
    </w:p>
    <w:p w14:paraId="10B1EC88" w14:textId="77777777" w:rsidR="002C04CB" w:rsidRDefault="002C04CB" w:rsidP="002C04CB">
      <w:pPr>
        <w:spacing w:line="360" w:lineRule="auto"/>
        <w:jc w:val="both"/>
        <w:rPr>
          <w:rFonts w:eastAsia="Calibri" w:cs="Times New Roman"/>
          <w:color w:val="767171"/>
          <w:spacing w:val="20"/>
          <w:lang w:val="es-DO"/>
        </w:rPr>
      </w:pPr>
      <w:r w:rsidRPr="006D6E5B">
        <w:rPr>
          <w:rFonts w:eastAsia="Calibri" w:cs="Times New Roman"/>
          <w:color w:val="767171"/>
          <w:spacing w:val="20"/>
          <w:lang w:val="es-DO"/>
        </w:rPr>
        <w:t xml:space="preserve">Además, se realizaron las siguientes acciones: </w:t>
      </w:r>
    </w:p>
    <w:p w14:paraId="14CBDC46" w14:textId="77777777" w:rsidR="002C04CB" w:rsidRDefault="002C04CB" w:rsidP="00331DE1">
      <w:pPr>
        <w:pStyle w:val="Prrafodelista"/>
        <w:numPr>
          <w:ilvl w:val="0"/>
          <w:numId w:val="41"/>
        </w:numPr>
        <w:spacing w:line="360" w:lineRule="auto"/>
        <w:jc w:val="both"/>
        <w:rPr>
          <w:rFonts w:eastAsia="Calibri" w:cs="Times New Roman"/>
          <w:color w:val="767171" w:themeColor="background2" w:themeShade="80"/>
          <w:lang w:val="es-DO"/>
        </w:rPr>
      </w:pPr>
      <w:r>
        <w:rPr>
          <w:rFonts w:eastAsia="Calibri" w:cs="Times New Roman"/>
          <w:color w:val="767171"/>
          <w:spacing w:val="20"/>
          <w:lang w:val="es-DO"/>
        </w:rPr>
        <w:t xml:space="preserve">Estudios en áreas protegidas.  Se realizó un estudio biofísico y socioeconómico del entorno del Refugio de Vida Silvestre Bahía de Luperón, el cual sirvió de base para la elaboración del plan de manejo, instrumento técnico y científico que establece cómo debe gestionarse esta área protegida. </w:t>
      </w:r>
    </w:p>
    <w:p w14:paraId="6BCE2C1D" w14:textId="77777777" w:rsidR="002C04CB" w:rsidRDefault="002C04CB" w:rsidP="00331DE1">
      <w:pPr>
        <w:pStyle w:val="Prrafodelista"/>
        <w:numPr>
          <w:ilvl w:val="0"/>
          <w:numId w:val="41"/>
        </w:numPr>
        <w:spacing w:line="360" w:lineRule="auto"/>
        <w:jc w:val="both"/>
        <w:rPr>
          <w:rFonts w:eastAsia="Calibri" w:cs="Times New Roman"/>
          <w:color w:val="767171" w:themeColor="background2" w:themeShade="80"/>
          <w:lang w:val="es-DO"/>
        </w:rPr>
      </w:pPr>
      <w:r>
        <w:rPr>
          <w:rFonts w:eastAsia="Calibri" w:cs="Times New Roman"/>
          <w:color w:val="767171"/>
          <w:spacing w:val="20"/>
          <w:lang w:val="es-DO"/>
        </w:rPr>
        <w:t xml:space="preserve">Se realizó, a través de la consultoría con la empresa Coltan S.R.L, un levantamiento de información del territorio de Valle Nuevo- Lindero Sur a una resolución especial que permite una fácil identificación de los diversos componentes del territorio, y se construyó una ortoimagen multitemporal para evitar la presencia de nubosidad. </w:t>
      </w:r>
    </w:p>
    <w:p w14:paraId="5F7F47B3" w14:textId="77777777" w:rsidR="002C04CB" w:rsidRDefault="002C04CB" w:rsidP="00331DE1">
      <w:pPr>
        <w:pStyle w:val="Prrafodelista"/>
        <w:numPr>
          <w:ilvl w:val="0"/>
          <w:numId w:val="41"/>
        </w:numPr>
        <w:spacing w:line="360" w:lineRule="auto"/>
        <w:jc w:val="both"/>
        <w:rPr>
          <w:rFonts w:eastAsia="Calibri" w:cs="Times New Roman"/>
          <w:color w:val="767171"/>
          <w:spacing w:val="20"/>
          <w:lang w:val="es-DO"/>
        </w:rPr>
      </w:pPr>
      <w:r>
        <w:rPr>
          <w:rFonts w:eastAsia="Calibri" w:cs="Times New Roman"/>
          <w:color w:val="767171"/>
          <w:spacing w:val="20"/>
          <w:lang w:val="es-DO"/>
        </w:rPr>
        <w:t>Con el objetivo de mejorar la conservación a largo plazo y el uso sostenible de los recursos naturales en los países de África, el Caribe y el Pacífico (ACP), en las áreas protegidas y las comunidades circundantes, el Programa de Gestión de la Biodiversidad y Áreas Protegidas (BIOPAMA) aprobó la propuesta de evaluación de la efectividad de manejo de una gran parte de las áreas protegidas que componen el Sistema Nacional de Áreas Protegidas (SINAP). Con la aplicación se determinará el nivel de cumpliendo y efectividad de protección de nuestras áreas protegidas, resultados que servirán para la planificación de la gestión del SINAP.</w:t>
      </w:r>
    </w:p>
    <w:p w14:paraId="30EE7EE9" w14:textId="77777777" w:rsidR="002C04CB" w:rsidRDefault="002C04CB" w:rsidP="00331DE1">
      <w:pPr>
        <w:pStyle w:val="Prrafodelista"/>
        <w:numPr>
          <w:ilvl w:val="0"/>
          <w:numId w:val="42"/>
        </w:numPr>
        <w:spacing w:line="360" w:lineRule="auto"/>
        <w:jc w:val="both"/>
        <w:rPr>
          <w:rFonts w:eastAsia="Calibri" w:cs="Times New Roman"/>
          <w:color w:val="767171"/>
          <w:spacing w:val="20"/>
          <w:lang w:val="es-DO"/>
        </w:rPr>
      </w:pPr>
      <w:r>
        <w:rPr>
          <w:rFonts w:eastAsia="Calibri" w:cs="Times New Roman"/>
          <w:color w:val="767171"/>
          <w:spacing w:val="20"/>
          <w:lang w:val="es-DO"/>
        </w:rPr>
        <w:t>Planificación y delimitación física de áreas protegidas, en ese sentido se realizó la delimitación física del Monumento Natural Las Dunas de las Calderas, para evitar la ocupación y aprovechamiento por los residentes en las comunidades vecinas y garantizar la gestión efectiva de este refugio de vida silvestre.  De igual forma se inició el proceso de delimitación y recuperación del Monumento Natural Don Rafael Herrera o Cerro Cucurucho para garantizar la integridad de este espacio natural protegido y evitar la ocupación por personas que se dedican a la extracción ilegal y ocupación de terrenos.</w:t>
      </w:r>
    </w:p>
    <w:p w14:paraId="4887852A" w14:textId="77777777" w:rsidR="002C04CB" w:rsidRDefault="002C04CB" w:rsidP="002C04CB">
      <w:pPr>
        <w:spacing w:line="360" w:lineRule="auto"/>
        <w:jc w:val="both"/>
        <w:rPr>
          <w:rFonts w:eastAsia="Calibri" w:cs="Times New Roman"/>
          <w:b/>
          <w:bCs/>
          <w:color w:val="767171"/>
          <w:spacing w:val="20"/>
          <w:szCs w:val="24"/>
          <w:lang w:val="es-DO"/>
        </w:rPr>
      </w:pPr>
      <w:r>
        <w:rPr>
          <w:rFonts w:eastAsia="Calibri" w:cs="Times New Roman"/>
          <w:b/>
          <w:bCs/>
          <w:color w:val="767171"/>
          <w:spacing w:val="20"/>
          <w:szCs w:val="24"/>
          <w:lang w:val="es-DO"/>
        </w:rPr>
        <w:t>Gestión de Áreas Protegidas</w:t>
      </w:r>
    </w:p>
    <w:p w14:paraId="027A7600" w14:textId="40241683" w:rsidR="002C04CB" w:rsidRPr="006D6E5B" w:rsidRDefault="002C04CB" w:rsidP="002C04CB">
      <w:pPr>
        <w:spacing w:line="360" w:lineRule="auto"/>
        <w:jc w:val="both"/>
        <w:rPr>
          <w:rFonts w:eastAsia="Calibri" w:cs="Times New Roman"/>
          <w:color w:val="767171"/>
          <w:spacing w:val="20"/>
          <w:lang w:val="es-DO"/>
        </w:rPr>
      </w:pPr>
      <w:r>
        <w:rPr>
          <w:rFonts w:eastAsia="Calibri" w:cs="Times New Roman"/>
          <w:color w:val="767171"/>
          <w:spacing w:val="20"/>
          <w:lang w:val="es-DO"/>
        </w:rPr>
        <w:t>Con el objetivo de modernizar la administración de las áreas protegidas y eficientizar su gestión se realizaron las siguientes acc</w:t>
      </w:r>
      <w:r w:rsidR="006D6E5B">
        <w:rPr>
          <w:rFonts w:eastAsia="Calibri" w:cs="Times New Roman"/>
          <w:color w:val="767171"/>
          <w:spacing w:val="20"/>
          <w:lang w:val="es-DO"/>
        </w:rPr>
        <w:t>iones:</w:t>
      </w:r>
    </w:p>
    <w:p w14:paraId="2F0D91A1" w14:textId="77777777" w:rsidR="002C04CB" w:rsidRDefault="002C04CB" w:rsidP="00331DE1">
      <w:pPr>
        <w:pStyle w:val="Prrafodelista"/>
        <w:numPr>
          <w:ilvl w:val="0"/>
          <w:numId w:val="39"/>
        </w:numPr>
        <w:spacing w:line="360" w:lineRule="auto"/>
        <w:jc w:val="both"/>
        <w:rPr>
          <w:rFonts w:eastAsia="Calibri" w:cs="Times New Roman"/>
          <w:color w:val="767171"/>
          <w:spacing w:val="20"/>
          <w:lang w:val="es-DO"/>
        </w:rPr>
      </w:pPr>
      <w:r>
        <w:rPr>
          <w:rFonts w:eastAsia="Calibri" w:cs="Times New Roman"/>
          <w:color w:val="767171"/>
          <w:spacing w:val="20"/>
          <w:lang w:val="es-DO"/>
        </w:rPr>
        <w:t>Construcción y mantenimiento de infraestructuras de vigilancia.  Se han intervenido dos (2) áreas protegidas en materia de infraestructura.</w:t>
      </w:r>
    </w:p>
    <w:p w14:paraId="369886BD" w14:textId="0C8B96EB" w:rsidR="002C04CB" w:rsidRDefault="002C04CB" w:rsidP="002C04CB">
      <w:pPr>
        <w:spacing w:line="360" w:lineRule="auto"/>
        <w:jc w:val="center"/>
        <w:rPr>
          <w:rFonts w:eastAsia="Calibri" w:cs="Times New Roman"/>
          <w:b/>
          <w:bCs/>
          <w:color w:val="767171"/>
          <w:spacing w:val="20"/>
          <w:lang w:val="es-DO"/>
        </w:rPr>
      </w:pPr>
      <w:r>
        <w:rPr>
          <w:rFonts w:eastAsia="Calibri" w:cs="Times New Roman"/>
          <w:b/>
          <w:bCs/>
          <w:color w:val="767171"/>
          <w:spacing w:val="20"/>
          <w:lang w:val="es-DO"/>
        </w:rPr>
        <w:t>Áreas protegidas intervenidas</w:t>
      </w:r>
      <w:r w:rsidR="00AB2AB3">
        <w:rPr>
          <w:rFonts w:eastAsia="Calibri" w:cs="Times New Roman"/>
          <w:b/>
          <w:bCs/>
          <w:color w:val="767171"/>
          <w:spacing w:val="20"/>
          <w:lang w:val="es-DO"/>
        </w:rPr>
        <w:t>, año 2022</w:t>
      </w:r>
    </w:p>
    <w:tbl>
      <w:tblPr>
        <w:tblW w:w="0" w:type="auto"/>
        <w:tblCellMar>
          <w:left w:w="70" w:type="dxa"/>
          <w:right w:w="70" w:type="dxa"/>
        </w:tblCellMar>
        <w:tblLook w:val="04A0" w:firstRow="1" w:lastRow="0" w:firstColumn="1" w:lastColumn="0" w:noHBand="0" w:noVBand="1"/>
      </w:tblPr>
      <w:tblGrid>
        <w:gridCol w:w="554"/>
        <w:gridCol w:w="2383"/>
        <w:gridCol w:w="1741"/>
        <w:gridCol w:w="2009"/>
        <w:gridCol w:w="1213"/>
      </w:tblGrid>
      <w:tr w:rsidR="002C04CB" w14:paraId="15B3588A" w14:textId="77777777" w:rsidTr="00DC0A93">
        <w:trPr>
          <w:trHeight w:val="645"/>
          <w:tblHeader/>
        </w:trPr>
        <w:tc>
          <w:tcPr>
            <w:tcW w:w="0" w:type="auto"/>
            <w:tcBorders>
              <w:top w:val="single" w:sz="8" w:space="0" w:color="767171"/>
              <w:left w:val="single" w:sz="8" w:space="0" w:color="767171"/>
              <w:bottom w:val="nil"/>
              <w:right w:val="single" w:sz="8" w:space="0" w:color="767171"/>
            </w:tcBorders>
            <w:shd w:val="clear" w:color="auto" w:fill="011C50"/>
            <w:vAlign w:val="center"/>
            <w:hideMark/>
          </w:tcPr>
          <w:p w14:paraId="1475C273" w14:textId="76EFC7AD" w:rsidR="002C04CB" w:rsidRDefault="002C04CB">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w:t>
            </w:r>
            <w:r w:rsidR="000769FF">
              <w:rPr>
                <w:rFonts w:eastAsia="Times New Roman" w:cs="Times New Roman"/>
                <w:b/>
                <w:bCs/>
                <w:color w:val="767171"/>
                <w:szCs w:val="24"/>
                <w:lang w:val="es-DO" w:eastAsia="es-DO"/>
              </w:rPr>
              <w:t>No.</w:t>
            </w:r>
          </w:p>
        </w:tc>
        <w:tc>
          <w:tcPr>
            <w:tcW w:w="0" w:type="auto"/>
            <w:tcBorders>
              <w:top w:val="single" w:sz="8" w:space="0" w:color="767171"/>
              <w:left w:val="nil"/>
              <w:bottom w:val="nil"/>
              <w:right w:val="single" w:sz="8" w:space="0" w:color="767171"/>
            </w:tcBorders>
            <w:shd w:val="clear" w:color="auto" w:fill="011C50"/>
            <w:vAlign w:val="center"/>
            <w:hideMark/>
          </w:tcPr>
          <w:p w14:paraId="04B17BB0" w14:textId="77777777" w:rsidR="002C04CB" w:rsidRDefault="002C04CB">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xml:space="preserve">Área Protegida Intervenida </w:t>
            </w:r>
          </w:p>
        </w:tc>
        <w:tc>
          <w:tcPr>
            <w:tcW w:w="0" w:type="auto"/>
            <w:tcBorders>
              <w:top w:val="single" w:sz="8" w:space="0" w:color="767171"/>
              <w:left w:val="nil"/>
              <w:bottom w:val="nil"/>
              <w:right w:val="single" w:sz="8" w:space="0" w:color="767171"/>
            </w:tcBorders>
            <w:shd w:val="clear" w:color="auto" w:fill="011C50"/>
            <w:vAlign w:val="center"/>
            <w:hideMark/>
          </w:tcPr>
          <w:p w14:paraId="27E2D479" w14:textId="77777777" w:rsidR="002C04CB" w:rsidRDefault="002C04CB">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xml:space="preserve">Tipo de obras realizada </w:t>
            </w:r>
          </w:p>
        </w:tc>
        <w:tc>
          <w:tcPr>
            <w:tcW w:w="0" w:type="auto"/>
            <w:tcBorders>
              <w:top w:val="single" w:sz="8" w:space="0" w:color="767171"/>
              <w:left w:val="nil"/>
              <w:bottom w:val="nil"/>
              <w:right w:val="single" w:sz="8" w:space="0" w:color="767171"/>
            </w:tcBorders>
            <w:shd w:val="clear" w:color="auto" w:fill="011C50"/>
            <w:vAlign w:val="center"/>
            <w:hideMark/>
          </w:tcPr>
          <w:p w14:paraId="43FDEF03" w14:textId="77777777" w:rsidR="002C04CB" w:rsidRDefault="002C04CB">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xml:space="preserve">Especificación de obra   </w:t>
            </w:r>
          </w:p>
        </w:tc>
        <w:tc>
          <w:tcPr>
            <w:tcW w:w="0" w:type="auto"/>
            <w:tcBorders>
              <w:top w:val="single" w:sz="8" w:space="0" w:color="767171"/>
              <w:left w:val="nil"/>
              <w:bottom w:val="nil"/>
              <w:right w:val="single" w:sz="8" w:space="0" w:color="767171"/>
            </w:tcBorders>
            <w:shd w:val="clear" w:color="auto" w:fill="011C50"/>
            <w:vAlign w:val="center"/>
            <w:hideMark/>
          </w:tcPr>
          <w:p w14:paraId="7FC723BF" w14:textId="77777777" w:rsidR="002C04CB" w:rsidRDefault="002C04CB">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xml:space="preserve">Estado </w:t>
            </w:r>
          </w:p>
        </w:tc>
      </w:tr>
      <w:tr w:rsidR="002C04CB" w14:paraId="19A5F3FE" w14:textId="77777777" w:rsidTr="00DC0A93">
        <w:trPr>
          <w:trHeight w:val="645"/>
        </w:trPr>
        <w:tc>
          <w:tcPr>
            <w:tcW w:w="0" w:type="auto"/>
            <w:tcBorders>
              <w:top w:val="single" w:sz="4" w:space="0" w:color="767171"/>
              <w:left w:val="single" w:sz="8" w:space="0" w:color="767171"/>
              <w:bottom w:val="single" w:sz="4" w:space="0" w:color="767171"/>
              <w:right w:val="single" w:sz="4" w:space="0" w:color="767171"/>
            </w:tcBorders>
            <w:shd w:val="clear" w:color="auto" w:fill="FFFFFF"/>
            <w:noWrap/>
            <w:vAlign w:val="center"/>
            <w:hideMark/>
          </w:tcPr>
          <w:p w14:paraId="1C586D3E"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w:t>
            </w:r>
          </w:p>
        </w:tc>
        <w:tc>
          <w:tcPr>
            <w:tcW w:w="0" w:type="auto"/>
            <w:tcBorders>
              <w:top w:val="single" w:sz="4" w:space="0" w:color="767171"/>
              <w:left w:val="nil"/>
              <w:bottom w:val="single" w:sz="4" w:space="0" w:color="767171"/>
              <w:right w:val="single" w:sz="4" w:space="0" w:color="767171"/>
            </w:tcBorders>
            <w:shd w:val="clear" w:color="auto" w:fill="FFFFFF"/>
            <w:vAlign w:val="center"/>
            <w:hideMark/>
          </w:tcPr>
          <w:p w14:paraId="0763A577"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Parque Nacional Jaragua (Bahía de Las Águilas)</w:t>
            </w:r>
          </w:p>
        </w:tc>
        <w:tc>
          <w:tcPr>
            <w:tcW w:w="0" w:type="auto"/>
            <w:tcBorders>
              <w:top w:val="single" w:sz="4" w:space="0" w:color="767171"/>
              <w:left w:val="nil"/>
              <w:bottom w:val="single" w:sz="4" w:space="0" w:color="767171"/>
              <w:right w:val="single" w:sz="4" w:space="0" w:color="767171"/>
            </w:tcBorders>
            <w:shd w:val="clear" w:color="auto" w:fill="FFFFFF"/>
            <w:vAlign w:val="center"/>
            <w:hideMark/>
          </w:tcPr>
          <w:p w14:paraId="14CF73B7"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Construcción </w:t>
            </w:r>
          </w:p>
        </w:tc>
        <w:tc>
          <w:tcPr>
            <w:tcW w:w="0" w:type="auto"/>
            <w:tcBorders>
              <w:top w:val="single" w:sz="4" w:space="0" w:color="767171"/>
              <w:left w:val="nil"/>
              <w:bottom w:val="single" w:sz="4" w:space="0" w:color="767171"/>
              <w:right w:val="single" w:sz="4" w:space="0" w:color="767171"/>
            </w:tcBorders>
            <w:vAlign w:val="center"/>
            <w:hideMark/>
          </w:tcPr>
          <w:p w14:paraId="7596F0C5"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Torre de observación </w:t>
            </w:r>
          </w:p>
        </w:tc>
        <w:tc>
          <w:tcPr>
            <w:tcW w:w="0" w:type="auto"/>
            <w:tcBorders>
              <w:top w:val="single" w:sz="4" w:space="0" w:color="767171"/>
              <w:left w:val="nil"/>
              <w:bottom w:val="single" w:sz="4" w:space="0" w:color="767171"/>
              <w:right w:val="single" w:sz="8" w:space="0" w:color="767171"/>
            </w:tcBorders>
            <w:shd w:val="clear" w:color="auto" w:fill="FFFFFF"/>
            <w:noWrap/>
            <w:vAlign w:val="center"/>
            <w:hideMark/>
          </w:tcPr>
          <w:p w14:paraId="3A9FA5BC"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En proceso </w:t>
            </w:r>
          </w:p>
        </w:tc>
      </w:tr>
      <w:tr w:rsidR="002C04CB" w14:paraId="7A28E81B" w14:textId="77777777" w:rsidTr="00DC0A93">
        <w:trPr>
          <w:trHeight w:val="585"/>
        </w:trPr>
        <w:tc>
          <w:tcPr>
            <w:tcW w:w="0" w:type="auto"/>
            <w:tcBorders>
              <w:top w:val="nil"/>
              <w:left w:val="single" w:sz="8" w:space="0" w:color="767171"/>
              <w:bottom w:val="single" w:sz="8" w:space="0" w:color="767171"/>
              <w:right w:val="single" w:sz="4" w:space="0" w:color="767171"/>
            </w:tcBorders>
            <w:shd w:val="clear" w:color="auto" w:fill="FFFFFF"/>
            <w:noWrap/>
            <w:vAlign w:val="center"/>
            <w:hideMark/>
          </w:tcPr>
          <w:p w14:paraId="0E8E10D2"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2</w:t>
            </w:r>
          </w:p>
        </w:tc>
        <w:tc>
          <w:tcPr>
            <w:tcW w:w="0" w:type="auto"/>
            <w:tcBorders>
              <w:top w:val="nil"/>
              <w:left w:val="nil"/>
              <w:bottom w:val="single" w:sz="8" w:space="0" w:color="767171"/>
              <w:right w:val="single" w:sz="4" w:space="0" w:color="767171"/>
            </w:tcBorders>
            <w:shd w:val="clear" w:color="auto" w:fill="FFFFFF"/>
            <w:vAlign w:val="center"/>
            <w:hideMark/>
          </w:tcPr>
          <w:p w14:paraId="7B280EF1"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 Santuario de Mamíferos Marinos de Estero Hondo</w:t>
            </w:r>
          </w:p>
        </w:tc>
        <w:tc>
          <w:tcPr>
            <w:tcW w:w="0" w:type="auto"/>
            <w:tcBorders>
              <w:top w:val="nil"/>
              <w:left w:val="nil"/>
              <w:bottom w:val="single" w:sz="8" w:space="0" w:color="767171"/>
              <w:right w:val="single" w:sz="4" w:space="0" w:color="767171"/>
            </w:tcBorders>
            <w:shd w:val="clear" w:color="auto" w:fill="FFFFFF"/>
            <w:vAlign w:val="center"/>
            <w:hideMark/>
          </w:tcPr>
          <w:p w14:paraId="4AD23EC4"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Construcción </w:t>
            </w:r>
          </w:p>
        </w:tc>
        <w:tc>
          <w:tcPr>
            <w:tcW w:w="0" w:type="auto"/>
            <w:tcBorders>
              <w:top w:val="nil"/>
              <w:left w:val="nil"/>
              <w:bottom w:val="single" w:sz="8" w:space="0" w:color="767171"/>
              <w:right w:val="single" w:sz="4" w:space="0" w:color="767171"/>
            </w:tcBorders>
            <w:vAlign w:val="center"/>
            <w:hideMark/>
          </w:tcPr>
          <w:p w14:paraId="7EBED1EC"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Infraestructuras de vigilancia </w:t>
            </w:r>
          </w:p>
        </w:tc>
        <w:tc>
          <w:tcPr>
            <w:tcW w:w="0" w:type="auto"/>
            <w:tcBorders>
              <w:top w:val="nil"/>
              <w:left w:val="nil"/>
              <w:bottom w:val="single" w:sz="8" w:space="0" w:color="767171"/>
              <w:right w:val="single" w:sz="8" w:space="0" w:color="767171"/>
            </w:tcBorders>
            <w:shd w:val="clear" w:color="auto" w:fill="FFFFFF"/>
            <w:noWrap/>
            <w:vAlign w:val="center"/>
            <w:hideMark/>
          </w:tcPr>
          <w:p w14:paraId="79883A13"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En proceso </w:t>
            </w:r>
          </w:p>
        </w:tc>
      </w:tr>
      <w:tr w:rsidR="002C04CB" w:rsidRPr="00B57652" w14:paraId="2AAF6865" w14:textId="77777777" w:rsidTr="00DC0A93">
        <w:trPr>
          <w:trHeight w:val="510"/>
        </w:trPr>
        <w:tc>
          <w:tcPr>
            <w:tcW w:w="0" w:type="auto"/>
            <w:gridSpan w:val="5"/>
            <w:tcBorders>
              <w:top w:val="single" w:sz="8" w:space="0" w:color="767171"/>
              <w:left w:val="nil"/>
              <w:bottom w:val="nil"/>
              <w:right w:val="nil"/>
            </w:tcBorders>
            <w:vAlign w:val="center"/>
            <w:hideMark/>
          </w:tcPr>
          <w:p w14:paraId="0B792254" w14:textId="77777777" w:rsidR="002C04CB" w:rsidRDefault="002C04CB">
            <w:pPr>
              <w:spacing w:after="0" w:line="240" w:lineRule="auto"/>
              <w:rPr>
                <w:rFonts w:eastAsia="Times New Roman" w:cs="Times New Roman"/>
                <w:i/>
                <w:iCs/>
                <w:color w:val="767171"/>
                <w:sz w:val="20"/>
                <w:szCs w:val="20"/>
                <w:lang w:val="es-DO" w:eastAsia="es-DO"/>
              </w:rPr>
            </w:pPr>
            <w:r>
              <w:rPr>
                <w:rFonts w:eastAsia="Times New Roman" w:cs="Times New Roman"/>
                <w:i/>
                <w:iCs/>
                <w:color w:val="767171"/>
                <w:sz w:val="20"/>
                <w:szCs w:val="20"/>
                <w:lang w:val="es-DO" w:eastAsia="es-DO"/>
              </w:rPr>
              <w:t>Fuente: Registros internos de la División de Mantenimiento de Infraestructuras en Áreas Protegidas.</w:t>
            </w:r>
          </w:p>
          <w:p w14:paraId="052B7965" w14:textId="77777777" w:rsidR="0048173B" w:rsidRDefault="0048173B">
            <w:pPr>
              <w:spacing w:after="0" w:line="240" w:lineRule="auto"/>
              <w:rPr>
                <w:rFonts w:eastAsia="Times New Roman" w:cs="Times New Roman"/>
                <w:i/>
                <w:iCs/>
                <w:color w:val="767171"/>
                <w:sz w:val="20"/>
                <w:szCs w:val="20"/>
                <w:lang w:val="es-DO" w:eastAsia="es-DO"/>
              </w:rPr>
            </w:pPr>
          </w:p>
          <w:p w14:paraId="0E5D41BB" w14:textId="4126B646" w:rsidR="0048173B" w:rsidRDefault="0048173B">
            <w:pPr>
              <w:spacing w:after="0" w:line="240" w:lineRule="auto"/>
              <w:rPr>
                <w:rFonts w:eastAsia="Times New Roman" w:cs="Times New Roman"/>
                <w:i/>
                <w:iCs/>
                <w:color w:val="767171"/>
                <w:sz w:val="20"/>
                <w:szCs w:val="20"/>
                <w:lang w:val="es-DO" w:eastAsia="es-DO"/>
              </w:rPr>
            </w:pPr>
          </w:p>
        </w:tc>
      </w:tr>
    </w:tbl>
    <w:p w14:paraId="33A53013" w14:textId="77777777" w:rsidR="002C04CB" w:rsidRDefault="002C04CB" w:rsidP="00331DE1">
      <w:pPr>
        <w:pStyle w:val="Prrafodelista"/>
        <w:numPr>
          <w:ilvl w:val="0"/>
          <w:numId w:val="39"/>
        </w:numPr>
        <w:spacing w:line="360" w:lineRule="auto"/>
        <w:jc w:val="both"/>
        <w:rPr>
          <w:rFonts w:eastAsia="Calibri" w:cs="Times New Roman"/>
          <w:color w:val="767171"/>
          <w:spacing w:val="20"/>
          <w:lang w:val="es-DO"/>
        </w:rPr>
      </w:pPr>
      <w:r>
        <w:rPr>
          <w:rFonts w:eastAsia="Calibri" w:cs="Times New Roman"/>
          <w:color w:val="767171"/>
          <w:spacing w:val="20"/>
          <w:lang w:val="es-DO"/>
        </w:rPr>
        <w:t xml:space="preserve">Dotación de equipos e insumos de protección y vigilancia </w:t>
      </w:r>
      <w:r>
        <w:rPr>
          <w:rFonts w:eastAsia="Calibri" w:cs="Times New Roman"/>
          <w:color w:val="767171"/>
          <w:spacing w:val="20"/>
          <w:szCs w:val="24"/>
          <w:lang w:val="es-DO"/>
        </w:rPr>
        <w:t xml:space="preserve">para la operatividad del Sistema Nacional de Áreas Protegidas (SINAP), en las diferentes regiones del país, según se muestra en la siguiente tabla:  </w:t>
      </w:r>
    </w:p>
    <w:p w14:paraId="63322450" w14:textId="77777777" w:rsidR="002C04CB" w:rsidRDefault="002C04CB" w:rsidP="002C04CB">
      <w:pPr>
        <w:spacing w:line="360" w:lineRule="auto"/>
        <w:ind w:left="360"/>
        <w:jc w:val="center"/>
        <w:rPr>
          <w:rFonts w:eastAsia="Calibri" w:cs="Times New Roman"/>
          <w:b/>
          <w:bCs/>
          <w:color w:val="767171"/>
          <w:spacing w:val="20"/>
          <w:szCs w:val="24"/>
          <w:lang w:val="es-DO"/>
        </w:rPr>
      </w:pPr>
      <w:r>
        <w:rPr>
          <w:rFonts w:eastAsia="Times New Roman" w:cs="Times New Roman"/>
          <w:b/>
          <w:bCs/>
          <w:color w:val="767171"/>
          <w:szCs w:val="24"/>
          <w:lang w:val="es-DO" w:eastAsia="es-DO"/>
        </w:rPr>
        <w:t>Dotación de equipos por región enero - noviembre 2022</w:t>
      </w:r>
    </w:p>
    <w:tbl>
      <w:tblPr>
        <w:tblW w:w="0" w:type="auto"/>
        <w:jc w:val="center"/>
        <w:tblCellMar>
          <w:left w:w="70" w:type="dxa"/>
          <w:right w:w="70" w:type="dxa"/>
        </w:tblCellMar>
        <w:tblLook w:val="04A0" w:firstRow="1" w:lastRow="0" w:firstColumn="1" w:lastColumn="0" w:noHBand="0" w:noVBand="1"/>
      </w:tblPr>
      <w:tblGrid>
        <w:gridCol w:w="2053"/>
        <w:gridCol w:w="1220"/>
        <w:gridCol w:w="1433"/>
        <w:gridCol w:w="901"/>
        <w:gridCol w:w="1781"/>
      </w:tblGrid>
      <w:tr w:rsidR="002C04CB" w14:paraId="255C900C" w14:textId="77777777" w:rsidTr="00C55157">
        <w:trPr>
          <w:trHeight w:val="527"/>
          <w:tblHeader/>
          <w:jc w:val="center"/>
        </w:trPr>
        <w:tc>
          <w:tcPr>
            <w:tcW w:w="0" w:type="auto"/>
            <w:tcBorders>
              <w:top w:val="single" w:sz="8" w:space="0" w:color="767171"/>
              <w:left w:val="single" w:sz="8" w:space="0" w:color="767171"/>
              <w:bottom w:val="single" w:sz="4" w:space="0" w:color="767171"/>
              <w:right w:val="single" w:sz="4" w:space="0" w:color="767171"/>
            </w:tcBorders>
            <w:shd w:val="clear" w:color="auto" w:fill="011C50"/>
            <w:vAlign w:val="center"/>
            <w:hideMark/>
          </w:tcPr>
          <w:p w14:paraId="15A801FB" w14:textId="77777777" w:rsidR="002C04CB" w:rsidRDefault="002C04CB">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CO" w:eastAsia="es-DO"/>
              </w:rPr>
              <w:t>Región</w:t>
            </w:r>
          </w:p>
        </w:tc>
        <w:tc>
          <w:tcPr>
            <w:tcW w:w="0" w:type="auto"/>
            <w:tcBorders>
              <w:top w:val="single" w:sz="8" w:space="0" w:color="767171"/>
              <w:left w:val="nil"/>
              <w:bottom w:val="single" w:sz="4" w:space="0" w:color="767171"/>
              <w:right w:val="single" w:sz="4" w:space="0" w:color="767171"/>
            </w:tcBorders>
            <w:shd w:val="clear" w:color="auto" w:fill="011C50"/>
            <w:vAlign w:val="center"/>
            <w:hideMark/>
          </w:tcPr>
          <w:p w14:paraId="6960C9C1" w14:textId="77777777" w:rsidR="002C04CB" w:rsidRDefault="002C04CB">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CO" w:eastAsia="es-DO"/>
              </w:rPr>
              <w:t>Uniformes</w:t>
            </w:r>
          </w:p>
        </w:tc>
        <w:tc>
          <w:tcPr>
            <w:tcW w:w="0" w:type="auto"/>
            <w:tcBorders>
              <w:top w:val="single" w:sz="8" w:space="0" w:color="767171"/>
              <w:left w:val="nil"/>
              <w:bottom w:val="single" w:sz="4" w:space="0" w:color="767171"/>
              <w:right w:val="single" w:sz="4" w:space="0" w:color="767171"/>
            </w:tcBorders>
            <w:shd w:val="clear" w:color="auto" w:fill="011C50"/>
            <w:vAlign w:val="center"/>
            <w:hideMark/>
          </w:tcPr>
          <w:p w14:paraId="4128ED92" w14:textId="77777777" w:rsidR="002C04CB" w:rsidRDefault="002C04CB">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CO" w:eastAsia="es-DO"/>
              </w:rPr>
              <w:t>Motocicletas</w:t>
            </w:r>
          </w:p>
        </w:tc>
        <w:tc>
          <w:tcPr>
            <w:tcW w:w="0" w:type="auto"/>
            <w:tcBorders>
              <w:top w:val="single" w:sz="8" w:space="0" w:color="767171"/>
              <w:left w:val="nil"/>
              <w:bottom w:val="single" w:sz="4" w:space="0" w:color="767171"/>
              <w:right w:val="single" w:sz="4" w:space="0" w:color="767171"/>
            </w:tcBorders>
            <w:shd w:val="clear" w:color="auto" w:fill="011C50"/>
            <w:vAlign w:val="center"/>
            <w:hideMark/>
          </w:tcPr>
          <w:p w14:paraId="5A2EC890" w14:textId="77777777" w:rsidR="002C04CB" w:rsidRDefault="002C04CB">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CO" w:eastAsia="es-DO"/>
              </w:rPr>
              <w:t>Estufas</w:t>
            </w:r>
          </w:p>
        </w:tc>
        <w:tc>
          <w:tcPr>
            <w:tcW w:w="0" w:type="auto"/>
            <w:tcBorders>
              <w:top w:val="single" w:sz="8" w:space="0" w:color="767171"/>
              <w:left w:val="nil"/>
              <w:bottom w:val="single" w:sz="4" w:space="0" w:color="767171"/>
              <w:right w:val="single" w:sz="8" w:space="0" w:color="767171"/>
            </w:tcBorders>
            <w:shd w:val="clear" w:color="auto" w:fill="011C50"/>
            <w:vAlign w:val="center"/>
            <w:hideMark/>
          </w:tcPr>
          <w:p w14:paraId="4FD123F0" w14:textId="77777777" w:rsidR="002C04CB" w:rsidRDefault="002C04CB">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CO" w:eastAsia="es-DO"/>
              </w:rPr>
              <w:t>Tanques de Gas</w:t>
            </w:r>
          </w:p>
        </w:tc>
      </w:tr>
      <w:tr w:rsidR="002C04CB" w14:paraId="31B15175" w14:textId="77777777" w:rsidTr="008F2C53">
        <w:trPr>
          <w:trHeight w:val="20"/>
          <w:jc w:val="center"/>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6B0ED860"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Región Sur</w:t>
            </w:r>
          </w:p>
        </w:tc>
        <w:tc>
          <w:tcPr>
            <w:tcW w:w="0" w:type="auto"/>
            <w:tcBorders>
              <w:top w:val="nil"/>
              <w:left w:val="nil"/>
              <w:bottom w:val="single" w:sz="4" w:space="0" w:color="767171"/>
              <w:right w:val="single" w:sz="4" w:space="0" w:color="767171"/>
            </w:tcBorders>
            <w:shd w:val="clear" w:color="auto" w:fill="FFFFFF"/>
            <w:vAlign w:val="center"/>
            <w:hideMark/>
          </w:tcPr>
          <w:p w14:paraId="338FC7AC"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264</w:t>
            </w:r>
          </w:p>
        </w:tc>
        <w:tc>
          <w:tcPr>
            <w:tcW w:w="0" w:type="auto"/>
            <w:tcBorders>
              <w:top w:val="nil"/>
              <w:left w:val="nil"/>
              <w:bottom w:val="single" w:sz="4" w:space="0" w:color="767171"/>
              <w:right w:val="single" w:sz="4" w:space="0" w:color="767171"/>
            </w:tcBorders>
            <w:shd w:val="clear" w:color="auto" w:fill="FFFFFF"/>
            <w:vAlign w:val="center"/>
            <w:hideMark/>
          </w:tcPr>
          <w:p w14:paraId="2DEBE16F"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10</w:t>
            </w:r>
          </w:p>
        </w:tc>
        <w:tc>
          <w:tcPr>
            <w:tcW w:w="0" w:type="auto"/>
            <w:tcBorders>
              <w:top w:val="nil"/>
              <w:left w:val="nil"/>
              <w:bottom w:val="single" w:sz="4" w:space="0" w:color="767171"/>
              <w:right w:val="single" w:sz="4" w:space="0" w:color="767171"/>
            </w:tcBorders>
            <w:shd w:val="clear" w:color="auto" w:fill="FFFFFF"/>
            <w:vAlign w:val="center"/>
            <w:hideMark/>
          </w:tcPr>
          <w:p w14:paraId="4D3431E5"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5</w:t>
            </w:r>
          </w:p>
        </w:tc>
        <w:tc>
          <w:tcPr>
            <w:tcW w:w="0" w:type="auto"/>
            <w:tcBorders>
              <w:top w:val="nil"/>
              <w:left w:val="nil"/>
              <w:bottom w:val="single" w:sz="4" w:space="0" w:color="767171"/>
              <w:right w:val="single" w:sz="8" w:space="0" w:color="767171"/>
            </w:tcBorders>
            <w:shd w:val="clear" w:color="auto" w:fill="FFFFFF"/>
            <w:vAlign w:val="center"/>
            <w:hideMark/>
          </w:tcPr>
          <w:p w14:paraId="666AFE79"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5</w:t>
            </w:r>
          </w:p>
        </w:tc>
      </w:tr>
      <w:tr w:rsidR="002C04CB" w14:paraId="4D1DB5DB" w14:textId="77777777" w:rsidTr="008F2C53">
        <w:trPr>
          <w:trHeight w:val="20"/>
          <w:jc w:val="center"/>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7A8EC5C0"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Región Este</w:t>
            </w:r>
          </w:p>
        </w:tc>
        <w:tc>
          <w:tcPr>
            <w:tcW w:w="0" w:type="auto"/>
            <w:tcBorders>
              <w:top w:val="nil"/>
              <w:left w:val="nil"/>
              <w:bottom w:val="single" w:sz="4" w:space="0" w:color="767171"/>
              <w:right w:val="single" w:sz="4" w:space="0" w:color="767171"/>
            </w:tcBorders>
            <w:shd w:val="clear" w:color="auto" w:fill="FFFFFF"/>
            <w:vAlign w:val="center"/>
            <w:hideMark/>
          </w:tcPr>
          <w:p w14:paraId="52454532"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184</w:t>
            </w:r>
          </w:p>
        </w:tc>
        <w:tc>
          <w:tcPr>
            <w:tcW w:w="0" w:type="auto"/>
            <w:tcBorders>
              <w:top w:val="nil"/>
              <w:left w:val="nil"/>
              <w:bottom w:val="single" w:sz="4" w:space="0" w:color="767171"/>
              <w:right w:val="single" w:sz="4" w:space="0" w:color="767171"/>
            </w:tcBorders>
            <w:shd w:val="clear" w:color="auto" w:fill="FFFFFF"/>
            <w:vAlign w:val="center"/>
            <w:hideMark/>
          </w:tcPr>
          <w:p w14:paraId="467C5F1D"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4</w:t>
            </w:r>
          </w:p>
        </w:tc>
        <w:tc>
          <w:tcPr>
            <w:tcW w:w="0" w:type="auto"/>
            <w:tcBorders>
              <w:top w:val="nil"/>
              <w:left w:val="nil"/>
              <w:bottom w:val="single" w:sz="4" w:space="0" w:color="767171"/>
              <w:right w:val="single" w:sz="4" w:space="0" w:color="767171"/>
            </w:tcBorders>
            <w:shd w:val="clear" w:color="auto" w:fill="FFFFFF"/>
            <w:vAlign w:val="center"/>
            <w:hideMark/>
          </w:tcPr>
          <w:p w14:paraId="2C59AE1C"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w:t>
            </w:r>
          </w:p>
        </w:tc>
        <w:tc>
          <w:tcPr>
            <w:tcW w:w="0" w:type="auto"/>
            <w:tcBorders>
              <w:top w:val="nil"/>
              <w:left w:val="nil"/>
              <w:bottom w:val="single" w:sz="4" w:space="0" w:color="767171"/>
              <w:right w:val="single" w:sz="8" w:space="0" w:color="767171"/>
            </w:tcBorders>
            <w:shd w:val="clear" w:color="auto" w:fill="FFFFFF"/>
            <w:vAlign w:val="center"/>
            <w:hideMark/>
          </w:tcPr>
          <w:p w14:paraId="07792218"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0</w:t>
            </w:r>
          </w:p>
        </w:tc>
      </w:tr>
      <w:tr w:rsidR="002C04CB" w14:paraId="76ABC37B" w14:textId="77777777" w:rsidTr="008F2C53">
        <w:trPr>
          <w:trHeight w:val="20"/>
          <w:jc w:val="center"/>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07D662D0"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Región Norte</w:t>
            </w:r>
          </w:p>
        </w:tc>
        <w:tc>
          <w:tcPr>
            <w:tcW w:w="0" w:type="auto"/>
            <w:tcBorders>
              <w:top w:val="nil"/>
              <w:left w:val="nil"/>
              <w:bottom w:val="single" w:sz="4" w:space="0" w:color="767171"/>
              <w:right w:val="single" w:sz="4" w:space="0" w:color="767171"/>
            </w:tcBorders>
            <w:shd w:val="clear" w:color="auto" w:fill="FFFFFF"/>
            <w:vAlign w:val="center"/>
            <w:hideMark/>
          </w:tcPr>
          <w:p w14:paraId="46996748"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256</w:t>
            </w:r>
          </w:p>
        </w:tc>
        <w:tc>
          <w:tcPr>
            <w:tcW w:w="0" w:type="auto"/>
            <w:tcBorders>
              <w:top w:val="nil"/>
              <w:left w:val="nil"/>
              <w:bottom w:val="single" w:sz="4" w:space="0" w:color="767171"/>
              <w:right w:val="single" w:sz="4" w:space="0" w:color="767171"/>
            </w:tcBorders>
            <w:shd w:val="clear" w:color="auto" w:fill="FFFFFF"/>
            <w:vAlign w:val="center"/>
            <w:hideMark/>
          </w:tcPr>
          <w:p w14:paraId="061C04F5"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4</w:t>
            </w:r>
          </w:p>
        </w:tc>
        <w:tc>
          <w:tcPr>
            <w:tcW w:w="0" w:type="auto"/>
            <w:tcBorders>
              <w:top w:val="nil"/>
              <w:left w:val="nil"/>
              <w:bottom w:val="single" w:sz="4" w:space="0" w:color="767171"/>
              <w:right w:val="single" w:sz="4" w:space="0" w:color="767171"/>
            </w:tcBorders>
            <w:shd w:val="clear" w:color="auto" w:fill="FFFFFF"/>
            <w:vAlign w:val="center"/>
            <w:hideMark/>
          </w:tcPr>
          <w:p w14:paraId="7BF6EFA3"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9</w:t>
            </w:r>
          </w:p>
        </w:tc>
        <w:tc>
          <w:tcPr>
            <w:tcW w:w="0" w:type="auto"/>
            <w:tcBorders>
              <w:top w:val="nil"/>
              <w:left w:val="nil"/>
              <w:bottom w:val="single" w:sz="4" w:space="0" w:color="767171"/>
              <w:right w:val="single" w:sz="8" w:space="0" w:color="767171"/>
            </w:tcBorders>
            <w:shd w:val="clear" w:color="auto" w:fill="FFFFFF"/>
            <w:vAlign w:val="center"/>
            <w:hideMark/>
          </w:tcPr>
          <w:p w14:paraId="4B5428BD"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7</w:t>
            </w:r>
          </w:p>
        </w:tc>
      </w:tr>
      <w:tr w:rsidR="002C04CB" w14:paraId="41377660" w14:textId="77777777" w:rsidTr="008F2C53">
        <w:trPr>
          <w:trHeight w:val="20"/>
          <w:jc w:val="center"/>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36774A4F"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Región Noreste</w:t>
            </w:r>
          </w:p>
        </w:tc>
        <w:tc>
          <w:tcPr>
            <w:tcW w:w="0" w:type="auto"/>
            <w:tcBorders>
              <w:top w:val="nil"/>
              <w:left w:val="nil"/>
              <w:bottom w:val="single" w:sz="4" w:space="0" w:color="767171"/>
              <w:right w:val="single" w:sz="4" w:space="0" w:color="767171"/>
            </w:tcBorders>
            <w:shd w:val="clear" w:color="auto" w:fill="FFFFFF"/>
            <w:vAlign w:val="center"/>
            <w:hideMark/>
          </w:tcPr>
          <w:p w14:paraId="196A7FA9"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410</w:t>
            </w:r>
          </w:p>
        </w:tc>
        <w:tc>
          <w:tcPr>
            <w:tcW w:w="0" w:type="auto"/>
            <w:tcBorders>
              <w:top w:val="nil"/>
              <w:left w:val="nil"/>
              <w:bottom w:val="single" w:sz="4" w:space="0" w:color="767171"/>
              <w:right w:val="single" w:sz="4" w:space="0" w:color="767171"/>
            </w:tcBorders>
            <w:shd w:val="clear" w:color="auto" w:fill="FFFFFF"/>
            <w:vAlign w:val="center"/>
            <w:hideMark/>
          </w:tcPr>
          <w:p w14:paraId="25B02A66"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3</w:t>
            </w:r>
          </w:p>
        </w:tc>
        <w:tc>
          <w:tcPr>
            <w:tcW w:w="0" w:type="auto"/>
            <w:tcBorders>
              <w:top w:val="nil"/>
              <w:left w:val="nil"/>
              <w:bottom w:val="single" w:sz="4" w:space="0" w:color="767171"/>
              <w:right w:val="single" w:sz="4" w:space="0" w:color="767171"/>
            </w:tcBorders>
            <w:shd w:val="clear" w:color="auto" w:fill="FFFFFF"/>
            <w:vAlign w:val="center"/>
            <w:hideMark/>
          </w:tcPr>
          <w:p w14:paraId="725740C7"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4</w:t>
            </w:r>
          </w:p>
        </w:tc>
        <w:tc>
          <w:tcPr>
            <w:tcW w:w="0" w:type="auto"/>
            <w:tcBorders>
              <w:top w:val="nil"/>
              <w:left w:val="nil"/>
              <w:bottom w:val="single" w:sz="4" w:space="0" w:color="767171"/>
              <w:right w:val="single" w:sz="8" w:space="0" w:color="767171"/>
            </w:tcBorders>
            <w:shd w:val="clear" w:color="auto" w:fill="FFFFFF"/>
            <w:vAlign w:val="center"/>
            <w:hideMark/>
          </w:tcPr>
          <w:p w14:paraId="185CF533"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5</w:t>
            </w:r>
          </w:p>
        </w:tc>
      </w:tr>
      <w:tr w:rsidR="002C04CB" w14:paraId="03D6C5E6" w14:textId="77777777" w:rsidTr="008F2C53">
        <w:trPr>
          <w:trHeight w:val="20"/>
          <w:jc w:val="center"/>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07C51A58" w14:textId="77777777" w:rsidR="002C04CB" w:rsidRDefault="002C04CB">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Zona Metropolitana</w:t>
            </w:r>
          </w:p>
        </w:tc>
        <w:tc>
          <w:tcPr>
            <w:tcW w:w="0" w:type="auto"/>
            <w:tcBorders>
              <w:top w:val="nil"/>
              <w:left w:val="nil"/>
              <w:bottom w:val="single" w:sz="4" w:space="0" w:color="767171"/>
              <w:right w:val="single" w:sz="4" w:space="0" w:color="767171"/>
            </w:tcBorders>
            <w:shd w:val="clear" w:color="auto" w:fill="FFFFFF"/>
            <w:vAlign w:val="center"/>
            <w:hideMark/>
          </w:tcPr>
          <w:p w14:paraId="2F9050CD"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55</w:t>
            </w:r>
          </w:p>
        </w:tc>
        <w:tc>
          <w:tcPr>
            <w:tcW w:w="0" w:type="auto"/>
            <w:tcBorders>
              <w:top w:val="nil"/>
              <w:left w:val="nil"/>
              <w:bottom w:val="single" w:sz="4" w:space="0" w:color="767171"/>
              <w:right w:val="single" w:sz="4" w:space="0" w:color="767171"/>
            </w:tcBorders>
            <w:shd w:val="clear" w:color="auto" w:fill="FFFFFF"/>
            <w:vAlign w:val="center"/>
            <w:hideMark/>
          </w:tcPr>
          <w:p w14:paraId="4E78901B"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3</w:t>
            </w:r>
          </w:p>
        </w:tc>
        <w:tc>
          <w:tcPr>
            <w:tcW w:w="0" w:type="auto"/>
            <w:tcBorders>
              <w:top w:val="nil"/>
              <w:left w:val="nil"/>
              <w:bottom w:val="single" w:sz="4" w:space="0" w:color="767171"/>
              <w:right w:val="single" w:sz="4" w:space="0" w:color="767171"/>
            </w:tcBorders>
            <w:shd w:val="clear" w:color="auto" w:fill="FFFFFF"/>
            <w:vAlign w:val="center"/>
            <w:hideMark/>
          </w:tcPr>
          <w:p w14:paraId="023D282A"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0</w:t>
            </w:r>
          </w:p>
        </w:tc>
        <w:tc>
          <w:tcPr>
            <w:tcW w:w="0" w:type="auto"/>
            <w:tcBorders>
              <w:top w:val="nil"/>
              <w:left w:val="nil"/>
              <w:bottom w:val="single" w:sz="4" w:space="0" w:color="767171"/>
              <w:right w:val="single" w:sz="8" w:space="0" w:color="767171"/>
            </w:tcBorders>
            <w:shd w:val="clear" w:color="auto" w:fill="FFFFFF"/>
            <w:vAlign w:val="center"/>
            <w:hideMark/>
          </w:tcPr>
          <w:p w14:paraId="7F3A8A40" w14:textId="77777777" w:rsidR="002C04CB" w:rsidRDefault="002C04CB">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0</w:t>
            </w:r>
          </w:p>
        </w:tc>
      </w:tr>
      <w:tr w:rsidR="002C04CB" w14:paraId="6DD43A7D" w14:textId="77777777" w:rsidTr="008F2C53">
        <w:trPr>
          <w:trHeight w:val="20"/>
          <w:jc w:val="center"/>
        </w:trPr>
        <w:tc>
          <w:tcPr>
            <w:tcW w:w="0" w:type="auto"/>
            <w:tcBorders>
              <w:top w:val="nil"/>
              <w:left w:val="single" w:sz="8" w:space="0" w:color="767171"/>
              <w:bottom w:val="single" w:sz="8" w:space="0" w:color="767171"/>
              <w:right w:val="single" w:sz="4" w:space="0" w:color="767171"/>
            </w:tcBorders>
            <w:shd w:val="clear" w:color="auto" w:fill="C9C9C9"/>
            <w:noWrap/>
            <w:vAlign w:val="center"/>
            <w:hideMark/>
          </w:tcPr>
          <w:p w14:paraId="6172AA58" w14:textId="77777777" w:rsidR="002C04CB" w:rsidRDefault="002C04CB">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val="es-DO" w:eastAsia="es-DO"/>
              </w:rPr>
              <w:t>Total</w:t>
            </w:r>
          </w:p>
        </w:tc>
        <w:tc>
          <w:tcPr>
            <w:tcW w:w="0" w:type="auto"/>
            <w:tcBorders>
              <w:top w:val="nil"/>
              <w:left w:val="nil"/>
              <w:bottom w:val="single" w:sz="8" w:space="0" w:color="767171"/>
              <w:right w:val="single" w:sz="4" w:space="0" w:color="767171"/>
            </w:tcBorders>
            <w:shd w:val="clear" w:color="auto" w:fill="C9C9C9"/>
            <w:noWrap/>
            <w:vAlign w:val="center"/>
            <w:hideMark/>
          </w:tcPr>
          <w:p w14:paraId="06FDEF1A" w14:textId="77777777" w:rsidR="002C04CB" w:rsidRDefault="002C04CB">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val="es-DO" w:eastAsia="es-DO"/>
              </w:rPr>
              <w:t>1,169.00</w:t>
            </w:r>
          </w:p>
        </w:tc>
        <w:tc>
          <w:tcPr>
            <w:tcW w:w="0" w:type="auto"/>
            <w:tcBorders>
              <w:top w:val="nil"/>
              <w:left w:val="nil"/>
              <w:bottom w:val="single" w:sz="8" w:space="0" w:color="767171"/>
              <w:right w:val="single" w:sz="4" w:space="0" w:color="767171"/>
            </w:tcBorders>
            <w:shd w:val="clear" w:color="auto" w:fill="C9C9C9"/>
            <w:noWrap/>
            <w:vAlign w:val="center"/>
            <w:hideMark/>
          </w:tcPr>
          <w:p w14:paraId="56CA78F5" w14:textId="77777777" w:rsidR="002C04CB" w:rsidRDefault="002C04CB">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val="es-DO" w:eastAsia="es-DO"/>
              </w:rPr>
              <w:t>24</w:t>
            </w:r>
          </w:p>
        </w:tc>
        <w:tc>
          <w:tcPr>
            <w:tcW w:w="0" w:type="auto"/>
            <w:tcBorders>
              <w:top w:val="nil"/>
              <w:left w:val="nil"/>
              <w:bottom w:val="single" w:sz="8" w:space="0" w:color="767171"/>
              <w:right w:val="single" w:sz="4" w:space="0" w:color="767171"/>
            </w:tcBorders>
            <w:shd w:val="clear" w:color="auto" w:fill="C9C9C9"/>
            <w:noWrap/>
            <w:vAlign w:val="center"/>
            <w:hideMark/>
          </w:tcPr>
          <w:p w14:paraId="308F37E8" w14:textId="77777777" w:rsidR="002C04CB" w:rsidRDefault="002C04CB">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val="es-DO" w:eastAsia="es-DO"/>
              </w:rPr>
              <w:t>19</w:t>
            </w:r>
          </w:p>
        </w:tc>
        <w:tc>
          <w:tcPr>
            <w:tcW w:w="0" w:type="auto"/>
            <w:tcBorders>
              <w:top w:val="nil"/>
              <w:left w:val="nil"/>
              <w:bottom w:val="single" w:sz="8" w:space="0" w:color="767171"/>
              <w:right w:val="single" w:sz="8" w:space="0" w:color="767171"/>
            </w:tcBorders>
            <w:shd w:val="clear" w:color="auto" w:fill="C9C9C9"/>
            <w:vAlign w:val="center"/>
            <w:hideMark/>
          </w:tcPr>
          <w:p w14:paraId="01607E26" w14:textId="77777777" w:rsidR="002C04CB" w:rsidRDefault="002C04CB">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val="es-DO" w:eastAsia="es-DO"/>
              </w:rPr>
              <w:t>17</w:t>
            </w:r>
          </w:p>
        </w:tc>
      </w:tr>
      <w:tr w:rsidR="002C04CB" w:rsidRPr="00B57652" w14:paraId="59ECB3D3" w14:textId="77777777" w:rsidTr="00C55157">
        <w:trPr>
          <w:trHeight w:val="515"/>
          <w:jc w:val="center"/>
        </w:trPr>
        <w:tc>
          <w:tcPr>
            <w:tcW w:w="0" w:type="auto"/>
            <w:gridSpan w:val="5"/>
            <w:tcBorders>
              <w:top w:val="single" w:sz="8" w:space="0" w:color="767171"/>
              <w:left w:val="nil"/>
              <w:bottom w:val="nil"/>
              <w:right w:val="nil"/>
            </w:tcBorders>
            <w:vAlign w:val="center"/>
            <w:hideMark/>
          </w:tcPr>
          <w:p w14:paraId="01D4C095" w14:textId="77777777" w:rsidR="002C04CB" w:rsidRDefault="002C04CB">
            <w:pPr>
              <w:spacing w:after="0" w:line="240" w:lineRule="auto"/>
              <w:rPr>
                <w:rFonts w:eastAsia="Times New Roman" w:cs="Times New Roman"/>
                <w:i/>
                <w:iCs/>
                <w:color w:val="767171"/>
                <w:sz w:val="20"/>
                <w:szCs w:val="20"/>
                <w:lang w:val="es-DO" w:eastAsia="es-DO"/>
              </w:rPr>
            </w:pPr>
            <w:r>
              <w:rPr>
                <w:rFonts w:eastAsia="Times New Roman" w:cs="Times New Roman"/>
                <w:i/>
                <w:iCs/>
                <w:color w:val="767171"/>
                <w:sz w:val="20"/>
                <w:szCs w:val="20"/>
                <w:lang w:val="es-DO" w:eastAsia="es-DO"/>
              </w:rPr>
              <w:t>Fuente: Elaboración propia, con datos de la División de control y vigilancia, MMARN.</w:t>
            </w:r>
          </w:p>
        </w:tc>
      </w:tr>
    </w:tbl>
    <w:p w14:paraId="68BB791F" w14:textId="77777777" w:rsidR="002C04CB" w:rsidRDefault="002C04CB" w:rsidP="002C04CB">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MX"/>
        </w:rPr>
        <w:t>Por igual</w:t>
      </w:r>
      <w:r>
        <w:rPr>
          <w:rFonts w:eastAsia="Calibri" w:cs="Times New Roman"/>
          <w:color w:val="767171"/>
          <w:spacing w:val="20"/>
          <w:szCs w:val="24"/>
          <w:lang w:val="es-DO"/>
        </w:rPr>
        <w:t>, con el fin de cumplir con el programa de control y vigilancia, se dotaron de vehículos tipo Jeep las diferentes regiones del país.</w:t>
      </w:r>
    </w:p>
    <w:p w14:paraId="7B229870" w14:textId="77777777" w:rsidR="002C04CB" w:rsidRDefault="002C04CB" w:rsidP="00331DE1">
      <w:pPr>
        <w:pStyle w:val="Prrafodelista"/>
        <w:numPr>
          <w:ilvl w:val="0"/>
          <w:numId w:val="39"/>
        </w:numPr>
        <w:spacing w:line="360" w:lineRule="auto"/>
        <w:jc w:val="both"/>
        <w:rPr>
          <w:rFonts w:eastAsia="Calibri" w:cs="Times New Roman"/>
          <w:color w:val="767171"/>
          <w:spacing w:val="20"/>
          <w:lang w:val="es-DO"/>
        </w:rPr>
      </w:pPr>
      <w:r>
        <w:rPr>
          <w:rFonts w:eastAsia="Calibri" w:cs="Times New Roman"/>
          <w:color w:val="767171"/>
          <w:spacing w:val="20"/>
          <w:lang w:val="es-DO"/>
        </w:rPr>
        <w:t xml:space="preserve">Patrullaje y Vigilancia </w:t>
      </w:r>
    </w:p>
    <w:p w14:paraId="63097490" w14:textId="77777777" w:rsidR="000769FF" w:rsidRDefault="000769FF" w:rsidP="000769FF">
      <w:pPr>
        <w:pStyle w:val="Prrafodelista"/>
        <w:spacing w:line="360" w:lineRule="auto"/>
        <w:jc w:val="both"/>
        <w:rPr>
          <w:rFonts w:eastAsia="Calibri" w:cs="Times New Roman"/>
          <w:color w:val="767171"/>
          <w:spacing w:val="20"/>
          <w:lang w:val="es-DO"/>
        </w:rPr>
      </w:pPr>
    </w:p>
    <w:p w14:paraId="793EFC64" w14:textId="77777777" w:rsidR="002C04CB" w:rsidRDefault="002C04CB" w:rsidP="00331DE1">
      <w:pPr>
        <w:pStyle w:val="Prrafodelista"/>
        <w:numPr>
          <w:ilvl w:val="0"/>
          <w:numId w:val="43"/>
        </w:numPr>
        <w:spacing w:line="360" w:lineRule="auto"/>
        <w:ind w:left="993" w:hanging="284"/>
        <w:jc w:val="both"/>
        <w:rPr>
          <w:rFonts w:eastAsia="Calibri" w:cs="Times New Roman"/>
          <w:color w:val="767171"/>
          <w:spacing w:val="20"/>
          <w:szCs w:val="24"/>
          <w:lang w:val="es-DO"/>
        </w:rPr>
      </w:pPr>
      <w:r>
        <w:rPr>
          <w:rFonts w:eastAsia="Calibri" w:cs="Times New Roman"/>
          <w:color w:val="767171"/>
          <w:spacing w:val="20"/>
          <w:szCs w:val="24"/>
          <w:lang w:val="es-DO"/>
        </w:rPr>
        <w:t>Se realizaron 19,173 patrullajes de prevención y control como parte de la ejecución del programa de prevención, control, vigilancia y monitoreo de las unidades de conservación del SINAP, en un total de 87 áreas protegidas a nivel nacional.</w:t>
      </w:r>
    </w:p>
    <w:p w14:paraId="00658457" w14:textId="77777777" w:rsidR="002C04CB" w:rsidRDefault="002C04CB" w:rsidP="00331DE1">
      <w:pPr>
        <w:pStyle w:val="Prrafodelista"/>
        <w:numPr>
          <w:ilvl w:val="0"/>
          <w:numId w:val="43"/>
        </w:numPr>
        <w:spacing w:line="360" w:lineRule="auto"/>
        <w:ind w:left="993" w:hanging="284"/>
        <w:jc w:val="both"/>
        <w:rPr>
          <w:rFonts w:eastAsia="Calibri" w:cs="Times New Roman"/>
          <w:color w:val="767171"/>
          <w:spacing w:val="20"/>
          <w:szCs w:val="24"/>
          <w:lang w:val="es-DO"/>
        </w:rPr>
      </w:pPr>
      <w:r>
        <w:rPr>
          <w:rFonts w:eastAsia="Calibri" w:cs="Times New Roman"/>
          <w:color w:val="767171"/>
          <w:spacing w:val="20"/>
          <w:szCs w:val="24"/>
          <w:lang w:val="es-DO"/>
        </w:rPr>
        <w:t>184 visitas de supervisión y asistencia técnica, con la finalidad de dar acompañamiento a las administraciones locales de áreas protegidas.</w:t>
      </w:r>
    </w:p>
    <w:p w14:paraId="5192A265" w14:textId="77777777" w:rsidR="002C04CB" w:rsidRDefault="002C04CB" w:rsidP="00331DE1">
      <w:pPr>
        <w:pStyle w:val="Prrafodelista"/>
        <w:numPr>
          <w:ilvl w:val="0"/>
          <w:numId w:val="43"/>
        </w:numPr>
        <w:spacing w:line="360" w:lineRule="auto"/>
        <w:ind w:left="993" w:hanging="284"/>
        <w:jc w:val="both"/>
        <w:rPr>
          <w:rFonts w:eastAsia="Calibri" w:cs="Times New Roman"/>
          <w:color w:val="767171"/>
          <w:spacing w:val="20"/>
          <w:szCs w:val="24"/>
          <w:lang w:val="es-DO"/>
        </w:rPr>
      </w:pPr>
      <w:r>
        <w:rPr>
          <w:rFonts w:eastAsia="Calibri" w:cs="Times New Roman"/>
          <w:color w:val="767171"/>
          <w:spacing w:val="20"/>
          <w:szCs w:val="24"/>
          <w:lang w:val="es-DO"/>
        </w:rPr>
        <w:t>Se integraron 46 guardaparques, para un total de 580 guardaparques integrados de manera permanente en las labores de protección y vigilancia del SINAP.</w:t>
      </w:r>
    </w:p>
    <w:p w14:paraId="016CDDA7" w14:textId="77777777" w:rsidR="002C04CB" w:rsidRDefault="002C04CB" w:rsidP="00331DE1">
      <w:pPr>
        <w:pStyle w:val="Prrafodelista"/>
        <w:numPr>
          <w:ilvl w:val="0"/>
          <w:numId w:val="43"/>
        </w:numPr>
        <w:spacing w:line="360" w:lineRule="auto"/>
        <w:ind w:left="993" w:hanging="284"/>
        <w:jc w:val="both"/>
        <w:rPr>
          <w:rFonts w:eastAsia="Calibri" w:cs="Times New Roman"/>
          <w:color w:val="767171"/>
          <w:spacing w:val="20"/>
          <w:szCs w:val="24"/>
          <w:lang w:val="es-DO"/>
        </w:rPr>
      </w:pPr>
      <w:r>
        <w:rPr>
          <w:rFonts w:eastAsia="Calibri" w:cs="Times New Roman"/>
          <w:color w:val="767171"/>
          <w:spacing w:val="20"/>
          <w:szCs w:val="24"/>
          <w:lang w:val="es-DO"/>
        </w:rPr>
        <w:t>Se realizó el cálculo de 30 sanciones administrativas dentro del SINAP con diferentes infracciones tales como: destrucción de la capa boscosa y vegetal, invasiones, etc.</w:t>
      </w:r>
    </w:p>
    <w:p w14:paraId="4880132E" w14:textId="77777777" w:rsidR="002C04CB" w:rsidRDefault="002C04CB" w:rsidP="00331DE1">
      <w:pPr>
        <w:pStyle w:val="Prrafodelista"/>
        <w:numPr>
          <w:ilvl w:val="0"/>
          <w:numId w:val="43"/>
        </w:numPr>
        <w:spacing w:line="360" w:lineRule="auto"/>
        <w:ind w:left="993" w:hanging="284"/>
        <w:jc w:val="both"/>
        <w:rPr>
          <w:rFonts w:eastAsia="Calibri" w:cs="Times New Roman"/>
          <w:color w:val="767171"/>
          <w:spacing w:val="20"/>
          <w:szCs w:val="24"/>
          <w:lang w:val="es-DO"/>
        </w:rPr>
      </w:pPr>
      <w:r>
        <w:rPr>
          <w:rFonts w:eastAsia="Calibri" w:cs="Times New Roman"/>
          <w:color w:val="767171"/>
          <w:spacing w:val="20"/>
          <w:szCs w:val="24"/>
          <w:lang w:val="es-DO"/>
        </w:rPr>
        <w:t>Fueron fortalecidos los equipos para monitoreo, protección y vigilancia del Parque Nacional Loma Los Siete Picos y la nueva unidad de conservación Refugio de Vida Silvestre Laguna Prieta.</w:t>
      </w:r>
    </w:p>
    <w:p w14:paraId="746C9870" w14:textId="77777777" w:rsidR="00D604F0" w:rsidRPr="00D604F0" w:rsidRDefault="002C04CB" w:rsidP="00331DE1">
      <w:pPr>
        <w:pStyle w:val="Prrafodelista"/>
        <w:numPr>
          <w:ilvl w:val="0"/>
          <w:numId w:val="43"/>
        </w:numPr>
        <w:spacing w:line="360" w:lineRule="auto"/>
        <w:ind w:left="993" w:hanging="284"/>
        <w:jc w:val="both"/>
        <w:rPr>
          <w:rFonts w:eastAsia="Calibri" w:cs="Times New Roman"/>
          <w:color w:val="767171"/>
          <w:spacing w:val="20"/>
          <w:szCs w:val="24"/>
          <w:lang w:val="es-DO"/>
        </w:rPr>
      </w:pPr>
      <w:r>
        <w:rPr>
          <w:rFonts w:eastAsia="Calibri" w:cs="Times New Roman"/>
          <w:color w:val="767171"/>
          <w:spacing w:val="20"/>
          <w:szCs w:val="24"/>
          <w:lang w:val="es-DO"/>
        </w:rPr>
        <w:t>Se recuperaron áreas que eran afectadas por la agricultura y la ganadería mediante el Plan de Acción para el Rescate del Parque Nacional Valle Nuevo, garantizando la integridad ecosistémica de estos recursos para las presentes y futuras generaciones.</w:t>
      </w:r>
    </w:p>
    <w:p w14:paraId="0C4097C6" w14:textId="40AF436A" w:rsidR="00DB135D" w:rsidRDefault="000769FF" w:rsidP="000769FF">
      <w:pPr>
        <w:pStyle w:val="Titulo2-EVR"/>
        <w:spacing w:line="360" w:lineRule="auto"/>
        <w:jc w:val="both"/>
        <w:rPr>
          <w:sz w:val="28"/>
          <w:szCs w:val="28"/>
          <w:lang w:val="es-DO"/>
        </w:rPr>
      </w:pPr>
      <w:bookmarkStart w:id="42" w:name="_Toc122010120"/>
      <w:bookmarkStart w:id="43" w:name="_Toc122454375"/>
      <w:r>
        <w:rPr>
          <w:sz w:val="28"/>
          <w:szCs w:val="28"/>
          <w:lang w:val="es-DO"/>
        </w:rPr>
        <w:t xml:space="preserve">3.3 </w:t>
      </w:r>
      <w:r w:rsidR="00DB135D">
        <w:rPr>
          <w:sz w:val="28"/>
          <w:szCs w:val="28"/>
          <w:lang w:val="es-DO"/>
        </w:rPr>
        <w:t>Aprovechamiento sostenible de los recursos naturales y de la biodiversidad con enfoque ecosistémico</w:t>
      </w:r>
      <w:bookmarkEnd w:id="42"/>
      <w:bookmarkEnd w:id="43"/>
      <w:r w:rsidR="00DB135D">
        <w:rPr>
          <w:sz w:val="28"/>
          <w:szCs w:val="28"/>
          <w:lang w:val="es-DO"/>
        </w:rPr>
        <w:t> </w:t>
      </w:r>
    </w:p>
    <w:p w14:paraId="250B4DBE" w14:textId="67091C1E" w:rsidR="00DB135D" w:rsidRDefault="00DB135D" w:rsidP="006B765D">
      <w:pPr>
        <w:spacing w:line="360" w:lineRule="auto"/>
        <w:jc w:val="both"/>
        <w:rPr>
          <w:b/>
          <w:lang w:val="es-DO"/>
        </w:rPr>
      </w:pPr>
      <w:bookmarkStart w:id="44" w:name="_Toc122010121"/>
      <w:r w:rsidRPr="006B765D">
        <w:rPr>
          <w:rFonts w:eastAsia="Calibri" w:cs="Times New Roman"/>
          <w:color w:val="767171"/>
          <w:spacing w:val="20"/>
          <w:lang w:val="es-DO"/>
        </w:rPr>
        <w:t>Con el fin de promover el aprovechamiento sostenible de</w:t>
      </w:r>
      <w:r>
        <w:rPr>
          <w:lang w:val="es-DO"/>
        </w:rPr>
        <w:t xml:space="preserve"> los recursos naturales y la biodiversidad y garantizar su conservación, </w:t>
      </w:r>
      <w:r w:rsidR="00A40970">
        <w:rPr>
          <w:lang w:val="es-DO"/>
        </w:rPr>
        <w:t xml:space="preserve">durante el año 2022 </w:t>
      </w:r>
      <w:r>
        <w:rPr>
          <w:lang w:val="es-DO"/>
        </w:rPr>
        <w:t xml:space="preserve">se realizaron las </w:t>
      </w:r>
      <w:r w:rsidR="00A40970">
        <w:rPr>
          <w:lang w:val="es-DO"/>
        </w:rPr>
        <w:t>siguientes intervenciones:</w:t>
      </w:r>
      <w:bookmarkEnd w:id="44"/>
      <w:r>
        <w:rPr>
          <w:lang w:val="es-DO"/>
        </w:rPr>
        <w:t xml:space="preserve">  </w:t>
      </w:r>
    </w:p>
    <w:p w14:paraId="3DB22F15" w14:textId="77777777" w:rsidR="00DB135D" w:rsidRDefault="00DB135D" w:rsidP="00DB135D">
      <w:pPr>
        <w:spacing w:line="360" w:lineRule="auto"/>
        <w:jc w:val="both"/>
        <w:rPr>
          <w:rFonts w:eastAsia="Calibri" w:cs="Times New Roman"/>
          <w:b/>
          <w:bCs/>
          <w:i/>
          <w:iCs/>
          <w:color w:val="767171"/>
          <w:spacing w:val="20"/>
          <w:szCs w:val="24"/>
          <w:lang w:val="es-DO"/>
        </w:rPr>
      </w:pPr>
      <w:r>
        <w:rPr>
          <w:rFonts w:eastAsia="Calibri" w:cs="Times New Roman"/>
          <w:b/>
          <w:bCs/>
          <w:i/>
          <w:iCs/>
          <w:color w:val="767171"/>
          <w:spacing w:val="20"/>
          <w:szCs w:val="24"/>
          <w:lang w:val="es-DO"/>
        </w:rPr>
        <w:t xml:space="preserve">Monitoreo de Ecosistemas y Especies </w:t>
      </w:r>
    </w:p>
    <w:p w14:paraId="77C504A4" w14:textId="77777777" w:rsidR="00DB135D" w:rsidRDefault="00DB135D" w:rsidP="00DB135D">
      <w:pPr>
        <w:spacing w:line="360" w:lineRule="auto"/>
        <w:jc w:val="both"/>
        <w:rPr>
          <w:rFonts w:eastAsia="Calibri" w:cs="Times New Roman"/>
          <w:color w:val="767171"/>
          <w:spacing w:val="20"/>
          <w:lang w:val="es-DO"/>
        </w:rPr>
      </w:pPr>
      <w:r>
        <w:rPr>
          <w:rFonts w:eastAsia="Calibri" w:cs="Times New Roman"/>
          <w:color w:val="767171"/>
          <w:spacing w:val="20"/>
          <w:lang w:val="es-DO"/>
        </w:rPr>
        <w:t xml:space="preserve">Se monitorearon dieciséis (16) especies y un (1) ecosistema dentro del sistema de las áreas protegidas para evaluar el estado de las especies de fauna amenazada. </w:t>
      </w:r>
    </w:p>
    <w:p w14:paraId="29371E73" w14:textId="3E25BC33" w:rsidR="000769FF" w:rsidRDefault="00DB135D" w:rsidP="004D6064">
      <w:pPr>
        <w:spacing w:line="360" w:lineRule="auto"/>
        <w:jc w:val="center"/>
        <w:rPr>
          <w:rFonts w:eastAsia="Calibri" w:cs="Times New Roman"/>
          <w:b/>
          <w:bCs/>
          <w:color w:val="767171"/>
          <w:spacing w:val="20"/>
          <w:lang w:val="es-DO"/>
        </w:rPr>
      </w:pPr>
      <w:r>
        <w:rPr>
          <w:rFonts w:eastAsia="Calibri" w:cs="Times New Roman"/>
          <w:b/>
          <w:bCs/>
          <w:color w:val="767171"/>
          <w:spacing w:val="20"/>
          <w:lang w:val="es-DO"/>
        </w:rPr>
        <w:t>Ecosistemas y Especies Monitoreados</w:t>
      </w:r>
      <w:r w:rsidR="004D6064">
        <w:rPr>
          <w:rFonts w:eastAsia="Calibri" w:cs="Times New Roman"/>
          <w:b/>
          <w:bCs/>
          <w:color w:val="767171"/>
          <w:spacing w:val="20"/>
          <w:lang w:val="es-DO"/>
        </w:rPr>
        <w:t>, a</w:t>
      </w:r>
      <w:r w:rsidR="000769FF">
        <w:rPr>
          <w:rFonts w:eastAsia="Calibri" w:cs="Times New Roman"/>
          <w:b/>
          <w:bCs/>
          <w:color w:val="767171"/>
          <w:spacing w:val="20"/>
          <w:lang w:val="es-DO"/>
        </w:rPr>
        <w:t>ño 2022</w:t>
      </w:r>
    </w:p>
    <w:tbl>
      <w:tblPr>
        <w:tblW w:w="0" w:type="auto"/>
        <w:tblCellMar>
          <w:left w:w="70" w:type="dxa"/>
          <w:right w:w="70" w:type="dxa"/>
        </w:tblCellMar>
        <w:tblLook w:val="04A0" w:firstRow="1" w:lastRow="0" w:firstColumn="1" w:lastColumn="0" w:noHBand="0" w:noVBand="1"/>
      </w:tblPr>
      <w:tblGrid>
        <w:gridCol w:w="2399"/>
        <w:gridCol w:w="3718"/>
        <w:gridCol w:w="1783"/>
      </w:tblGrid>
      <w:tr w:rsidR="00DB135D" w:rsidRPr="00B57652" w14:paraId="538B618B" w14:textId="77777777" w:rsidTr="008F2C53">
        <w:trPr>
          <w:trHeight w:val="773"/>
          <w:tblHeader/>
        </w:trPr>
        <w:tc>
          <w:tcPr>
            <w:tcW w:w="0" w:type="auto"/>
            <w:tcBorders>
              <w:top w:val="single" w:sz="8" w:space="0" w:color="767171"/>
              <w:left w:val="single" w:sz="8" w:space="0" w:color="767171"/>
              <w:bottom w:val="single" w:sz="8" w:space="0" w:color="767171"/>
              <w:right w:val="single" w:sz="8" w:space="0" w:color="767171"/>
            </w:tcBorders>
            <w:shd w:val="clear" w:color="auto" w:fill="011C50"/>
            <w:vAlign w:val="center"/>
            <w:hideMark/>
          </w:tcPr>
          <w:p w14:paraId="03FCC434" w14:textId="77777777" w:rsidR="00DB135D" w:rsidRDefault="00DB135D">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CO" w:eastAsia="es-DO"/>
              </w:rPr>
              <w:t xml:space="preserve">Especies y Ecosistemas Monitoreados </w:t>
            </w:r>
          </w:p>
        </w:tc>
        <w:tc>
          <w:tcPr>
            <w:tcW w:w="0" w:type="auto"/>
            <w:tcBorders>
              <w:top w:val="single" w:sz="8" w:space="0" w:color="767171"/>
              <w:left w:val="nil"/>
              <w:bottom w:val="single" w:sz="8" w:space="0" w:color="767171"/>
              <w:right w:val="single" w:sz="8" w:space="0" w:color="767171"/>
            </w:tcBorders>
            <w:shd w:val="clear" w:color="auto" w:fill="011C50"/>
            <w:vAlign w:val="center"/>
            <w:hideMark/>
          </w:tcPr>
          <w:p w14:paraId="12FFBF7B" w14:textId="77777777" w:rsidR="00DB135D" w:rsidRDefault="00DB135D">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xml:space="preserve">Localización </w:t>
            </w:r>
          </w:p>
        </w:tc>
        <w:tc>
          <w:tcPr>
            <w:tcW w:w="0" w:type="auto"/>
            <w:tcBorders>
              <w:top w:val="single" w:sz="8" w:space="0" w:color="767171"/>
              <w:left w:val="nil"/>
              <w:bottom w:val="single" w:sz="8" w:space="0" w:color="767171"/>
              <w:right w:val="single" w:sz="8" w:space="0" w:color="767171"/>
            </w:tcBorders>
            <w:shd w:val="clear" w:color="auto" w:fill="011C50"/>
            <w:vAlign w:val="center"/>
            <w:hideMark/>
          </w:tcPr>
          <w:p w14:paraId="78619B2F" w14:textId="77777777" w:rsidR="00DB135D" w:rsidRDefault="00DB135D">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xml:space="preserve">Número de Especies o Ecosistemas </w:t>
            </w:r>
          </w:p>
        </w:tc>
      </w:tr>
      <w:tr w:rsidR="00DB135D" w14:paraId="7DBD2E74" w14:textId="77777777" w:rsidTr="00C55157">
        <w:trPr>
          <w:trHeight w:val="528"/>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2529FAEC"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Especies de Iguanas</w:t>
            </w:r>
          </w:p>
        </w:tc>
        <w:tc>
          <w:tcPr>
            <w:tcW w:w="0" w:type="auto"/>
            <w:tcBorders>
              <w:top w:val="nil"/>
              <w:left w:val="nil"/>
              <w:bottom w:val="single" w:sz="4" w:space="0" w:color="767171"/>
              <w:right w:val="single" w:sz="4" w:space="0" w:color="767171"/>
            </w:tcBorders>
            <w:shd w:val="clear" w:color="auto" w:fill="FFFFFF"/>
            <w:vAlign w:val="center"/>
            <w:hideMark/>
          </w:tcPr>
          <w:p w14:paraId="568BF903"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Parque Nacional Lago Enriquillo e Isla Cabritos, Independencia y Bahoruco </w:t>
            </w:r>
          </w:p>
        </w:tc>
        <w:tc>
          <w:tcPr>
            <w:tcW w:w="0" w:type="auto"/>
            <w:tcBorders>
              <w:top w:val="nil"/>
              <w:left w:val="single" w:sz="8" w:space="0" w:color="767171"/>
              <w:bottom w:val="single" w:sz="4" w:space="0" w:color="767171"/>
              <w:right w:val="single" w:sz="8" w:space="0" w:color="767171"/>
            </w:tcBorders>
            <w:shd w:val="clear" w:color="auto" w:fill="FFFFFF"/>
            <w:vAlign w:val="center"/>
            <w:hideMark/>
          </w:tcPr>
          <w:p w14:paraId="52DCDAA8" w14:textId="77777777" w:rsidR="00DB135D" w:rsidRDefault="00DB135D">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2</w:t>
            </w:r>
          </w:p>
        </w:tc>
      </w:tr>
      <w:tr w:rsidR="00DB135D" w14:paraId="3202EF5C" w14:textId="77777777" w:rsidTr="00C55157">
        <w:trPr>
          <w:trHeight w:val="469"/>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5DAC06A9"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Especie de cocodrilo</w:t>
            </w:r>
          </w:p>
        </w:tc>
        <w:tc>
          <w:tcPr>
            <w:tcW w:w="0" w:type="auto"/>
            <w:tcBorders>
              <w:top w:val="nil"/>
              <w:left w:val="nil"/>
              <w:bottom w:val="single" w:sz="4" w:space="0" w:color="767171"/>
              <w:right w:val="single" w:sz="4" w:space="0" w:color="767171"/>
            </w:tcBorders>
            <w:shd w:val="clear" w:color="auto" w:fill="FFFFFF"/>
            <w:vAlign w:val="center"/>
            <w:hideMark/>
          </w:tcPr>
          <w:p w14:paraId="2B88583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Parque Nacional Lago Enriquillo e Isla Cabritos, Independencia y Bahoruco</w:t>
            </w:r>
          </w:p>
        </w:tc>
        <w:tc>
          <w:tcPr>
            <w:tcW w:w="0" w:type="auto"/>
            <w:tcBorders>
              <w:top w:val="nil"/>
              <w:left w:val="single" w:sz="8" w:space="0" w:color="767171"/>
              <w:bottom w:val="single" w:sz="4" w:space="0" w:color="767171"/>
              <w:right w:val="single" w:sz="8" w:space="0" w:color="767171"/>
            </w:tcBorders>
            <w:shd w:val="clear" w:color="auto" w:fill="FFFFFF"/>
            <w:vAlign w:val="center"/>
            <w:hideMark/>
          </w:tcPr>
          <w:p w14:paraId="28ADE3A5" w14:textId="77777777" w:rsidR="00DB135D" w:rsidRDefault="00DB135D">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w:t>
            </w:r>
          </w:p>
        </w:tc>
      </w:tr>
      <w:tr w:rsidR="00DB135D" w14:paraId="3132AAEE" w14:textId="77777777" w:rsidTr="00C55157">
        <w:trPr>
          <w:trHeight w:val="408"/>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35A55BAA"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Especies de bubíes</w:t>
            </w:r>
          </w:p>
        </w:tc>
        <w:tc>
          <w:tcPr>
            <w:tcW w:w="0" w:type="auto"/>
            <w:tcBorders>
              <w:top w:val="nil"/>
              <w:left w:val="nil"/>
              <w:bottom w:val="single" w:sz="4" w:space="0" w:color="767171"/>
              <w:right w:val="single" w:sz="4" w:space="0" w:color="767171"/>
            </w:tcBorders>
            <w:shd w:val="clear" w:color="auto" w:fill="FFFFFF"/>
            <w:vAlign w:val="center"/>
            <w:hideMark/>
          </w:tcPr>
          <w:p w14:paraId="23BA47E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Refugio de Vida Silvestre Cayo Tuna, Montecristi</w:t>
            </w:r>
          </w:p>
        </w:tc>
        <w:tc>
          <w:tcPr>
            <w:tcW w:w="0" w:type="auto"/>
            <w:tcBorders>
              <w:top w:val="nil"/>
              <w:left w:val="single" w:sz="8" w:space="0" w:color="767171"/>
              <w:bottom w:val="single" w:sz="4" w:space="0" w:color="767171"/>
              <w:right w:val="single" w:sz="8" w:space="0" w:color="767171"/>
            </w:tcBorders>
            <w:shd w:val="clear" w:color="auto" w:fill="FFFFFF"/>
            <w:vAlign w:val="center"/>
            <w:hideMark/>
          </w:tcPr>
          <w:p w14:paraId="3C66074B" w14:textId="77777777" w:rsidR="00DB135D" w:rsidRDefault="00DB135D">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4</w:t>
            </w:r>
          </w:p>
        </w:tc>
      </w:tr>
      <w:tr w:rsidR="00DB135D" w14:paraId="15C7A213" w14:textId="77777777" w:rsidTr="00C55157">
        <w:trPr>
          <w:trHeight w:val="734"/>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7FD42866"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Especie de Cua</w:t>
            </w:r>
          </w:p>
        </w:tc>
        <w:tc>
          <w:tcPr>
            <w:tcW w:w="0" w:type="auto"/>
            <w:tcBorders>
              <w:top w:val="nil"/>
              <w:left w:val="nil"/>
              <w:bottom w:val="single" w:sz="4" w:space="0" w:color="767171"/>
              <w:right w:val="single" w:sz="4" w:space="0" w:color="767171"/>
            </w:tcBorders>
            <w:shd w:val="clear" w:color="auto" w:fill="FFFFFF"/>
            <w:vAlign w:val="center"/>
            <w:hideMark/>
          </w:tcPr>
          <w:p w14:paraId="091EDD40"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Parques Nacionales Anacaona, San Juan de la Maguana, Francis Caamaño en Azua y Reserva Forestal Alto Bao-Alto Mao, Santiago Rodríguez.</w:t>
            </w:r>
          </w:p>
        </w:tc>
        <w:tc>
          <w:tcPr>
            <w:tcW w:w="0" w:type="auto"/>
            <w:tcBorders>
              <w:top w:val="nil"/>
              <w:left w:val="single" w:sz="8" w:space="0" w:color="767171"/>
              <w:bottom w:val="single" w:sz="4" w:space="0" w:color="767171"/>
              <w:right w:val="single" w:sz="8" w:space="0" w:color="767171"/>
            </w:tcBorders>
            <w:shd w:val="clear" w:color="auto" w:fill="FFFFFF"/>
            <w:vAlign w:val="center"/>
            <w:hideMark/>
          </w:tcPr>
          <w:p w14:paraId="001A8E09" w14:textId="77777777" w:rsidR="00DB135D" w:rsidRDefault="00DB135D">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w:t>
            </w:r>
          </w:p>
        </w:tc>
      </w:tr>
      <w:tr w:rsidR="00DB135D" w14:paraId="37C1FBD0" w14:textId="77777777" w:rsidTr="00C55157">
        <w:trPr>
          <w:trHeight w:val="794"/>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26A16C3A"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Especies de tortugas marinas (Carey, Tortuga verde y Caguama)</w:t>
            </w:r>
          </w:p>
        </w:tc>
        <w:tc>
          <w:tcPr>
            <w:tcW w:w="0" w:type="auto"/>
            <w:tcBorders>
              <w:top w:val="nil"/>
              <w:left w:val="nil"/>
              <w:bottom w:val="single" w:sz="4" w:space="0" w:color="767171"/>
              <w:right w:val="single" w:sz="4" w:space="0" w:color="767171"/>
            </w:tcBorders>
            <w:shd w:val="clear" w:color="auto" w:fill="FFFFFF"/>
            <w:vAlign w:val="center"/>
            <w:hideMark/>
          </w:tcPr>
          <w:p w14:paraId="19C1AD31"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Monumento Natural Isla Catalina y Parque Nacional Cotubanamá (Isla Saona), La Romana</w:t>
            </w:r>
          </w:p>
        </w:tc>
        <w:tc>
          <w:tcPr>
            <w:tcW w:w="0" w:type="auto"/>
            <w:tcBorders>
              <w:top w:val="nil"/>
              <w:left w:val="single" w:sz="8" w:space="0" w:color="767171"/>
              <w:bottom w:val="single" w:sz="4" w:space="0" w:color="767171"/>
              <w:right w:val="single" w:sz="8" w:space="0" w:color="767171"/>
            </w:tcBorders>
            <w:shd w:val="clear" w:color="auto" w:fill="FFFFFF"/>
            <w:vAlign w:val="center"/>
            <w:hideMark/>
          </w:tcPr>
          <w:p w14:paraId="361DFEBA" w14:textId="77777777" w:rsidR="00DB135D" w:rsidRDefault="00DB135D">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3</w:t>
            </w:r>
          </w:p>
        </w:tc>
      </w:tr>
      <w:tr w:rsidR="00DB135D" w14:paraId="6EF0B0B5" w14:textId="77777777" w:rsidTr="00C55157">
        <w:trPr>
          <w:trHeight w:val="553"/>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27E63707"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Especie de Solenodonte</w:t>
            </w:r>
          </w:p>
        </w:tc>
        <w:tc>
          <w:tcPr>
            <w:tcW w:w="0" w:type="auto"/>
            <w:tcBorders>
              <w:top w:val="nil"/>
              <w:left w:val="nil"/>
              <w:bottom w:val="single" w:sz="4" w:space="0" w:color="767171"/>
              <w:right w:val="single" w:sz="4" w:space="0" w:color="767171"/>
            </w:tcBorders>
            <w:shd w:val="clear" w:color="auto" w:fill="FFFFFF"/>
            <w:vAlign w:val="center"/>
            <w:hideMark/>
          </w:tcPr>
          <w:p w14:paraId="45D9C090"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Monumento Natural Salto de Damajagua, Puerto Plata.</w:t>
            </w:r>
          </w:p>
        </w:tc>
        <w:tc>
          <w:tcPr>
            <w:tcW w:w="0" w:type="auto"/>
            <w:tcBorders>
              <w:top w:val="nil"/>
              <w:left w:val="single" w:sz="8" w:space="0" w:color="767171"/>
              <w:bottom w:val="single" w:sz="4" w:space="0" w:color="767171"/>
              <w:right w:val="single" w:sz="8" w:space="0" w:color="767171"/>
            </w:tcBorders>
            <w:shd w:val="clear" w:color="auto" w:fill="FFFFFF"/>
            <w:vAlign w:val="center"/>
            <w:hideMark/>
          </w:tcPr>
          <w:p w14:paraId="4DBD36EB" w14:textId="77777777" w:rsidR="00DB135D" w:rsidRDefault="00DB135D">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w:t>
            </w:r>
          </w:p>
        </w:tc>
      </w:tr>
      <w:tr w:rsidR="00DB135D" w14:paraId="7C2FBAF1" w14:textId="77777777" w:rsidTr="00C55157">
        <w:trPr>
          <w:trHeight w:val="505"/>
        </w:trPr>
        <w:tc>
          <w:tcPr>
            <w:tcW w:w="0" w:type="auto"/>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22B7F9B4"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Especie de Celestus</w:t>
            </w:r>
          </w:p>
        </w:tc>
        <w:tc>
          <w:tcPr>
            <w:tcW w:w="0" w:type="auto"/>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06F3423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Monumento Natural Loma Isabel de Torres, Puerto Plata.</w:t>
            </w:r>
          </w:p>
        </w:tc>
        <w:tc>
          <w:tcPr>
            <w:tcW w:w="0" w:type="auto"/>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3D40DB74" w14:textId="77777777" w:rsidR="00DB135D" w:rsidRDefault="00DB135D">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w:t>
            </w:r>
          </w:p>
        </w:tc>
      </w:tr>
      <w:tr w:rsidR="00DB135D" w14:paraId="186FF9A7" w14:textId="77777777" w:rsidTr="00C55157">
        <w:trPr>
          <w:trHeight w:val="505"/>
        </w:trPr>
        <w:tc>
          <w:tcPr>
            <w:tcW w:w="0" w:type="auto"/>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4E23AC88"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Especies cinegéticas (Pato, rolas y rolones), </w:t>
            </w:r>
          </w:p>
        </w:tc>
        <w:tc>
          <w:tcPr>
            <w:tcW w:w="0" w:type="auto"/>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499EB659"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Refugio de Vida Silvestre La Gran Laguna o Perucho, María Trinidad Sánchez.</w:t>
            </w:r>
          </w:p>
        </w:tc>
        <w:tc>
          <w:tcPr>
            <w:tcW w:w="0" w:type="auto"/>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68C63F1C" w14:textId="77777777" w:rsidR="00DB135D" w:rsidRDefault="00DB135D">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3</w:t>
            </w:r>
          </w:p>
        </w:tc>
      </w:tr>
      <w:tr w:rsidR="00DB135D" w14:paraId="73F81B8B" w14:textId="77777777" w:rsidTr="00C55157">
        <w:trPr>
          <w:trHeight w:val="252"/>
        </w:trPr>
        <w:tc>
          <w:tcPr>
            <w:tcW w:w="0" w:type="auto"/>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1AC94566"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Ecosistema </w:t>
            </w:r>
          </w:p>
        </w:tc>
        <w:tc>
          <w:tcPr>
            <w:tcW w:w="0" w:type="auto"/>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367829B4"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Las Abejas, Sierra de Bahoruco. </w:t>
            </w:r>
          </w:p>
        </w:tc>
        <w:tc>
          <w:tcPr>
            <w:tcW w:w="0" w:type="auto"/>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3AE4BB74" w14:textId="77777777" w:rsidR="00DB135D" w:rsidRDefault="00DB135D">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w:t>
            </w:r>
          </w:p>
        </w:tc>
      </w:tr>
      <w:tr w:rsidR="00DB135D" w14:paraId="0512A0BD" w14:textId="77777777" w:rsidTr="00C55157">
        <w:trPr>
          <w:trHeight w:val="263"/>
        </w:trPr>
        <w:tc>
          <w:tcPr>
            <w:tcW w:w="0" w:type="auto"/>
            <w:gridSpan w:val="2"/>
            <w:tcBorders>
              <w:top w:val="single" w:sz="4" w:space="0" w:color="767171"/>
              <w:left w:val="single" w:sz="8" w:space="0" w:color="767171"/>
              <w:bottom w:val="single" w:sz="8" w:space="0" w:color="767171"/>
              <w:right w:val="single" w:sz="4" w:space="0" w:color="767171"/>
            </w:tcBorders>
            <w:shd w:val="clear" w:color="auto" w:fill="C9C9C9"/>
            <w:noWrap/>
            <w:vAlign w:val="center"/>
            <w:hideMark/>
          </w:tcPr>
          <w:p w14:paraId="10458B80" w14:textId="77777777" w:rsidR="00DB135D" w:rsidRDefault="00DB135D">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val="es-DO" w:eastAsia="es-DO"/>
              </w:rPr>
              <w:t>Total</w:t>
            </w:r>
          </w:p>
        </w:tc>
        <w:tc>
          <w:tcPr>
            <w:tcW w:w="0" w:type="auto"/>
            <w:tcBorders>
              <w:top w:val="nil"/>
              <w:left w:val="nil"/>
              <w:bottom w:val="single" w:sz="8" w:space="0" w:color="767171"/>
              <w:right w:val="single" w:sz="8" w:space="0" w:color="767171"/>
            </w:tcBorders>
            <w:shd w:val="clear" w:color="auto" w:fill="C9C9C9"/>
            <w:noWrap/>
            <w:vAlign w:val="center"/>
            <w:hideMark/>
          </w:tcPr>
          <w:p w14:paraId="57056578" w14:textId="77777777" w:rsidR="00DB135D" w:rsidRDefault="00DB135D">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val="es-DO" w:eastAsia="es-DO"/>
              </w:rPr>
              <w:t>17</w:t>
            </w:r>
          </w:p>
        </w:tc>
      </w:tr>
      <w:tr w:rsidR="00DB135D" w:rsidRPr="00B57652" w14:paraId="28FC3CA7" w14:textId="77777777" w:rsidTr="00C55157">
        <w:trPr>
          <w:trHeight w:val="505"/>
        </w:trPr>
        <w:tc>
          <w:tcPr>
            <w:tcW w:w="0" w:type="auto"/>
            <w:gridSpan w:val="3"/>
            <w:tcBorders>
              <w:top w:val="single" w:sz="8" w:space="0" w:color="767171"/>
              <w:left w:val="nil"/>
              <w:bottom w:val="nil"/>
              <w:right w:val="nil"/>
            </w:tcBorders>
            <w:vAlign w:val="center"/>
            <w:hideMark/>
          </w:tcPr>
          <w:p w14:paraId="36AD149B" w14:textId="77777777" w:rsidR="00DB135D" w:rsidRDefault="00DB135D">
            <w:pPr>
              <w:spacing w:after="0" w:line="240" w:lineRule="auto"/>
              <w:rPr>
                <w:rFonts w:eastAsia="Times New Roman" w:cs="Times New Roman"/>
                <w:i/>
                <w:iCs/>
                <w:color w:val="767171"/>
                <w:sz w:val="20"/>
                <w:szCs w:val="20"/>
                <w:lang w:val="es-DO" w:eastAsia="es-DO"/>
              </w:rPr>
            </w:pPr>
            <w:r>
              <w:rPr>
                <w:rFonts w:eastAsia="Times New Roman" w:cs="Times New Roman"/>
                <w:i/>
                <w:iCs/>
                <w:color w:val="767171"/>
                <w:sz w:val="20"/>
                <w:szCs w:val="20"/>
                <w:lang w:val="es-DO" w:eastAsia="es-DO"/>
              </w:rPr>
              <w:t xml:space="preserve"> Fuente: Dirección de Biodiversidad, MMARN.</w:t>
            </w:r>
          </w:p>
        </w:tc>
      </w:tr>
    </w:tbl>
    <w:p w14:paraId="6030AC33" w14:textId="77777777" w:rsidR="00C55157" w:rsidRDefault="00C55157" w:rsidP="00DB135D">
      <w:pPr>
        <w:spacing w:line="360" w:lineRule="auto"/>
        <w:jc w:val="both"/>
        <w:rPr>
          <w:rFonts w:eastAsia="Calibri" w:cs="Times New Roman"/>
          <w:color w:val="767171"/>
          <w:spacing w:val="20"/>
          <w:lang w:val="es-DO"/>
        </w:rPr>
      </w:pPr>
    </w:p>
    <w:p w14:paraId="6FAF8AF0" w14:textId="48DCF85C" w:rsidR="00DB135D" w:rsidRDefault="00DB135D" w:rsidP="00DB135D">
      <w:pPr>
        <w:spacing w:line="360" w:lineRule="auto"/>
        <w:jc w:val="both"/>
        <w:rPr>
          <w:rFonts w:eastAsia="Calibri" w:cs="Times New Roman"/>
          <w:color w:val="767171"/>
          <w:spacing w:val="20"/>
          <w:lang w:val="es-DO"/>
        </w:rPr>
      </w:pPr>
      <w:r>
        <w:rPr>
          <w:rFonts w:eastAsia="Calibri" w:cs="Times New Roman"/>
          <w:color w:val="767171"/>
          <w:spacing w:val="20"/>
          <w:lang w:val="es-DO"/>
        </w:rPr>
        <w:t xml:space="preserve">Se emitieron 58 permisos de investigación para diferentes investigadores y temas científicos </w:t>
      </w:r>
    </w:p>
    <w:p w14:paraId="3C7202D6" w14:textId="77777777" w:rsidR="00DB135D" w:rsidRDefault="00DB135D" w:rsidP="00DB135D">
      <w:pPr>
        <w:spacing w:line="360" w:lineRule="auto"/>
        <w:jc w:val="both"/>
        <w:rPr>
          <w:rFonts w:eastAsia="Calibri" w:cs="Times New Roman"/>
          <w:color w:val="767171"/>
          <w:spacing w:val="20"/>
          <w:lang w:val="es-DO"/>
        </w:rPr>
      </w:pPr>
      <w:r>
        <w:rPr>
          <w:rFonts w:eastAsia="Calibri" w:cs="Times New Roman"/>
          <w:color w:val="767171"/>
          <w:spacing w:val="20"/>
          <w:lang w:val="es-DO"/>
        </w:rPr>
        <w:t xml:space="preserve">Fueron reconocidos dos humedales de Importancia Internacional, por la Convención Ramsar, correspondientes a las Lagunas Redonda y Limón y Humedales de Montecristi. </w:t>
      </w:r>
    </w:p>
    <w:p w14:paraId="7CE3AA13" w14:textId="77777777" w:rsidR="00DB135D" w:rsidRDefault="00DB135D" w:rsidP="00DB135D">
      <w:pPr>
        <w:spacing w:line="360" w:lineRule="auto"/>
        <w:jc w:val="both"/>
        <w:rPr>
          <w:rFonts w:eastAsia="Calibri" w:cs="Times New Roman"/>
          <w:color w:val="767171"/>
          <w:spacing w:val="20"/>
          <w:lang w:val="es-DO"/>
        </w:rPr>
      </w:pPr>
      <w:r>
        <w:rPr>
          <w:rFonts w:eastAsia="Calibri" w:cs="Times New Roman"/>
          <w:color w:val="767171"/>
          <w:spacing w:val="20"/>
          <w:lang w:val="es-DO"/>
        </w:rPr>
        <w:t>Además, se dio apoyo al «Proyecto de Gestión de la Biodiversidad y Áreas Protegidas (BIOPAMA)» con Sur Futuro, en cuanto a la crianza de neonatos de cocodrilos, con fines de liberación en el Lago Enriquillo. Igualmente, en el marco de ese proyecto, se realiza también el monitoreo de las iguanas del Parque Nacional Lago Enriquillo e Isla Cabritos. Estas actividades también tienen la participación del Grupo Jaragua.</w:t>
      </w:r>
    </w:p>
    <w:p w14:paraId="3BC1EB55" w14:textId="6ED81B5C" w:rsidR="006D6E5B" w:rsidRPr="003C68C1" w:rsidRDefault="00DB135D" w:rsidP="00DB135D">
      <w:pPr>
        <w:spacing w:line="360" w:lineRule="auto"/>
        <w:jc w:val="both"/>
        <w:rPr>
          <w:rFonts w:eastAsia="Calibri" w:cs="Times New Roman"/>
          <w:color w:val="767171"/>
          <w:spacing w:val="20"/>
          <w:lang w:val="es-DO"/>
        </w:rPr>
      </w:pPr>
      <w:r>
        <w:rPr>
          <w:rFonts w:eastAsia="Calibri" w:cs="Times New Roman"/>
          <w:color w:val="767171"/>
          <w:spacing w:val="20"/>
          <w:lang w:val="es-DO"/>
        </w:rPr>
        <w:t>Y también, se inició un proceso de restauración ecológica en los alrededores de Río Mulito y Río Bonito, en la Sierra de Bahoruco. Para el informe anual se podrá hablar de ciertos resultados, debido a que las ac</w:t>
      </w:r>
      <w:r w:rsidR="003C68C1">
        <w:rPr>
          <w:rFonts w:eastAsia="Calibri" w:cs="Times New Roman"/>
          <w:color w:val="767171"/>
          <w:spacing w:val="20"/>
          <w:lang w:val="es-DO"/>
        </w:rPr>
        <w:t>tividades aún están en proceso.</w:t>
      </w:r>
    </w:p>
    <w:p w14:paraId="5BB36B6B" w14:textId="77777777" w:rsidR="00DB135D" w:rsidRDefault="00DB135D" w:rsidP="00DB135D">
      <w:pPr>
        <w:spacing w:line="360" w:lineRule="auto"/>
        <w:jc w:val="both"/>
        <w:rPr>
          <w:rFonts w:eastAsia="Calibri" w:cs="Times New Roman"/>
          <w:b/>
          <w:bCs/>
          <w:i/>
          <w:iCs/>
          <w:color w:val="767171"/>
          <w:spacing w:val="20"/>
          <w:szCs w:val="24"/>
          <w:lang w:val="es-DO"/>
        </w:rPr>
      </w:pPr>
      <w:r>
        <w:rPr>
          <w:rFonts w:eastAsia="Calibri" w:cs="Times New Roman"/>
          <w:b/>
          <w:bCs/>
          <w:i/>
          <w:iCs/>
          <w:color w:val="767171"/>
          <w:spacing w:val="20"/>
          <w:szCs w:val="24"/>
          <w:lang w:val="es-DO"/>
        </w:rPr>
        <w:t>Evaluación de áreas silvestres</w:t>
      </w:r>
    </w:p>
    <w:p w14:paraId="0D2CBE44" w14:textId="77777777" w:rsidR="00DB135D" w:rsidRDefault="00DB135D" w:rsidP="00DB135D">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Se evaluó el estado de la biodiversidad en quince (15) áreas silvestres y se presentaron propuestas de mejora. Las áreas evaluadas se listan a continuación: </w:t>
      </w:r>
    </w:p>
    <w:tbl>
      <w:tblPr>
        <w:tblW w:w="9040" w:type="dxa"/>
        <w:tblCellMar>
          <w:left w:w="70" w:type="dxa"/>
          <w:right w:w="70" w:type="dxa"/>
        </w:tblCellMar>
        <w:tblLook w:val="04A0" w:firstRow="1" w:lastRow="0" w:firstColumn="1" w:lastColumn="0" w:noHBand="0" w:noVBand="1"/>
      </w:tblPr>
      <w:tblGrid>
        <w:gridCol w:w="680"/>
        <w:gridCol w:w="3815"/>
        <w:gridCol w:w="4545"/>
      </w:tblGrid>
      <w:tr w:rsidR="00DB135D" w14:paraId="54A7FB75" w14:textId="77777777" w:rsidTr="004234BB">
        <w:trPr>
          <w:trHeight w:val="817"/>
          <w:tblHeader/>
        </w:trPr>
        <w:tc>
          <w:tcPr>
            <w:tcW w:w="680" w:type="dxa"/>
            <w:tcBorders>
              <w:top w:val="single" w:sz="8" w:space="0" w:color="767171"/>
              <w:left w:val="nil"/>
              <w:bottom w:val="single" w:sz="8" w:space="0" w:color="767171"/>
              <w:right w:val="single" w:sz="8" w:space="0" w:color="767171"/>
            </w:tcBorders>
            <w:shd w:val="clear" w:color="auto" w:fill="011C50"/>
            <w:vAlign w:val="center"/>
            <w:hideMark/>
          </w:tcPr>
          <w:p w14:paraId="088BFABE" w14:textId="77777777" w:rsidR="00DB135D" w:rsidRDefault="00DB135D">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w:t>
            </w:r>
          </w:p>
        </w:tc>
        <w:tc>
          <w:tcPr>
            <w:tcW w:w="3815" w:type="dxa"/>
            <w:tcBorders>
              <w:top w:val="single" w:sz="8" w:space="0" w:color="767171"/>
              <w:left w:val="nil"/>
              <w:bottom w:val="single" w:sz="8" w:space="0" w:color="767171"/>
              <w:right w:val="single" w:sz="8" w:space="0" w:color="767171"/>
            </w:tcBorders>
            <w:shd w:val="clear" w:color="auto" w:fill="011C50"/>
            <w:vAlign w:val="center"/>
            <w:hideMark/>
          </w:tcPr>
          <w:p w14:paraId="7D1EFBCC" w14:textId="77777777" w:rsidR="00DB135D" w:rsidRDefault="00DB135D">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CO" w:eastAsia="es-DO"/>
              </w:rPr>
              <w:t>Área evaluada</w:t>
            </w:r>
          </w:p>
        </w:tc>
        <w:tc>
          <w:tcPr>
            <w:tcW w:w="4545" w:type="dxa"/>
            <w:tcBorders>
              <w:top w:val="single" w:sz="8" w:space="0" w:color="767171"/>
              <w:left w:val="nil"/>
              <w:bottom w:val="single" w:sz="8" w:space="0" w:color="767171"/>
              <w:right w:val="single" w:sz="8" w:space="0" w:color="767171"/>
            </w:tcBorders>
            <w:shd w:val="clear" w:color="auto" w:fill="011C50"/>
            <w:vAlign w:val="center"/>
            <w:hideMark/>
          </w:tcPr>
          <w:p w14:paraId="28AECAD4" w14:textId="77777777" w:rsidR="00DB135D" w:rsidRDefault="00DB135D">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CO" w:eastAsia="es-DO"/>
              </w:rPr>
              <w:t>Objetivo</w:t>
            </w:r>
          </w:p>
        </w:tc>
      </w:tr>
      <w:tr w:rsidR="00DB135D" w:rsidRPr="00B57652" w14:paraId="09788BED" w14:textId="77777777" w:rsidTr="00DB135D">
        <w:trPr>
          <w:trHeight w:val="932"/>
        </w:trPr>
        <w:tc>
          <w:tcPr>
            <w:tcW w:w="680" w:type="dxa"/>
            <w:tcBorders>
              <w:top w:val="nil"/>
              <w:left w:val="single" w:sz="8" w:space="0" w:color="767171"/>
              <w:bottom w:val="single" w:sz="4" w:space="0" w:color="767171"/>
              <w:right w:val="single" w:sz="4" w:space="0" w:color="767171"/>
            </w:tcBorders>
            <w:shd w:val="clear" w:color="auto" w:fill="FFFFFF"/>
            <w:vAlign w:val="center"/>
            <w:hideMark/>
          </w:tcPr>
          <w:p w14:paraId="4B66AC8B"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w:t>
            </w:r>
          </w:p>
        </w:tc>
        <w:tc>
          <w:tcPr>
            <w:tcW w:w="3815" w:type="dxa"/>
            <w:tcBorders>
              <w:top w:val="nil"/>
              <w:left w:val="single" w:sz="8" w:space="0" w:color="767171"/>
              <w:bottom w:val="single" w:sz="4" w:space="0" w:color="767171"/>
              <w:right w:val="single" w:sz="4" w:space="0" w:color="767171"/>
            </w:tcBorders>
            <w:shd w:val="clear" w:color="auto" w:fill="FFFFFF"/>
            <w:vAlign w:val="center"/>
            <w:hideMark/>
          </w:tcPr>
          <w:p w14:paraId="3CF61FB2"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Loma Los Siete Picos, Provincias Santo Domingo, Monseñor Noel, Monte Plata y San Cristóbal</w:t>
            </w:r>
          </w:p>
        </w:tc>
        <w:tc>
          <w:tcPr>
            <w:tcW w:w="4545" w:type="dxa"/>
            <w:tcBorders>
              <w:top w:val="nil"/>
              <w:left w:val="nil"/>
              <w:bottom w:val="single" w:sz="4" w:space="0" w:color="767171"/>
              <w:right w:val="single" w:sz="4" w:space="0" w:color="767171"/>
            </w:tcBorders>
            <w:shd w:val="clear" w:color="auto" w:fill="FFFFFF"/>
            <w:vAlign w:val="center"/>
            <w:hideMark/>
          </w:tcPr>
          <w:p w14:paraId="492AC947"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Presentar propuesta de gestión del área protegida</w:t>
            </w:r>
          </w:p>
        </w:tc>
      </w:tr>
      <w:tr w:rsidR="00DB135D" w:rsidRPr="00B57652" w14:paraId="63715494" w14:textId="77777777" w:rsidTr="00DB135D">
        <w:trPr>
          <w:trHeight w:val="559"/>
        </w:trPr>
        <w:tc>
          <w:tcPr>
            <w:tcW w:w="680" w:type="dxa"/>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709CC27C"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2</w:t>
            </w:r>
          </w:p>
        </w:tc>
        <w:tc>
          <w:tcPr>
            <w:tcW w:w="3815" w:type="dxa"/>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48DE0283"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 Áreas incendiadas en la Sierra de Bahoruco </w:t>
            </w:r>
          </w:p>
        </w:tc>
        <w:tc>
          <w:tcPr>
            <w:tcW w:w="4545" w:type="dxa"/>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081331FC"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Restauración ecológica y recuperación de áreas degradadas. </w:t>
            </w:r>
          </w:p>
        </w:tc>
      </w:tr>
      <w:tr w:rsidR="00DB135D" w14:paraId="2EC52E25" w14:textId="77777777" w:rsidTr="00DB135D">
        <w:trPr>
          <w:trHeight w:val="989"/>
        </w:trPr>
        <w:tc>
          <w:tcPr>
            <w:tcW w:w="680" w:type="dxa"/>
            <w:tcBorders>
              <w:top w:val="nil"/>
              <w:left w:val="single" w:sz="8" w:space="0" w:color="767171"/>
              <w:bottom w:val="single" w:sz="4" w:space="0" w:color="767171"/>
              <w:right w:val="single" w:sz="4" w:space="0" w:color="767171"/>
            </w:tcBorders>
            <w:shd w:val="clear" w:color="auto" w:fill="FFFFFF"/>
            <w:vAlign w:val="center"/>
            <w:hideMark/>
          </w:tcPr>
          <w:p w14:paraId="0DC6AF46"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3</w:t>
            </w:r>
          </w:p>
        </w:tc>
        <w:tc>
          <w:tcPr>
            <w:tcW w:w="3815" w:type="dxa"/>
            <w:tcBorders>
              <w:top w:val="nil"/>
              <w:left w:val="single" w:sz="8" w:space="0" w:color="767171"/>
              <w:bottom w:val="single" w:sz="4" w:space="0" w:color="767171"/>
              <w:right w:val="single" w:sz="4" w:space="0" w:color="767171"/>
            </w:tcBorders>
            <w:shd w:val="clear" w:color="auto" w:fill="FFFFFF"/>
            <w:vAlign w:val="center"/>
            <w:hideMark/>
          </w:tcPr>
          <w:p w14:paraId="1A3ECD6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Manglares de Puerto Viejo, Azua, en el marco de la Cooperación con GIZ, en el proyecto Fondo Verde. </w:t>
            </w:r>
          </w:p>
        </w:tc>
        <w:tc>
          <w:tcPr>
            <w:tcW w:w="4545" w:type="dxa"/>
            <w:tcBorders>
              <w:top w:val="nil"/>
              <w:left w:val="nil"/>
              <w:bottom w:val="single" w:sz="4" w:space="0" w:color="767171"/>
              <w:right w:val="single" w:sz="4" w:space="0" w:color="767171"/>
            </w:tcBorders>
            <w:shd w:val="clear" w:color="auto" w:fill="FFFFFF"/>
            <w:vAlign w:val="center"/>
            <w:hideMark/>
          </w:tcPr>
          <w:p w14:paraId="765B7C87"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Restauración ecológica</w:t>
            </w:r>
          </w:p>
        </w:tc>
      </w:tr>
      <w:tr w:rsidR="00DB135D" w:rsidRPr="00B57652" w14:paraId="71F3FD84" w14:textId="77777777" w:rsidTr="00DB135D">
        <w:trPr>
          <w:trHeight w:val="875"/>
        </w:trPr>
        <w:tc>
          <w:tcPr>
            <w:tcW w:w="680" w:type="dxa"/>
            <w:tcBorders>
              <w:top w:val="nil"/>
              <w:left w:val="single" w:sz="8" w:space="0" w:color="767171"/>
              <w:bottom w:val="single" w:sz="4" w:space="0" w:color="767171"/>
              <w:right w:val="single" w:sz="4" w:space="0" w:color="767171"/>
            </w:tcBorders>
            <w:shd w:val="clear" w:color="auto" w:fill="FFFFFF"/>
            <w:vAlign w:val="center"/>
            <w:hideMark/>
          </w:tcPr>
          <w:p w14:paraId="5D8818E2"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4</w:t>
            </w:r>
          </w:p>
        </w:tc>
        <w:tc>
          <w:tcPr>
            <w:tcW w:w="3815" w:type="dxa"/>
            <w:tcBorders>
              <w:top w:val="nil"/>
              <w:left w:val="single" w:sz="8" w:space="0" w:color="767171"/>
              <w:bottom w:val="single" w:sz="4" w:space="0" w:color="767171"/>
              <w:right w:val="single" w:sz="4" w:space="0" w:color="767171"/>
            </w:tcBorders>
            <w:shd w:val="clear" w:color="auto" w:fill="FFFFFF"/>
            <w:vAlign w:val="center"/>
            <w:hideMark/>
          </w:tcPr>
          <w:p w14:paraId="492F6EF7"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Laguna Redonda y Limón, juntamente con el INDRHI, Suelos y Agua y Calidad, de Gestión Ambiental,  </w:t>
            </w:r>
          </w:p>
        </w:tc>
        <w:tc>
          <w:tcPr>
            <w:tcW w:w="4545" w:type="dxa"/>
            <w:tcBorders>
              <w:top w:val="nil"/>
              <w:left w:val="nil"/>
              <w:bottom w:val="single" w:sz="4" w:space="0" w:color="767171"/>
              <w:right w:val="single" w:sz="4" w:space="0" w:color="767171"/>
            </w:tcBorders>
            <w:shd w:val="clear" w:color="auto" w:fill="FFFFFF"/>
            <w:vAlign w:val="center"/>
            <w:hideMark/>
          </w:tcPr>
          <w:p w14:paraId="3BC0E3E8"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Correcciones para mejorar la situación ambiental, como producto de uso y contaminación del agua que llega a la Laguna, causando mortandad de peces y otras especies.</w:t>
            </w:r>
          </w:p>
        </w:tc>
      </w:tr>
      <w:tr w:rsidR="00DB135D" w:rsidRPr="00B57652" w14:paraId="3ED66EAA" w14:textId="77777777" w:rsidTr="00DB135D">
        <w:trPr>
          <w:trHeight w:val="1018"/>
        </w:trPr>
        <w:tc>
          <w:tcPr>
            <w:tcW w:w="680" w:type="dxa"/>
            <w:tcBorders>
              <w:top w:val="nil"/>
              <w:left w:val="single" w:sz="8" w:space="0" w:color="767171"/>
              <w:bottom w:val="single" w:sz="4" w:space="0" w:color="767171"/>
              <w:right w:val="single" w:sz="4" w:space="0" w:color="767171"/>
            </w:tcBorders>
            <w:shd w:val="clear" w:color="auto" w:fill="FFFFFF"/>
            <w:vAlign w:val="center"/>
            <w:hideMark/>
          </w:tcPr>
          <w:p w14:paraId="3851A0AC"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5</w:t>
            </w:r>
          </w:p>
        </w:tc>
        <w:tc>
          <w:tcPr>
            <w:tcW w:w="3815" w:type="dxa"/>
            <w:tcBorders>
              <w:top w:val="nil"/>
              <w:left w:val="single" w:sz="8" w:space="0" w:color="767171"/>
              <w:bottom w:val="single" w:sz="4" w:space="0" w:color="767171"/>
              <w:right w:val="single" w:sz="4" w:space="0" w:color="767171"/>
            </w:tcBorders>
            <w:shd w:val="clear" w:color="auto" w:fill="FFFFFF"/>
            <w:vAlign w:val="center"/>
            <w:hideMark/>
          </w:tcPr>
          <w:p w14:paraId="2E8DB9BB"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Refugios Silvestres la Gina y Laguna Redonda y Limón, en el marco del proyecto Seibo Resiliente.</w:t>
            </w:r>
          </w:p>
        </w:tc>
        <w:tc>
          <w:tcPr>
            <w:tcW w:w="4545" w:type="dxa"/>
            <w:tcBorders>
              <w:top w:val="nil"/>
              <w:left w:val="nil"/>
              <w:bottom w:val="single" w:sz="4" w:space="0" w:color="767171"/>
              <w:right w:val="single" w:sz="4" w:space="0" w:color="767171"/>
            </w:tcBorders>
            <w:shd w:val="clear" w:color="auto" w:fill="FFFFFF"/>
            <w:vAlign w:val="center"/>
            <w:hideMark/>
          </w:tcPr>
          <w:p w14:paraId="0E1B0D35"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Identificar áreas de intervención para la rehabilitación de ecosistemas y especies claves para conservar.</w:t>
            </w:r>
          </w:p>
        </w:tc>
      </w:tr>
      <w:tr w:rsidR="00DB135D" w:rsidRPr="00B57652" w14:paraId="23EB32C3" w14:textId="77777777" w:rsidTr="00DB135D">
        <w:trPr>
          <w:trHeight w:val="1233"/>
        </w:trPr>
        <w:tc>
          <w:tcPr>
            <w:tcW w:w="680" w:type="dxa"/>
            <w:tcBorders>
              <w:top w:val="nil"/>
              <w:left w:val="single" w:sz="8" w:space="0" w:color="767171"/>
              <w:bottom w:val="single" w:sz="4" w:space="0" w:color="767171"/>
              <w:right w:val="single" w:sz="4" w:space="0" w:color="767171"/>
            </w:tcBorders>
            <w:shd w:val="clear" w:color="auto" w:fill="FFFFFF"/>
            <w:vAlign w:val="center"/>
            <w:hideMark/>
          </w:tcPr>
          <w:p w14:paraId="43604361"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6</w:t>
            </w:r>
          </w:p>
        </w:tc>
        <w:tc>
          <w:tcPr>
            <w:tcW w:w="3815" w:type="dxa"/>
            <w:tcBorders>
              <w:top w:val="nil"/>
              <w:left w:val="single" w:sz="8" w:space="0" w:color="767171"/>
              <w:bottom w:val="single" w:sz="4" w:space="0" w:color="767171"/>
              <w:right w:val="single" w:sz="4" w:space="0" w:color="767171"/>
            </w:tcBorders>
            <w:shd w:val="clear" w:color="auto" w:fill="FFFFFF"/>
            <w:vAlign w:val="center"/>
            <w:hideMark/>
          </w:tcPr>
          <w:p w14:paraId="5F05AEF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Área de cuenca alta de Río Jura</w:t>
            </w:r>
          </w:p>
        </w:tc>
        <w:tc>
          <w:tcPr>
            <w:tcW w:w="4545" w:type="dxa"/>
            <w:tcBorders>
              <w:top w:val="nil"/>
              <w:left w:val="nil"/>
              <w:bottom w:val="single" w:sz="4" w:space="0" w:color="767171"/>
              <w:right w:val="single" w:sz="4" w:space="0" w:color="767171"/>
            </w:tcBorders>
            <w:shd w:val="clear" w:color="auto" w:fill="FFFFFF"/>
            <w:vAlign w:val="center"/>
            <w:hideMark/>
          </w:tcPr>
          <w:p w14:paraId="7816F613"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Determinar los factores que afectan la conectividad con la parte baja del área de Puerto Viejo, Azua y hacer recomendaciones técnicas para mejorar las situaciones de impactos</w:t>
            </w:r>
          </w:p>
        </w:tc>
      </w:tr>
      <w:tr w:rsidR="00DB135D" w:rsidRPr="00B57652" w14:paraId="1243AD8B" w14:textId="77777777" w:rsidTr="00DB135D">
        <w:trPr>
          <w:trHeight w:val="989"/>
        </w:trPr>
        <w:tc>
          <w:tcPr>
            <w:tcW w:w="680" w:type="dxa"/>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1107200F"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7</w:t>
            </w:r>
          </w:p>
        </w:tc>
        <w:tc>
          <w:tcPr>
            <w:tcW w:w="3815" w:type="dxa"/>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5965A249"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Población de Palma Real para el uso yagua en la comunidad de Los Limones, Provincia de Hato Mayor.</w:t>
            </w:r>
          </w:p>
        </w:tc>
        <w:tc>
          <w:tcPr>
            <w:tcW w:w="4545" w:type="dxa"/>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2B0FA542"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Para apoyar iniciativa del proyecto «Green Depot», Fundación Propagas. </w:t>
            </w:r>
          </w:p>
        </w:tc>
      </w:tr>
      <w:tr w:rsidR="00DB135D" w:rsidRPr="00B57652" w14:paraId="2EDDD10E" w14:textId="77777777" w:rsidTr="00DB135D">
        <w:trPr>
          <w:trHeight w:val="602"/>
        </w:trPr>
        <w:tc>
          <w:tcPr>
            <w:tcW w:w="680" w:type="dxa"/>
            <w:tcBorders>
              <w:top w:val="nil"/>
              <w:left w:val="single" w:sz="8" w:space="0" w:color="767171"/>
              <w:bottom w:val="single" w:sz="4" w:space="0" w:color="767171"/>
              <w:right w:val="single" w:sz="4" w:space="0" w:color="767171"/>
            </w:tcBorders>
            <w:shd w:val="clear" w:color="auto" w:fill="FFFFFF"/>
            <w:vAlign w:val="center"/>
            <w:hideMark/>
          </w:tcPr>
          <w:p w14:paraId="49657BCC"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8</w:t>
            </w:r>
          </w:p>
        </w:tc>
        <w:tc>
          <w:tcPr>
            <w:tcW w:w="3815" w:type="dxa"/>
            <w:tcBorders>
              <w:top w:val="nil"/>
              <w:left w:val="single" w:sz="8" w:space="0" w:color="767171"/>
              <w:bottom w:val="single" w:sz="4" w:space="0" w:color="767171"/>
              <w:right w:val="single" w:sz="4" w:space="0" w:color="767171"/>
            </w:tcBorders>
            <w:shd w:val="clear" w:color="auto" w:fill="FFFFFF"/>
            <w:vAlign w:val="center"/>
            <w:hideMark/>
          </w:tcPr>
          <w:p w14:paraId="554B13D4"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El humedal en la zona costera de Bayahibe próximo a la boletería y estación de autobuses, </w:t>
            </w:r>
          </w:p>
        </w:tc>
        <w:tc>
          <w:tcPr>
            <w:tcW w:w="4545" w:type="dxa"/>
            <w:tcBorders>
              <w:top w:val="nil"/>
              <w:left w:val="nil"/>
              <w:bottom w:val="single" w:sz="4" w:space="0" w:color="767171"/>
              <w:right w:val="single" w:sz="4" w:space="0" w:color="767171"/>
            </w:tcBorders>
            <w:shd w:val="clear" w:color="auto" w:fill="FFFFFF"/>
            <w:vAlign w:val="center"/>
            <w:hideMark/>
          </w:tcPr>
          <w:p w14:paraId="3C449A3C"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Eliminación de la vegetación no adecuada</w:t>
            </w:r>
          </w:p>
        </w:tc>
      </w:tr>
      <w:tr w:rsidR="00DB135D" w:rsidRPr="00B57652" w14:paraId="7D99CB4D" w14:textId="77777777" w:rsidTr="00DB135D">
        <w:trPr>
          <w:trHeight w:val="932"/>
        </w:trPr>
        <w:tc>
          <w:tcPr>
            <w:tcW w:w="680" w:type="dxa"/>
            <w:tcBorders>
              <w:top w:val="nil"/>
              <w:left w:val="single" w:sz="8" w:space="0" w:color="767171"/>
              <w:bottom w:val="single" w:sz="4" w:space="0" w:color="767171"/>
              <w:right w:val="single" w:sz="4" w:space="0" w:color="767171"/>
            </w:tcBorders>
            <w:shd w:val="clear" w:color="auto" w:fill="FFFFFF"/>
            <w:vAlign w:val="center"/>
            <w:hideMark/>
          </w:tcPr>
          <w:p w14:paraId="0EA9D716"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9</w:t>
            </w:r>
          </w:p>
        </w:tc>
        <w:tc>
          <w:tcPr>
            <w:tcW w:w="3815" w:type="dxa"/>
            <w:tcBorders>
              <w:top w:val="nil"/>
              <w:left w:val="single" w:sz="8" w:space="0" w:color="767171"/>
              <w:bottom w:val="single" w:sz="4" w:space="0" w:color="767171"/>
              <w:right w:val="single" w:sz="4" w:space="0" w:color="767171"/>
            </w:tcBorders>
            <w:shd w:val="clear" w:color="auto" w:fill="FFFFFF"/>
            <w:vAlign w:val="center"/>
            <w:hideMark/>
          </w:tcPr>
          <w:p w14:paraId="24AD2808"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Proyecto para la instalación de una Planta Fotovoltaica, en el Paraje Los Cacaos, Cabrera, María Trinidad Sánchez</w:t>
            </w:r>
          </w:p>
        </w:tc>
        <w:tc>
          <w:tcPr>
            <w:tcW w:w="4545" w:type="dxa"/>
            <w:tcBorders>
              <w:top w:val="nil"/>
              <w:left w:val="nil"/>
              <w:bottom w:val="single" w:sz="4" w:space="0" w:color="767171"/>
              <w:right w:val="single" w:sz="4" w:space="0" w:color="767171"/>
            </w:tcBorders>
            <w:shd w:val="clear" w:color="auto" w:fill="FFFFFF"/>
            <w:vAlign w:val="center"/>
            <w:hideMark/>
          </w:tcPr>
          <w:p w14:paraId="21E587DC"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Determinar la viabilidad del proyecto</w:t>
            </w:r>
          </w:p>
        </w:tc>
      </w:tr>
      <w:tr w:rsidR="00DB135D" w:rsidRPr="00B57652" w14:paraId="3A8663D0" w14:textId="77777777" w:rsidTr="00DB135D">
        <w:trPr>
          <w:trHeight w:val="602"/>
        </w:trPr>
        <w:tc>
          <w:tcPr>
            <w:tcW w:w="680" w:type="dxa"/>
            <w:tcBorders>
              <w:top w:val="nil"/>
              <w:left w:val="single" w:sz="8" w:space="0" w:color="767171"/>
              <w:bottom w:val="single" w:sz="4" w:space="0" w:color="767171"/>
              <w:right w:val="single" w:sz="4" w:space="0" w:color="767171"/>
            </w:tcBorders>
            <w:shd w:val="clear" w:color="auto" w:fill="FFFFFF"/>
            <w:vAlign w:val="center"/>
            <w:hideMark/>
          </w:tcPr>
          <w:p w14:paraId="101934A6"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10</w:t>
            </w:r>
          </w:p>
        </w:tc>
        <w:tc>
          <w:tcPr>
            <w:tcW w:w="3815" w:type="dxa"/>
            <w:tcBorders>
              <w:top w:val="nil"/>
              <w:left w:val="single" w:sz="8" w:space="0" w:color="767171"/>
              <w:bottom w:val="single" w:sz="4" w:space="0" w:color="767171"/>
              <w:right w:val="single" w:sz="4" w:space="0" w:color="767171"/>
            </w:tcBorders>
            <w:shd w:val="clear" w:color="auto" w:fill="FFFFFF"/>
            <w:vAlign w:val="center"/>
            <w:hideMark/>
          </w:tcPr>
          <w:p w14:paraId="32057888"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 Área de Cosón, Las Terrenas.</w:t>
            </w:r>
          </w:p>
        </w:tc>
        <w:tc>
          <w:tcPr>
            <w:tcW w:w="4545" w:type="dxa"/>
            <w:tcBorders>
              <w:top w:val="nil"/>
              <w:left w:val="nil"/>
              <w:bottom w:val="single" w:sz="4" w:space="0" w:color="767171"/>
              <w:right w:val="single" w:sz="4" w:space="0" w:color="767171"/>
            </w:tcBorders>
            <w:shd w:val="clear" w:color="auto" w:fill="FFFFFF"/>
            <w:vAlign w:val="center"/>
            <w:hideMark/>
          </w:tcPr>
          <w:p w14:paraId="16EDC40A"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Presentar una propuesta de protección y restauración ecológica</w:t>
            </w:r>
          </w:p>
        </w:tc>
      </w:tr>
      <w:tr w:rsidR="00DB135D" w:rsidRPr="00B57652" w14:paraId="6965BC52" w14:textId="77777777" w:rsidTr="00DB135D">
        <w:trPr>
          <w:trHeight w:val="602"/>
        </w:trPr>
        <w:tc>
          <w:tcPr>
            <w:tcW w:w="680" w:type="dxa"/>
            <w:tcBorders>
              <w:top w:val="nil"/>
              <w:left w:val="single" w:sz="8" w:space="0" w:color="767171"/>
              <w:bottom w:val="single" w:sz="4" w:space="0" w:color="767171"/>
              <w:right w:val="single" w:sz="4" w:space="0" w:color="767171"/>
            </w:tcBorders>
            <w:shd w:val="clear" w:color="auto" w:fill="FFFFFF"/>
            <w:vAlign w:val="center"/>
            <w:hideMark/>
          </w:tcPr>
          <w:p w14:paraId="50AFF489"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11</w:t>
            </w:r>
          </w:p>
        </w:tc>
        <w:tc>
          <w:tcPr>
            <w:tcW w:w="3815" w:type="dxa"/>
            <w:tcBorders>
              <w:top w:val="nil"/>
              <w:left w:val="single" w:sz="8" w:space="0" w:color="767171"/>
              <w:bottom w:val="single" w:sz="4" w:space="0" w:color="767171"/>
              <w:right w:val="single" w:sz="4" w:space="0" w:color="767171"/>
            </w:tcBorders>
            <w:shd w:val="clear" w:color="auto" w:fill="FFFFFF"/>
            <w:vAlign w:val="center"/>
            <w:hideMark/>
          </w:tcPr>
          <w:p w14:paraId="0944FAAC"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Área de asentamiento de comunidad desalojada para la construcción de la presa Monte Grande. </w:t>
            </w:r>
          </w:p>
        </w:tc>
        <w:tc>
          <w:tcPr>
            <w:tcW w:w="4545" w:type="dxa"/>
            <w:tcBorders>
              <w:top w:val="nil"/>
              <w:left w:val="nil"/>
              <w:bottom w:val="single" w:sz="4" w:space="0" w:color="767171"/>
              <w:right w:val="single" w:sz="4" w:space="0" w:color="767171"/>
            </w:tcBorders>
            <w:shd w:val="clear" w:color="auto" w:fill="FFFFFF"/>
            <w:vAlign w:val="center"/>
            <w:hideMark/>
          </w:tcPr>
          <w:p w14:paraId="3651563A"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Determinar la viabilidad de la reubicación y su relación con la categoría y disposiciones de Reserva Forestal</w:t>
            </w:r>
          </w:p>
        </w:tc>
      </w:tr>
      <w:tr w:rsidR="00DB135D" w:rsidRPr="00B57652" w14:paraId="30589DCD" w14:textId="77777777" w:rsidTr="00DB135D">
        <w:trPr>
          <w:trHeight w:val="789"/>
        </w:trPr>
        <w:tc>
          <w:tcPr>
            <w:tcW w:w="680" w:type="dxa"/>
            <w:tcBorders>
              <w:top w:val="nil"/>
              <w:left w:val="single" w:sz="8" w:space="0" w:color="767171"/>
              <w:bottom w:val="single" w:sz="4" w:space="0" w:color="767171"/>
              <w:right w:val="single" w:sz="4" w:space="0" w:color="767171"/>
            </w:tcBorders>
            <w:shd w:val="clear" w:color="auto" w:fill="FFFFFF"/>
            <w:vAlign w:val="center"/>
            <w:hideMark/>
          </w:tcPr>
          <w:p w14:paraId="7EF67A0A"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12</w:t>
            </w:r>
          </w:p>
        </w:tc>
        <w:tc>
          <w:tcPr>
            <w:tcW w:w="3815" w:type="dxa"/>
            <w:tcBorders>
              <w:top w:val="nil"/>
              <w:left w:val="single" w:sz="8" w:space="0" w:color="767171"/>
              <w:bottom w:val="single" w:sz="4" w:space="0" w:color="767171"/>
              <w:right w:val="single" w:sz="4" w:space="0" w:color="767171"/>
            </w:tcBorders>
            <w:shd w:val="clear" w:color="auto" w:fill="FFFFFF"/>
            <w:vAlign w:val="center"/>
            <w:hideMark/>
          </w:tcPr>
          <w:p w14:paraId="50B4D32F"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Áreas adyacentes de las Lagunas Redonda y Limón, Miches </w:t>
            </w:r>
          </w:p>
        </w:tc>
        <w:tc>
          <w:tcPr>
            <w:tcW w:w="4545" w:type="dxa"/>
            <w:tcBorders>
              <w:top w:val="nil"/>
              <w:left w:val="nil"/>
              <w:bottom w:val="single" w:sz="4" w:space="0" w:color="767171"/>
              <w:right w:val="single" w:sz="4" w:space="0" w:color="767171"/>
            </w:tcBorders>
            <w:shd w:val="clear" w:color="auto" w:fill="FFFFFF"/>
            <w:vAlign w:val="center"/>
            <w:hideMark/>
          </w:tcPr>
          <w:p w14:paraId="44168E29"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Presentar propuesta de restauración ecológica</w:t>
            </w:r>
          </w:p>
        </w:tc>
      </w:tr>
      <w:tr w:rsidR="00DB135D" w:rsidRPr="00B57652" w14:paraId="74032BE7" w14:textId="77777777" w:rsidTr="00DB135D">
        <w:trPr>
          <w:trHeight w:val="674"/>
        </w:trPr>
        <w:tc>
          <w:tcPr>
            <w:tcW w:w="680" w:type="dxa"/>
            <w:tcBorders>
              <w:top w:val="nil"/>
              <w:left w:val="single" w:sz="8" w:space="0" w:color="767171"/>
              <w:bottom w:val="single" w:sz="4" w:space="0" w:color="767171"/>
              <w:right w:val="single" w:sz="4" w:space="0" w:color="767171"/>
            </w:tcBorders>
            <w:shd w:val="clear" w:color="auto" w:fill="FFFFFF"/>
            <w:vAlign w:val="center"/>
            <w:hideMark/>
          </w:tcPr>
          <w:p w14:paraId="52AA9252"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13</w:t>
            </w:r>
          </w:p>
        </w:tc>
        <w:tc>
          <w:tcPr>
            <w:tcW w:w="3815" w:type="dxa"/>
            <w:tcBorders>
              <w:top w:val="nil"/>
              <w:left w:val="single" w:sz="8" w:space="0" w:color="767171"/>
              <w:bottom w:val="single" w:sz="4" w:space="0" w:color="767171"/>
              <w:right w:val="single" w:sz="4" w:space="0" w:color="767171"/>
            </w:tcBorders>
            <w:shd w:val="clear" w:color="auto" w:fill="FFFFFF"/>
            <w:vAlign w:val="center"/>
            <w:hideMark/>
          </w:tcPr>
          <w:p w14:paraId="74BC2D40"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Instalación de una Balcázar, en Puerto Viejo, Azua.</w:t>
            </w:r>
          </w:p>
        </w:tc>
        <w:tc>
          <w:tcPr>
            <w:tcW w:w="4545" w:type="dxa"/>
            <w:tcBorders>
              <w:top w:val="nil"/>
              <w:left w:val="nil"/>
              <w:bottom w:val="single" w:sz="4" w:space="0" w:color="767171"/>
              <w:right w:val="single" w:sz="4" w:space="0" w:color="767171"/>
            </w:tcBorders>
            <w:shd w:val="clear" w:color="auto" w:fill="FFFFFF"/>
            <w:vAlign w:val="center"/>
            <w:hideMark/>
          </w:tcPr>
          <w:p w14:paraId="7220EBCE"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Emitir opinión técnica sobre posibles daños a la biodiversidad</w:t>
            </w:r>
          </w:p>
        </w:tc>
      </w:tr>
      <w:tr w:rsidR="00DB135D" w:rsidRPr="00B57652" w14:paraId="08B71DA9" w14:textId="77777777" w:rsidTr="00DB135D">
        <w:trPr>
          <w:trHeight w:val="631"/>
        </w:trPr>
        <w:tc>
          <w:tcPr>
            <w:tcW w:w="680" w:type="dxa"/>
            <w:tcBorders>
              <w:top w:val="nil"/>
              <w:left w:val="single" w:sz="8" w:space="0" w:color="767171"/>
              <w:bottom w:val="single" w:sz="4" w:space="0" w:color="767171"/>
              <w:right w:val="single" w:sz="4" w:space="0" w:color="767171"/>
            </w:tcBorders>
            <w:shd w:val="clear" w:color="auto" w:fill="FFFFFF"/>
            <w:vAlign w:val="center"/>
            <w:hideMark/>
          </w:tcPr>
          <w:p w14:paraId="38B836A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14</w:t>
            </w:r>
          </w:p>
        </w:tc>
        <w:tc>
          <w:tcPr>
            <w:tcW w:w="3815" w:type="dxa"/>
            <w:tcBorders>
              <w:top w:val="nil"/>
              <w:left w:val="single" w:sz="8" w:space="0" w:color="767171"/>
              <w:bottom w:val="single" w:sz="4" w:space="0" w:color="767171"/>
              <w:right w:val="single" w:sz="4" w:space="0" w:color="767171"/>
            </w:tcBorders>
            <w:shd w:val="clear" w:color="auto" w:fill="FFFFFF"/>
            <w:vAlign w:val="center"/>
            <w:hideMark/>
          </w:tcPr>
          <w:p w14:paraId="0E166B22"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 Área de Las Caobas, San Cristóbal.</w:t>
            </w:r>
          </w:p>
        </w:tc>
        <w:tc>
          <w:tcPr>
            <w:tcW w:w="4545" w:type="dxa"/>
            <w:tcBorders>
              <w:top w:val="nil"/>
              <w:left w:val="nil"/>
              <w:bottom w:val="single" w:sz="4" w:space="0" w:color="767171"/>
              <w:right w:val="single" w:sz="4" w:space="0" w:color="767171"/>
            </w:tcBorders>
            <w:shd w:val="clear" w:color="auto" w:fill="FFFFFF"/>
            <w:vAlign w:val="center"/>
            <w:hideMark/>
          </w:tcPr>
          <w:p w14:paraId="0D18BA7E"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Presentar propuesta de protección o categoría de manejo.</w:t>
            </w:r>
          </w:p>
        </w:tc>
      </w:tr>
      <w:tr w:rsidR="00DB135D" w:rsidRPr="00B57652" w14:paraId="263D4A97" w14:textId="77777777" w:rsidTr="00DB135D">
        <w:trPr>
          <w:trHeight w:val="516"/>
        </w:trPr>
        <w:tc>
          <w:tcPr>
            <w:tcW w:w="680" w:type="dxa"/>
            <w:tcBorders>
              <w:top w:val="nil"/>
              <w:left w:val="single" w:sz="8" w:space="0" w:color="767171"/>
              <w:bottom w:val="single" w:sz="4" w:space="0" w:color="767171"/>
              <w:right w:val="single" w:sz="4" w:space="0" w:color="767171"/>
            </w:tcBorders>
            <w:shd w:val="clear" w:color="auto" w:fill="FFFFFF"/>
            <w:vAlign w:val="center"/>
            <w:hideMark/>
          </w:tcPr>
          <w:p w14:paraId="73F9A479"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15</w:t>
            </w:r>
          </w:p>
        </w:tc>
        <w:tc>
          <w:tcPr>
            <w:tcW w:w="3815" w:type="dxa"/>
            <w:tcBorders>
              <w:top w:val="nil"/>
              <w:left w:val="single" w:sz="8" w:space="0" w:color="767171"/>
              <w:bottom w:val="single" w:sz="4" w:space="0" w:color="767171"/>
              <w:right w:val="single" w:sz="4" w:space="0" w:color="767171"/>
            </w:tcBorders>
            <w:shd w:val="clear" w:color="auto" w:fill="FFFFFF"/>
            <w:vAlign w:val="center"/>
            <w:hideMark/>
          </w:tcPr>
          <w:p w14:paraId="4B27AC1E"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Área de Barahona.</w:t>
            </w:r>
          </w:p>
        </w:tc>
        <w:tc>
          <w:tcPr>
            <w:tcW w:w="4545" w:type="dxa"/>
            <w:tcBorders>
              <w:top w:val="nil"/>
              <w:left w:val="nil"/>
              <w:bottom w:val="single" w:sz="4" w:space="0" w:color="767171"/>
              <w:right w:val="single" w:sz="4" w:space="0" w:color="767171"/>
            </w:tcBorders>
            <w:shd w:val="clear" w:color="auto" w:fill="FFFFFF"/>
            <w:vAlign w:val="center"/>
            <w:hideMark/>
          </w:tcPr>
          <w:p w14:paraId="4C02E5F8"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Determinar estado de conservación de tortugas de agua Dulce</w:t>
            </w:r>
          </w:p>
        </w:tc>
      </w:tr>
    </w:tbl>
    <w:p w14:paraId="18634120" w14:textId="77777777" w:rsidR="00DB135D" w:rsidRDefault="00DB135D" w:rsidP="00DB135D">
      <w:pPr>
        <w:spacing w:line="360" w:lineRule="auto"/>
        <w:jc w:val="both"/>
        <w:rPr>
          <w:rFonts w:eastAsia="Calibri" w:cs="Times New Roman"/>
          <w:color w:val="767171"/>
          <w:spacing w:val="20"/>
          <w:szCs w:val="24"/>
          <w:lang w:val="es-DO"/>
        </w:rPr>
      </w:pPr>
    </w:p>
    <w:p w14:paraId="32C619EE" w14:textId="77777777" w:rsidR="00DB135D" w:rsidRDefault="00DB135D" w:rsidP="00DB135D">
      <w:pPr>
        <w:spacing w:line="360" w:lineRule="auto"/>
        <w:jc w:val="both"/>
        <w:rPr>
          <w:rFonts w:eastAsia="Calibri" w:cs="Times New Roman"/>
          <w:b/>
          <w:bCs/>
          <w:color w:val="767171"/>
          <w:spacing w:val="20"/>
          <w:lang w:val="es-DO"/>
        </w:rPr>
      </w:pPr>
      <w:r>
        <w:rPr>
          <w:rFonts w:eastAsia="Calibri" w:cs="Times New Roman"/>
          <w:b/>
          <w:bCs/>
          <w:color w:val="767171"/>
          <w:spacing w:val="20"/>
          <w:lang w:val="es-DO"/>
        </w:rPr>
        <w:t xml:space="preserve">Restauración ecológica </w:t>
      </w:r>
    </w:p>
    <w:p w14:paraId="74DD86DD" w14:textId="77777777" w:rsidR="00DB135D" w:rsidRDefault="00DB135D" w:rsidP="00DB135D">
      <w:pPr>
        <w:spacing w:line="360" w:lineRule="auto"/>
        <w:jc w:val="both"/>
        <w:rPr>
          <w:rFonts w:eastAsia="Calibri" w:cs="Times New Roman"/>
          <w:color w:val="767171"/>
          <w:spacing w:val="20"/>
          <w:lang w:val="es-DO"/>
        </w:rPr>
      </w:pPr>
      <w:r>
        <w:rPr>
          <w:rFonts w:eastAsia="Calibri" w:cs="Times New Roman"/>
          <w:color w:val="767171"/>
          <w:spacing w:val="20"/>
          <w:lang w:val="es-DO"/>
        </w:rPr>
        <w:t>En el marco de las evaluaciones realizadas, se elaboraron seis propuestas de restauración ecológica y se trabajaron veinte (20) permisos de investigación, con opiniones técnicas, para investigadores nacionales e internacionales.</w:t>
      </w:r>
    </w:p>
    <w:p w14:paraId="718BD075" w14:textId="77777777" w:rsidR="00DB135D" w:rsidRDefault="00DB135D" w:rsidP="00DB135D">
      <w:pPr>
        <w:spacing w:line="360" w:lineRule="auto"/>
        <w:jc w:val="both"/>
        <w:rPr>
          <w:rFonts w:eastAsia="Calibri" w:cs="Times New Roman"/>
          <w:color w:val="767171"/>
          <w:spacing w:val="20"/>
          <w:lang w:val="es-DO"/>
        </w:rPr>
      </w:pPr>
      <w:r>
        <w:rPr>
          <w:rFonts w:eastAsia="Calibri" w:cs="Times New Roman"/>
          <w:color w:val="767171"/>
          <w:spacing w:val="20"/>
          <w:lang w:val="es-DO"/>
        </w:rPr>
        <w:t>En cuanto a la gestión de la Reserva de Biosfera Jaragua-Bahoruco-Enriquillo:</w:t>
      </w:r>
    </w:p>
    <w:p w14:paraId="1BC9023B" w14:textId="77777777" w:rsidR="00DB135D" w:rsidRDefault="00DB135D" w:rsidP="00331DE1">
      <w:pPr>
        <w:pStyle w:val="Prrafodelista"/>
        <w:numPr>
          <w:ilvl w:val="0"/>
          <w:numId w:val="44"/>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Se conformó el cuerpo de asesores científicos para la gestión de la Reserva de Biósfera.</w:t>
      </w:r>
    </w:p>
    <w:p w14:paraId="0967504D" w14:textId="77777777" w:rsidR="00DB135D" w:rsidRDefault="00DB135D" w:rsidP="00331DE1">
      <w:pPr>
        <w:pStyle w:val="Prrafodelista"/>
        <w:numPr>
          <w:ilvl w:val="0"/>
          <w:numId w:val="44"/>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Se realizaron dos (2) intercambios de experiencia virtuales sobre marcas de reservas con Reservas de Biósfera de Perú, Colombia y Brasil.</w:t>
      </w:r>
    </w:p>
    <w:p w14:paraId="5B805CA8" w14:textId="77777777" w:rsidR="00DB135D" w:rsidRDefault="00DB135D" w:rsidP="00331DE1">
      <w:pPr>
        <w:pStyle w:val="Prrafodelista"/>
        <w:numPr>
          <w:ilvl w:val="0"/>
          <w:numId w:val="45"/>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Se conformaron siete (7) comités para la protección del Parque Nacional Lago Enriquillo y formulados sus planes de acción, como parte del proyecto BIOPAMA ejecutado por Sur Futuro (Neyba, Villa Jaragua, Los Ríos, Postrer Río, La Descubierta, Boca de Cachón, Duvergé).</w:t>
      </w:r>
    </w:p>
    <w:p w14:paraId="666F8C32" w14:textId="77777777" w:rsidR="00DB135D" w:rsidRDefault="00DB135D" w:rsidP="00331DE1">
      <w:pPr>
        <w:pStyle w:val="Prrafodelista"/>
        <w:numPr>
          <w:ilvl w:val="0"/>
          <w:numId w:val="45"/>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Se ejecutaron 11 proyectos de la cooperación en la Reserva de Biósfera vinculados a las funciones de conservación, desarrollo sostenible y apoyo logístico de la Reserva de Biósfera.</w:t>
      </w:r>
    </w:p>
    <w:p w14:paraId="60623AF8" w14:textId="77777777" w:rsidR="00DB135D" w:rsidRDefault="00DB135D" w:rsidP="00331DE1">
      <w:pPr>
        <w:pStyle w:val="Prrafodelista"/>
        <w:numPr>
          <w:ilvl w:val="0"/>
          <w:numId w:val="45"/>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Se realizaron 21 talleres para la capacitación y el fortalecimiento de las asociaciones de guías, pequeños emprendimientos ecoturísticos, asociaciones de agricultores, entre otros. </w:t>
      </w:r>
    </w:p>
    <w:p w14:paraId="337D3002" w14:textId="77777777" w:rsidR="00DB135D" w:rsidRDefault="00DB135D" w:rsidP="00331DE1">
      <w:pPr>
        <w:pStyle w:val="Prrafodelista"/>
        <w:numPr>
          <w:ilvl w:val="0"/>
          <w:numId w:val="45"/>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Se realizó un estudio hidrológico de Los Cachones de Jaragua.</w:t>
      </w:r>
    </w:p>
    <w:p w14:paraId="0C452A7B" w14:textId="77777777" w:rsidR="00DB135D" w:rsidRDefault="00DB135D" w:rsidP="00DB135D">
      <w:pPr>
        <w:spacing w:line="360" w:lineRule="auto"/>
        <w:jc w:val="both"/>
        <w:rPr>
          <w:rFonts w:eastAsia="Calibri" w:cs="Times New Roman"/>
          <w:b/>
          <w:bCs/>
          <w:color w:val="767171"/>
          <w:spacing w:val="20"/>
          <w:szCs w:val="24"/>
          <w:lang w:val="es-DO"/>
        </w:rPr>
      </w:pPr>
      <w:r>
        <w:rPr>
          <w:rFonts w:eastAsia="Calibri" w:cs="Times New Roman"/>
          <w:b/>
          <w:bCs/>
          <w:color w:val="767171"/>
          <w:spacing w:val="20"/>
          <w:szCs w:val="24"/>
          <w:lang w:val="es-DO"/>
        </w:rPr>
        <w:t>Gestión de Recursos Genéticos y Bioseguridad</w:t>
      </w:r>
    </w:p>
    <w:p w14:paraId="547B67D4" w14:textId="77777777" w:rsidR="00DB135D" w:rsidRDefault="00DB135D" w:rsidP="00331DE1">
      <w:pPr>
        <w:pStyle w:val="Prrafodelista"/>
        <w:numPr>
          <w:ilvl w:val="0"/>
          <w:numId w:val="46"/>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Durante la ejecución del proyecto «Soporte en la Revisión de la Estrategia Nacional de Biodiversidad» por el Programa de las Naciones Unidas para el Medio Ambiente (PNUMA) y Global Environment Facility (GEF por sus siglas en inglés), se fortaleció el marco regulatorio y se han desarrollado actividades relacionadas al control de las especies exóticas invasoras en el país.</w:t>
      </w:r>
    </w:p>
    <w:p w14:paraId="1D4B243B" w14:textId="77777777" w:rsidR="00DB135D" w:rsidRDefault="00DB135D" w:rsidP="00331DE1">
      <w:pPr>
        <w:pStyle w:val="Prrafodelista"/>
        <w:numPr>
          <w:ilvl w:val="0"/>
          <w:numId w:val="46"/>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Se elaboró un (1) plan de comunicaciones sobre Especies Invasoras.</w:t>
      </w:r>
    </w:p>
    <w:p w14:paraId="66B9BAB5" w14:textId="77777777" w:rsidR="00DB135D" w:rsidRDefault="00DB135D" w:rsidP="00331DE1">
      <w:pPr>
        <w:pStyle w:val="Prrafodelista"/>
        <w:numPr>
          <w:ilvl w:val="0"/>
          <w:numId w:val="46"/>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Se inició la ejecución dos (2) consultorías para la elaboración de los “Reglamento sobre Tenencia, Manejo y Reproducción de Fauna Silvestre en Cautiverio en la República Dominicana” y el “Reglamento de la Ley de Bioseguridad”. </w:t>
      </w:r>
    </w:p>
    <w:p w14:paraId="7E3C9255" w14:textId="77777777" w:rsidR="00DB135D" w:rsidRDefault="00DB135D" w:rsidP="00331DE1">
      <w:pPr>
        <w:pStyle w:val="Prrafodelista"/>
        <w:numPr>
          <w:ilvl w:val="0"/>
          <w:numId w:val="46"/>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Del mismo modo, se han llevado a cabo importantes actividades como el Bioblitz en celebración del Día Internacional de la Diversidad Biológica, el cual se llevó a cabo en el Parque Ecológico Mirador del Oeste y contó con una asistencia de 50 participantes. Esta actividad fue encabezada por el ministerio y la Red Dominicana de Jóvenes por la Biodiversidad.</w:t>
      </w:r>
    </w:p>
    <w:p w14:paraId="2A2A002B" w14:textId="77777777" w:rsidR="006820C8" w:rsidRPr="006820C8" w:rsidRDefault="006820C8" w:rsidP="006820C8">
      <w:pPr>
        <w:spacing w:line="360" w:lineRule="auto"/>
        <w:jc w:val="both"/>
        <w:rPr>
          <w:rFonts w:eastAsia="Calibri" w:cs="Times New Roman"/>
          <w:color w:val="767171"/>
          <w:spacing w:val="20"/>
          <w:szCs w:val="24"/>
          <w:lang w:val="es-DO"/>
        </w:rPr>
      </w:pPr>
    </w:p>
    <w:p w14:paraId="74C6CC40" w14:textId="77777777" w:rsidR="00DB135D" w:rsidRDefault="00DB135D" w:rsidP="00DB135D">
      <w:pPr>
        <w:spacing w:line="360" w:lineRule="auto"/>
        <w:jc w:val="both"/>
        <w:rPr>
          <w:rFonts w:eastAsia="Calibri" w:cs="Times New Roman"/>
          <w:b/>
          <w:bCs/>
          <w:color w:val="767171"/>
          <w:spacing w:val="20"/>
          <w:szCs w:val="24"/>
          <w:lang w:val="es-DO"/>
        </w:rPr>
      </w:pPr>
      <w:r>
        <w:rPr>
          <w:rFonts w:eastAsia="Calibri" w:cs="Times New Roman"/>
          <w:b/>
          <w:bCs/>
          <w:color w:val="767171"/>
          <w:spacing w:val="20"/>
          <w:szCs w:val="24"/>
          <w:lang w:val="es-DO"/>
        </w:rPr>
        <w:t>Implementación del Protocolo de Nagoya sobre Acceso a Recursos Genéticos y Beneficios Compartidos</w:t>
      </w:r>
    </w:p>
    <w:p w14:paraId="09969962" w14:textId="77777777" w:rsidR="00DB135D" w:rsidRDefault="00DB135D" w:rsidP="00331DE1">
      <w:pPr>
        <w:pStyle w:val="Prrafodelista"/>
        <w:numPr>
          <w:ilvl w:val="0"/>
          <w:numId w:val="47"/>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De enero a noviembre, se han trabajado veinticuatro (24) contratos de investigación con fines de acceso a recursos genéticos y distribución justa y equitativa de los beneficios, con diversas instituciones, universidades, museos, jardines botánicos e investigadores independientes. </w:t>
      </w:r>
    </w:p>
    <w:p w14:paraId="7186E7E4" w14:textId="77777777" w:rsidR="00DB135D" w:rsidRDefault="00DB135D" w:rsidP="00331DE1">
      <w:pPr>
        <w:pStyle w:val="Prrafodelista"/>
        <w:numPr>
          <w:ilvl w:val="0"/>
          <w:numId w:val="47"/>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Se realizó un (1) conversatorio en la Universidad Autónoma de Santo Domingo (UASD), en coordinación con la facultad de ciencias, sobre la importancia de la regulación del acceso a los recursos genéticos de nuestro país.</w:t>
      </w:r>
    </w:p>
    <w:p w14:paraId="5F7B04DF" w14:textId="77777777" w:rsidR="00DB135D" w:rsidRDefault="00DB135D" w:rsidP="00331DE1">
      <w:pPr>
        <w:pStyle w:val="Prrafodelista"/>
        <w:numPr>
          <w:ilvl w:val="0"/>
          <w:numId w:val="47"/>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Se desarrollo el proyecto “Fortalecimiento de las capacidades para la aplicación de los principios de acceso a recursos genéticos y bioquímicos derivados de la biodiversidad, así como para la participación de beneficios (ABS) en República Dominicana y Costa Rica”</w:t>
      </w:r>
    </w:p>
    <w:p w14:paraId="0D76C059" w14:textId="77777777" w:rsidR="00DB135D" w:rsidRDefault="00DB135D" w:rsidP="00DB135D">
      <w:pPr>
        <w:pStyle w:val="Prrafodelista"/>
        <w:spacing w:line="360" w:lineRule="auto"/>
        <w:jc w:val="both"/>
        <w:rPr>
          <w:rFonts w:eastAsia="Calibri" w:cs="Times New Roman"/>
          <w:color w:val="767171"/>
          <w:spacing w:val="20"/>
          <w:szCs w:val="24"/>
          <w:lang w:val="es-DO"/>
        </w:rPr>
      </w:pPr>
    </w:p>
    <w:p w14:paraId="1FBDC7F0" w14:textId="77777777" w:rsidR="00DB135D" w:rsidRDefault="00DB135D" w:rsidP="00DB135D">
      <w:pPr>
        <w:spacing w:line="360" w:lineRule="auto"/>
        <w:jc w:val="both"/>
        <w:rPr>
          <w:rFonts w:eastAsia="Calibri" w:cs="Times New Roman"/>
          <w:b/>
          <w:bCs/>
          <w:color w:val="767171"/>
          <w:spacing w:val="20"/>
          <w:szCs w:val="24"/>
          <w:lang w:val="es-DO"/>
        </w:rPr>
      </w:pPr>
      <w:r>
        <w:rPr>
          <w:rFonts w:eastAsia="Calibri" w:cs="Times New Roman"/>
          <w:b/>
          <w:bCs/>
          <w:color w:val="767171"/>
          <w:spacing w:val="20"/>
          <w:szCs w:val="24"/>
          <w:lang w:val="es-DO"/>
        </w:rPr>
        <w:t>Implementación del Convenio de Naciones Unidad sobre Diversidad Biológica (CDB)</w:t>
      </w:r>
    </w:p>
    <w:p w14:paraId="4EABFF1B" w14:textId="77777777" w:rsidR="00DB135D" w:rsidRDefault="00DB135D" w:rsidP="00331DE1">
      <w:pPr>
        <w:pStyle w:val="Prrafodelista"/>
        <w:numPr>
          <w:ilvl w:val="0"/>
          <w:numId w:val="48"/>
        </w:numPr>
        <w:spacing w:line="360" w:lineRule="auto"/>
        <w:jc w:val="both"/>
        <w:rPr>
          <w:rFonts w:eastAsia="Calibri" w:cs="Times New Roman"/>
          <w:color w:val="767171"/>
          <w:spacing w:val="20"/>
          <w:lang w:val="es-DO"/>
        </w:rPr>
      </w:pPr>
      <w:r>
        <w:rPr>
          <w:rFonts w:eastAsia="Calibri" w:cs="Times New Roman"/>
          <w:color w:val="767171"/>
          <w:spacing w:val="20"/>
          <w:lang w:val="es-DO"/>
        </w:rPr>
        <w:t xml:space="preserve">Se participó en la formulación del Plan Estratégico Global posterior al 2020. Este instrumento de gestión servirá a los países poder cumplir con los compromisos asumidos como parte del CDB. El mismo contiene las metas e indicadores que evaluaran las acciones a tomar para la conservación y el uso sostenible de la diversidad biológica.  Se participó en reuniones virtuales como presenciales en las que se han tratado temas que serán adaptados durante la décimoquinta Conferencia de las Partes a celebrarse en Kumming, China en el mes de octubre del presente año. </w:t>
      </w:r>
    </w:p>
    <w:p w14:paraId="37667C23" w14:textId="77777777" w:rsidR="00DB135D" w:rsidRDefault="00DB135D" w:rsidP="00331DE1">
      <w:pPr>
        <w:pStyle w:val="Prrafodelista"/>
        <w:numPr>
          <w:ilvl w:val="0"/>
          <w:numId w:val="48"/>
        </w:numPr>
        <w:spacing w:line="360" w:lineRule="auto"/>
        <w:jc w:val="both"/>
        <w:rPr>
          <w:rFonts w:eastAsia="Calibri" w:cs="Times New Roman"/>
          <w:color w:val="767171"/>
          <w:spacing w:val="20"/>
          <w:lang w:val="es-DO"/>
        </w:rPr>
      </w:pPr>
      <w:r>
        <w:rPr>
          <w:rFonts w:eastAsia="Calibri" w:cs="Times New Roman"/>
          <w:color w:val="767171"/>
          <w:spacing w:val="20"/>
          <w:lang w:val="es-DO"/>
        </w:rPr>
        <w:t>Se participó en las reuniones del Órgano Subsidiario de Asesoramiento Científico, Técnico y Tecnológico (SBSTTA 24), Órgano de Asesoramiento de Implementación (SBI 3) y en el Tercer Grupo de Trabajo (WG3) en Ginebra, Suiza del 11 al 29 de marzo.</w:t>
      </w:r>
    </w:p>
    <w:p w14:paraId="71B50F92" w14:textId="77777777" w:rsidR="00DB135D" w:rsidRDefault="00DB135D" w:rsidP="00DB135D">
      <w:pPr>
        <w:spacing w:line="360" w:lineRule="auto"/>
        <w:jc w:val="both"/>
        <w:rPr>
          <w:rFonts w:eastAsia="Calibri" w:cs="Times New Roman"/>
          <w:b/>
          <w:bCs/>
          <w:color w:val="767171"/>
          <w:spacing w:val="20"/>
          <w:szCs w:val="24"/>
          <w:lang w:val="es-DO"/>
        </w:rPr>
      </w:pPr>
      <w:r>
        <w:rPr>
          <w:rFonts w:eastAsia="Calibri" w:cs="Times New Roman"/>
          <w:b/>
          <w:bCs/>
          <w:color w:val="767171"/>
          <w:spacing w:val="20"/>
          <w:szCs w:val="24"/>
          <w:lang w:val="es-DO"/>
        </w:rPr>
        <w:t>Desarrollo de los Protocolos de Nagoya y Cartagena</w:t>
      </w:r>
    </w:p>
    <w:p w14:paraId="4A235178" w14:textId="77777777" w:rsidR="00DB135D" w:rsidRDefault="00DB135D" w:rsidP="00331DE1">
      <w:pPr>
        <w:pStyle w:val="Prrafodelista"/>
        <w:numPr>
          <w:ilvl w:val="0"/>
          <w:numId w:val="49"/>
        </w:numPr>
        <w:spacing w:line="360" w:lineRule="auto"/>
        <w:jc w:val="both"/>
        <w:rPr>
          <w:rFonts w:eastAsia="Calibri" w:cs="Times New Roman"/>
          <w:color w:val="767171"/>
          <w:spacing w:val="20"/>
          <w:lang w:val="es-DO"/>
        </w:rPr>
      </w:pPr>
      <w:r>
        <w:rPr>
          <w:rFonts w:eastAsia="Calibri" w:cs="Times New Roman"/>
          <w:color w:val="767171"/>
          <w:spacing w:val="20"/>
          <w:lang w:val="es-DO"/>
        </w:rPr>
        <w:t>Se revisó el Reglamento de Acceso a Recursos Genéticos y Distribución de Beneficios y se elaboraron contratos de acceso con investigadores como parte de la implementación. También se inició la formulación del reglamento de aplicación de la Ley Núm. 219-15 sobre la Seguridad de la Biotecnología.</w:t>
      </w:r>
    </w:p>
    <w:p w14:paraId="47F94521" w14:textId="77777777" w:rsidR="00DB135D" w:rsidRDefault="00DB135D" w:rsidP="00DB135D">
      <w:pPr>
        <w:spacing w:line="360" w:lineRule="auto"/>
        <w:jc w:val="both"/>
        <w:rPr>
          <w:rFonts w:eastAsia="Calibri" w:cs="Times New Roman"/>
          <w:b/>
          <w:bCs/>
          <w:color w:val="767171"/>
          <w:spacing w:val="20"/>
          <w:szCs w:val="24"/>
          <w:lang w:val="es-DO"/>
        </w:rPr>
      </w:pPr>
      <w:bookmarkStart w:id="45" w:name="_Hlk121767857"/>
      <w:r>
        <w:rPr>
          <w:rFonts w:eastAsia="Calibri" w:cs="Times New Roman"/>
          <w:b/>
          <w:bCs/>
          <w:color w:val="767171"/>
          <w:spacing w:val="20"/>
          <w:szCs w:val="24"/>
          <w:lang w:val="es-DO"/>
        </w:rPr>
        <w:t xml:space="preserve">Regulación de Especies Exóticas Invasoras </w:t>
      </w:r>
    </w:p>
    <w:p w14:paraId="40DDE957" w14:textId="77777777" w:rsidR="00DB135D" w:rsidRDefault="00DB135D" w:rsidP="00DB135D">
      <w:pPr>
        <w:spacing w:line="360" w:lineRule="auto"/>
        <w:jc w:val="both"/>
        <w:rPr>
          <w:rFonts w:eastAsia="Calibri" w:cs="Times New Roman"/>
          <w:color w:val="767171"/>
          <w:spacing w:val="20"/>
          <w:lang w:val="es-DO"/>
        </w:rPr>
      </w:pPr>
      <w:r>
        <w:rPr>
          <w:rFonts w:eastAsia="Calibri" w:cs="Times New Roman"/>
          <w:color w:val="767171"/>
          <w:spacing w:val="20"/>
          <w:lang w:val="es-DO"/>
        </w:rPr>
        <w:t>De enero a noviembre, se han llevado a cabo un total de cuarenta y tres (43) jornadas de monitoreo y control de especies exóticas invasoras. Esto incluyó la concienciación y sensibilización sobre especies exóticas invasoras realizadas en provincias que conforman la Reserva de la Biósfera JBE (Barahona, Independencia, Pedernales y Bahoruco), las Terrenas y Sánchez (prov. Samaná), Mata Grande (Parque Nacional Armando Bermúdez), Baní (prov. Peravia), PUCMM (Santiago de los Caballeros) y a nivel nacional a través de la red de noticias CDN (sobre el caso de la araña reclusa en la provincia Valverde).</w:t>
      </w:r>
    </w:p>
    <w:p w14:paraId="1C4D8D18" w14:textId="77777777" w:rsidR="00DB135D" w:rsidRDefault="00DB135D" w:rsidP="00DB135D">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Igualmente, se atendieron catorce (14) denuncias de especies invasoras en vida silvestre en las provincias de Villa Altagracia y Valverde. </w:t>
      </w:r>
    </w:p>
    <w:p w14:paraId="64364C89" w14:textId="77777777" w:rsidR="006820C8" w:rsidRDefault="006820C8" w:rsidP="00DB135D">
      <w:pPr>
        <w:spacing w:line="360" w:lineRule="auto"/>
        <w:jc w:val="both"/>
        <w:rPr>
          <w:rFonts w:eastAsia="Calibri" w:cs="Times New Roman"/>
          <w:color w:val="767171"/>
          <w:spacing w:val="20"/>
          <w:szCs w:val="24"/>
          <w:lang w:val="es-DO"/>
        </w:rPr>
      </w:pPr>
    </w:p>
    <w:p w14:paraId="68925FDA" w14:textId="77777777" w:rsidR="006820C8" w:rsidRDefault="006820C8" w:rsidP="00DB135D">
      <w:pPr>
        <w:spacing w:line="360" w:lineRule="auto"/>
        <w:jc w:val="both"/>
        <w:rPr>
          <w:rFonts w:eastAsia="Calibri" w:cs="Times New Roman"/>
          <w:color w:val="767171"/>
          <w:spacing w:val="20"/>
          <w:szCs w:val="24"/>
          <w:lang w:val="es-DO"/>
        </w:rPr>
      </w:pPr>
    </w:p>
    <w:p w14:paraId="5F0C7972" w14:textId="58BC78E9" w:rsidR="00E278EE" w:rsidRDefault="00DB135D" w:rsidP="00E278EE">
      <w:pPr>
        <w:spacing w:line="360" w:lineRule="auto"/>
        <w:jc w:val="center"/>
        <w:rPr>
          <w:rFonts w:eastAsia="Calibri" w:cs="Times New Roman"/>
          <w:b/>
          <w:bCs/>
          <w:color w:val="767171"/>
          <w:spacing w:val="20"/>
          <w:szCs w:val="24"/>
          <w:lang w:val="es-DO"/>
        </w:rPr>
      </w:pPr>
      <w:r>
        <w:rPr>
          <w:rFonts w:eastAsia="Calibri" w:cs="Times New Roman"/>
          <w:b/>
          <w:bCs/>
          <w:color w:val="767171"/>
          <w:spacing w:val="20"/>
          <w:szCs w:val="24"/>
          <w:lang w:val="es-DO"/>
        </w:rPr>
        <w:t>Denuncias de especies invasoras</w:t>
      </w:r>
      <w:r w:rsidR="00E278EE">
        <w:rPr>
          <w:rFonts w:eastAsia="Calibri" w:cs="Times New Roman"/>
          <w:b/>
          <w:bCs/>
          <w:color w:val="767171"/>
          <w:spacing w:val="20"/>
          <w:szCs w:val="24"/>
          <w:lang w:val="es-DO"/>
        </w:rPr>
        <w:t>, año 2022</w:t>
      </w:r>
    </w:p>
    <w:tbl>
      <w:tblPr>
        <w:tblW w:w="4332" w:type="dxa"/>
        <w:jc w:val="center"/>
        <w:tblCellMar>
          <w:left w:w="70" w:type="dxa"/>
          <w:right w:w="70" w:type="dxa"/>
        </w:tblCellMar>
        <w:tblLook w:val="04A0" w:firstRow="1" w:lastRow="0" w:firstColumn="1" w:lastColumn="0" w:noHBand="0" w:noVBand="1"/>
      </w:tblPr>
      <w:tblGrid>
        <w:gridCol w:w="2697"/>
        <w:gridCol w:w="1635"/>
      </w:tblGrid>
      <w:tr w:rsidR="00DB135D" w14:paraId="7FBABAA4" w14:textId="77777777" w:rsidTr="00E278EE">
        <w:trPr>
          <w:trHeight w:val="465"/>
          <w:tblHeader/>
          <w:jc w:val="center"/>
        </w:trPr>
        <w:tc>
          <w:tcPr>
            <w:tcW w:w="2697" w:type="dxa"/>
            <w:tcBorders>
              <w:top w:val="single" w:sz="8" w:space="0" w:color="000000" w:themeColor="text1"/>
              <w:left w:val="single" w:sz="8" w:space="0" w:color="000000" w:themeColor="text1"/>
              <w:bottom w:val="single" w:sz="8" w:space="0" w:color="767171" w:themeColor="background2" w:themeShade="80"/>
              <w:right w:val="single" w:sz="8" w:space="0" w:color="767171" w:themeColor="background2" w:themeShade="80"/>
            </w:tcBorders>
            <w:shd w:val="clear" w:color="auto" w:fill="011C50"/>
            <w:vAlign w:val="center"/>
            <w:hideMark/>
          </w:tcPr>
          <w:p w14:paraId="088C7D9B" w14:textId="77777777" w:rsidR="00DB135D" w:rsidRDefault="00DB135D">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Especie Invasora</w:t>
            </w:r>
          </w:p>
        </w:tc>
        <w:tc>
          <w:tcPr>
            <w:tcW w:w="1635" w:type="dxa"/>
            <w:tcBorders>
              <w:top w:val="single" w:sz="8" w:space="0" w:color="000000" w:themeColor="text1"/>
              <w:left w:val="nil"/>
              <w:bottom w:val="single" w:sz="8" w:space="0" w:color="767171" w:themeColor="background2" w:themeShade="80"/>
              <w:right w:val="single" w:sz="8" w:space="0" w:color="000000" w:themeColor="text1"/>
            </w:tcBorders>
            <w:shd w:val="clear" w:color="auto" w:fill="011C50"/>
            <w:vAlign w:val="center"/>
            <w:hideMark/>
          </w:tcPr>
          <w:p w14:paraId="10BB6267" w14:textId="77777777" w:rsidR="00DB135D" w:rsidRDefault="00DB135D">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Denuncias Atendidas</w:t>
            </w:r>
          </w:p>
        </w:tc>
      </w:tr>
      <w:tr w:rsidR="00DB135D" w14:paraId="42336DFD" w14:textId="77777777" w:rsidTr="00DB135D">
        <w:trPr>
          <w:trHeight w:val="287"/>
          <w:jc w:val="center"/>
        </w:trPr>
        <w:tc>
          <w:tcPr>
            <w:tcW w:w="2697" w:type="dxa"/>
            <w:tcBorders>
              <w:top w:val="nil"/>
              <w:left w:val="single" w:sz="8" w:space="0" w:color="000000" w:themeColor="text1"/>
              <w:bottom w:val="single" w:sz="8" w:space="0" w:color="767171" w:themeColor="background2" w:themeShade="80"/>
              <w:right w:val="single" w:sz="8" w:space="0" w:color="767171" w:themeColor="background2" w:themeShade="80"/>
            </w:tcBorders>
            <w:shd w:val="clear" w:color="auto" w:fill="FFFFFF" w:themeFill="background1"/>
            <w:noWrap/>
            <w:vAlign w:val="center"/>
            <w:hideMark/>
          </w:tcPr>
          <w:p w14:paraId="399732BE"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Iguana Verde</w:t>
            </w:r>
          </w:p>
        </w:tc>
        <w:tc>
          <w:tcPr>
            <w:tcW w:w="1635" w:type="dxa"/>
            <w:tcBorders>
              <w:top w:val="nil"/>
              <w:left w:val="nil"/>
              <w:bottom w:val="single" w:sz="8" w:space="0" w:color="767171" w:themeColor="background2" w:themeShade="80"/>
              <w:right w:val="single" w:sz="8" w:space="0" w:color="000000" w:themeColor="text1"/>
            </w:tcBorders>
            <w:shd w:val="clear" w:color="auto" w:fill="FFFFFF" w:themeFill="background1"/>
            <w:noWrap/>
            <w:vAlign w:val="center"/>
            <w:hideMark/>
          </w:tcPr>
          <w:p w14:paraId="788284F4" w14:textId="77777777" w:rsidR="00DB135D" w:rsidRDefault="00DB135D">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9</w:t>
            </w:r>
          </w:p>
        </w:tc>
      </w:tr>
      <w:tr w:rsidR="00DB135D" w14:paraId="6DA0D9C1" w14:textId="77777777" w:rsidTr="00DB135D">
        <w:trPr>
          <w:trHeight w:val="170"/>
          <w:jc w:val="center"/>
        </w:trPr>
        <w:tc>
          <w:tcPr>
            <w:tcW w:w="2697" w:type="dxa"/>
            <w:tcBorders>
              <w:top w:val="nil"/>
              <w:left w:val="single" w:sz="8" w:space="0" w:color="000000" w:themeColor="text1"/>
              <w:bottom w:val="single" w:sz="8" w:space="0" w:color="767171" w:themeColor="background2" w:themeShade="80"/>
              <w:right w:val="single" w:sz="8" w:space="0" w:color="767171" w:themeColor="background2" w:themeShade="80"/>
            </w:tcBorders>
            <w:shd w:val="clear" w:color="auto" w:fill="FFFFFF" w:themeFill="background1"/>
            <w:noWrap/>
            <w:vAlign w:val="center"/>
            <w:hideMark/>
          </w:tcPr>
          <w:p w14:paraId="4A0F6BBC"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Boa</w:t>
            </w:r>
          </w:p>
        </w:tc>
        <w:tc>
          <w:tcPr>
            <w:tcW w:w="1635" w:type="dxa"/>
            <w:tcBorders>
              <w:top w:val="nil"/>
              <w:left w:val="nil"/>
              <w:bottom w:val="single" w:sz="8" w:space="0" w:color="767171" w:themeColor="background2" w:themeShade="80"/>
              <w:right w:val="single" w:sz="8" w:space="0" w:color="000000" w:themeColor="text1"/>
            </w:tcBorders>
            <w:shd w:val="clear" w:color="auto" w:fill="FFFFFF" w:themeFill="background1"/>
            <w:noWrap/>
            <w:vAlign w:val="center"/>
            <w:hideMark/>
          </w:tcPr>
          <w:p w14:paraId="4CA4E98E" w14:textId="77777777" w:rsidR="00DB135D" w:rsidRDefault="00DB135D">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w:t>
            </w:r>
          </w:p>
        </w:tc>
      </w:tr>
      <w:tr w:rsidR="00DB135D" w14:paraId="1016180C" w14:textId="77777777" w:rsidTr="00DB135D">
        <w:trPr>
          <w:trHeight w:val="346"/>
          <w:jc w:val="center"/>
        </w:trPr>
        <w:tc>
          <w:tcPr>
            <w:tcW w:w="2697" w:type="dxa"/>
            <w:tcBorders>
              <w:top w:val="nil"/>
              <w:left w:val="single" w:sz="8" w:space="0" w:color="000000" w:themeColor="text1"/>
              <w:bottom w:val="single" w:sz="8" w:space="0" w:color="767171" w:themeColor="background2" w:themeShade="80"/>
              <w:right w:val="single" w:sz="8" w:space="0" w:color="767171" w:themeColor="background2" w:themeShade="80"/>
            </w:tcBorders>
            <w:shd w:val="clear" w:color="auto" w:fill="FFFFFF" w:themeFill="background1"/>
            <w:noWrap/>
            <w:vAlign w:val="center"/>
            <w:hideMark/>
          </w:tcPr>
          <w:p w14:paraId="4ECEB3E7" w14:textId="77777777" w:rsidR="00DB135D" w:rsidRDefault="00DB135D">
            <w:pPr>
              <w:spacing w:after="0" w:line="240" w:lineRule="auto"/>
              <w:rPr>
                <w:rFonts w:eastAsia="Times New Roman" w:cs="Times New Roman"/>
                <w:color w:val="595959"/>
                <w:lang w:val="es-DO" w:eastAsia="es-DO"/>
              </w:rPr>
            </w:pPr>
            <w:r>
              <w:rPr>
                <w:rFonts w:eastAsia="Times New Roman" w:cs="Times New Roman"/>
                <w:lang w:val="es-DO" w:eastAsia="es-DO"/>
              </w:rPr>
              <w:t xml:space="preserve">Mimosa </w:t>
            </w:r>
            <w:bookmarkStart w:id="46" w:name="_Int_2Ax9amMy"/>
            <w:r>
              <w:rPr>
                <w:rFonts w:eastAsia="Times New Roman" w:cs="Times New Roman"/>
                <w:lang w:val="es-DO" w:eastAsia="es-DO"/>
              </w:rPr>
              <w:t>Caesalpiniifolia</w:t>
            </w:r>
            <w:bookmarkEnd w:id="46"/>
          </w:p>
        </w:tc>
        <w:tc>
          <w:tcPr>
            <w:tcW w:w="1635" w:type="dxa"/>
            <w:tcBorders>
              <w:top w:val="nil"/>
              <w:left w:val="nil"/>
              <w:bottom w:val="single" w:sz="8" w:space="0" w:color="767171" w:themeColor="background2" w:themeShade="80"/>
              <w:right w:val="single" w:sz="8" w:space="0" w:color="000000" w:themeColor="text1"/>
            </w:tcBorders>
            <w:shd w:val="clear" w:color="auto" w:fill="FFFFFF" w:themeFill="background1"/>
            <w:noWrap/>
            <w:vAlign w:val="center"/>
            <w:hideMark/>
          </w:tcPr>
          <w:p w14:paraId="6AD8893F" w14:textId="77777777" w:rsidR="00DB135D" w:rsidRDefault="00DB135D">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w:t>
            </w:r>
          </w:p>
        </w:tc>
      </w:tr>
      <w:tr w:rsidR="00DB135D" w14:paraId="5BD67485" w14:textId="77777777" w:rsidTr="00DB135D">
        <w:trPr>
          <w:trHeight w:val="280"/>
          <w:jc w:val="center"/>
        </w:trPr>
        <w:tc>
          <w:tcPr>
            <w:tcW w:w="2697" w:type="dxa"/>
            <w:tcBorders>
              <w:top w:val="nil"/>
              <w:left w:val="single" w:sz="8" w:space="0" w:color="000000" w:themeColor="text1"/>
              <w:bottom w:val="single" w:sz="8" w:space="0" w:color="767171" w:themeColor="background2" w:themeShade="80"/>
              <w:right w:val="single" w:sz="8" w:space="0" w:color="767171" w:themeColor="background2" w:themeShade="80"/>
            </w:tcBorders>
            <w:shd w:val="clear" w:color="auto" w:fill="FFFFFF" w:themeFill="background1"/>
            <w:noWrap/>
            <w:vAlign w:val="center"/>
            <w:hideMark/>
          </w:tcPr>
          <w:p w14:paraId="3AA5360A"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Pez diablo</w:t>
            </w:r>
          </w:p>
        </w:tc>
        <w:tc>
          <w:tcPr>
            <w:tcW w:w="1635" w:type="dxa"/>
            <w:tcBorders>
              <w:top w:val="nil"/>
              <w:left w:val="nil"/>
              <w:bottom w:val="single" w:sz="8" w:space="0" w:color="767171" w:themeColor="background2" w:themeShade="80"/>
              <w:right w:val="single" w:sz="8" w:space="0" w:color="000000" w:themeColor="text1"/>
            </w:tcBorders>
            <w:shd w:val="clear" w:color="auto" w:fill="FFFFFF" w:themeFill="background1"/>
            <w:noWrap/>
            <w:vAlign w:val="center"/>
            <w:hideMark/>
          </w:tcPr>
          <w:p w14:paraId="6F16E184" w14:textId="77777777" w:rsidR="00DB135D" w:rsidRDefault="00DB135D">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w:t>
            </w:r>
          </w:p>
        </w:tc>
      </w:tr>
      <w:tr w:rsidR="00DB135D" w14:paraId="6B75F241" w14:textId="77777777" w:rsidTr="00DB135D">
        <w:trPr>
          <w:trHeight w:val="281"/>
          <w:jc w:val="center"/>
        </w:trPr>
        <w:tc>
          <w:tcPr>
            <w:tcW w:w="2697" w:type="dxa"/>
            <w:tcBorders>
              <w:top w:val="nil"/>
              <w:left w:val="single" w:sz="8" w:space="0" w:color="000000" w:themeColor="text1"/>
              <w:bottom w:val="single" w:sz="8" w:space="0" w:color="767171" w:themeColor="background2" w:themeShade="80"/>
              <w:right w:val="single" w:sz="8" w:space="0" w:color="767171" w:themeColor="background2" w:themeShade="80"/>
            </w:tcBorders>
            <w:shd w:val="clear" w:color="auto" w:fill="FFFFFF" w:themeFill="background1"/>
            <w:noWrap/>
            <w:vAlign w:val="center"/>
            <w:hideMark/>
          </w:tcPr>
          <w:p w14:paraId="4D40FDF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Zarigueya</w:t>
            </w:r>
          </w:p>
        </w:tc>
        <w:tc>
          <w:tcPr>
            <w:tcW w:w="1635" w:type="dxa"/>
            <w:tcBorders>
              <w:top w:val="nil"/>
              <w:left w:val="nil"/>
              <w:bottom w:val="single" w:sz="8" w:space="0" w:color="767171" w:themeColor="background2" w:themeShade="80"/>
              <w:right w:val="single" w:sz="8" w:space="0" w:color="000000" w:themeColor="text1"/>
            </w:tcBorders>
            <w:shd w:val="clear" w:color="auto" w:fill="FFFFFF" w:themeFill="background1"/>
            <w:noWrap/>
            <w:vAlign w:val="center"/>
            <w:hideMark/>
          </w:tcPr>
          <w:p w14:paraId="515CAD6C" w14:textId="77777777" w:rsidR="00DB135D" w:rsidRDefault="00DB135D">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w:t>
            </w:r>
          </w:p>
        </w:tc>
      </w:tr>
      <w:tr w:rsidR="00DB135D" w14:paraId="0A2BE984" w14:textId="77777777" w:rsidTr="00DB135D">
        <w:trPr>
          <w:trHeight w:val="298"/>
          <w:jc w:val="center"/>
        </w:trPr>
        <w:tc>
          <w:tcPr>
            <w:tcW w:w="2697" w:type="dxa"/>
            <w:tcBorders>
              <w:top w:val="nil"/>
              <w:left w:val="single" w:sz="8" w:space="0" w:color="000000" w:themeColor="text1"/>
              <w:bottom w:val="single" w:sz="8" w:space="0" w:color="767171" w:themeColor="background2" w:themeShade="80"/>
              <w:right w:val="single" w:sz="8" w:space="0" w:color="767171" w:themeColor="background2" w:themeShade="80"/>
            </w:tcBorders>
            <w:shd w:val="clear" w:color="auto" w:fill="FFFFFF" w:themeFill="background1"/>
            <w:noWrap/>
            <w:vAlign w:val="center"/>
            <w:hideMark/>
          </w:tcPr>
          <w:p w14:paraId="26DBA8A4"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Araña reclusa</w:t>
            </w:r>
          </w:p>
        </w:tc>
        <w:tc>
          <w:tcPr>
            <w:tcW w:w="1635" w:type="dxa"/>
            <w:tcBorders>
              <w:top w:val="nil"/>
              <w:left w:val="nil"/>
              <w:bottom w:val="single" w:sz="8" w:space="0" w:color="767171" w:themeColor="background2" w:themeShade="80"/>
              <w:right w:val="single" w:sz="8" w:space="0" w:color="000000" w:themeColor="text1"/>
            </w:tcBorders>
            <w:shd w:val="clear" w:color="auto" w:fill="FFFFFF" w:themeFill="background1"/>
            <w:noWrap/>
            <w:vAlign w:val="center"/>
            <w:hideMark/>
          </w:tcPr>
          <w:p w14:paraId="53E16D53" w14:textId="77777777" w:rsidR="00DB135D" w:rsidRDefault="00DB135D">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w:t>
            </w:r>
          </w:p>
        </w:tc>
      </w:tr>
      <w:tr w:rsidR="00DB135D" w14:paraId="70A85C33" w14:textId="77777777" w:rsidTr="00DB135D">
        <w:trPr>
          <w:trHeight w:val="191"/>
          <w:jc w:val="center"/>
        </w:trPr>
        <w:tc>
          <w:tcPr>
            <w:tcW w:w="2697" w:type="dxa"/>
            <w:tcBorders>
              <w:top w:val="single" w:sz="4"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C9C9C9" w:themeFill="accent3" w:themeFillTint="99"/>
            <w:noWrap/>
            <w:vAlign w:val="center"/>
            <w:hideMark/>
          </w:tcPr>
          <w:p w14:paraId="51AA10B1" w14:textId="77777777" w:rsidR="00DB135D" w:rsidRDefault="00DB135D">
            <w:pPr>
              <w:spacing w:after="0" w:line="240" w:lineRule="auto"/>
              <w:ind w:firstLineChars="300" w:firstLine="723"/>
              <w:jc w:val="right"/>
              <w:rPr>
                <w:rFonts w:eastAsia="Times New Roman" w:cs="Times New Roman"/>
                <w:b/>
                <w:bCs/>
                <w:color w:val="595959"/>
                <w:szCs w:val="24"/>
                <w:lang w:val="es-DO" w:eastAsia="es-DO"/>
              </w:rPr>
            </w:pPr>
            <w:r>
              <w:rPr>
                <w:rFonts w:eastAsia="Times New Roman" w:cs="Times New Roman"/>
                <w:b/>
                <w:bCs/>
                <w:color w:val="595959"/>
                <w:szCs w:val="24"/>
                <w:lang w:val="es-DO" w:eastAsia="es-DO"/>
              </w:rPr>
              <w:t>Total</w:t>
            </w:r>
          </w:p>
        </w:tc>
        <w:tc>
          <w:tcPr>
            <w:tcW w:w="1635" w:type="dxa"/>
            <w:tcBorders>
              <w:top w:val="single" w:sz="4" w:space="0" w:color="767171" w:themeColor="background2" w:themeShade="80"/>
              <w:left w:val="nil"/>
              <w:bottom w:val="single" w:sz="8" w:space="0" w:color="767171" w:themeColor="background2" w:themeShade="80"/>
              <w:right w:val="single" w:sz="8" w:space="0" w:color="767171" w:themeColor="background2" w:themeShade="80"/>
            </w:tcBorders>
            <w:shd w:val="clear" w:color="auto" w:fill="C9C9C9" w:themeFill="accent3" w:themeFillTint="99"/>
            <w:noWrap/>
            <w:vAlign w:val="center"/>
            <w:hideMark/>
          </w:tcPr>
          <w:p w14:paraId="044F48CC" w14:textId="28B9C8FA" w:rsidR="00DB135D" w:rsidRDefault="00E278EE" w:rsidP="00E278EE">
            <w:pPr>
              <w:spacing w:after="0" w:line="240" w:lineRule="auto"/>
              <w:ind w:firstLineChars="200" w:firstLine="482"/>
              <w:rPr>
                <w:rFonts w:eastAsia="Times New Roman" w:cs="Times New Roman"/>
                <w:b/>
                <w:bCs/>
                <w:color w:val="595959"/>
                <w:szCs w:val="24"/>
                <w:lang w:val="es-DO" w:eastAsia="es-DO"/>
              </w:rPr>
            </w:pPr>
            <w:r>
              <w:rPr>
                <w:rFonts w:eastAsia="Times New Roman" w:cs="Times New Roman"/>
                <w:b/>
                <w:bCs/>
                <w:color w:val="595959"/>
                <w:szCs w:val="24"/>
                <w:lang w:val="es-DO" w:eastAsia="es-DO"/>
              </w:rPr>
              <w:t xml:space="preserve">  </w:t>
            </w:r>
            <w:r w:rsidR="00DB135D">
              <w:rPr>
                <w:rFonts w:eastAsia="Times New Roman" w:cs="Times New Roman"/>
                <w:b/>
                <w:bCs/>
                <w:color w:val="595959"/>
                <w:szCs w:val="24"/>
                <w:lang w:val="es-DO" w:eastAsia="es-DO"/>
              </w:rPr>
              <w:t>14</w:t>
            </w:r>
          </w:p>
        </w:tc>
      </w:tr>
    </w:tbl>
    <w:p w14:paraId="05E6032C" w14:textId="77777777" w:rsidR="00DB135D" w:rsidRDefault="00DB135D" w:rsidP="00DB135D">
      <w:pPr>
        <w:spacing w:line="360" w:lineRule="auto"/>
        <w:jc w:val="both"/>
        <w:rPr>
          <w:rFonts w:eastAsia="Calibri" w:cs="Times New Roman"/>
          <w:color w:val="FF0000"/>
          <w:spacing w:val="20"/>
          <w:szCs w:val="24"/>
          <w:lang w:val="es-DO"/>
        </w:rPr>
      </w:pPr>
    </w:p>
    <w:p w14:paraId="64145F29" w14:textId="77777777" w:rsidR="00DB135D" w:rsidRDefault="00DB135D" w:rsidP="00DB135D">
      <w:pPr>
        <w:spacing w:line="360" w:lineRule="auto"/>
        <w:jc w:val="both"/>
        <w:rPr>
          <w:rFonts w:eastAsia="Calibri" w:cs="Times New Roman"/>
          <w:color w:val="767171"/>
          <w:spacing w:val="20"/>
          <w:lang w:val="es-DO"/>
        </w:rPr>
      </w:pPr>
      <w:r>
        <w:rPr>
          <w:rFonts w:eastAsia="Calibri" w:cs="Times New Roman"/>
          <w:color w:val="767171"/>
          <w:spacing w:val="20"/>
          <w:lang w:val="es-DO"/>
        </w:rPr>
        <w:t>Con el apoyo de los miembros de la Unidad de Control de Especies Exóticas Invasoras, se erradicaron las siguientes de especies exóticas invasoras</w:t>
      </w:r>
      <w:bookmarkEnd w:id="45"/>
      <w:r>
        <w:rPr>
          <w:rFonts w:eastAsia="Calibri" w:cs="Times New Roman"/>
          <w:color w:val="767171"/>
          <w:spacing w:val="20"/>
          <w:lang w:val="es-DO"/>
        </w:rPr>
        <w:t xml:space="preserve">: </w:t>
      </w:r>
    </w:p>
    <w:p w14:paraId="7C93A03A" w14:textId="6BF4DDD3" w:rsidR="00DB135D" w:rsidRDefault="00DB135D" w:rsidP="00DB135D">
      <w:pPr>
        <w:spacing w:line="360" w:lineRule="auto"/>
        <w:jc w:val="center"/>
        <w:rPr>
          <w:rFonts w:eastAsia="Calibri" w:cs="Times New Roman"/>
          <w:b/>
          <w:bCs/>
          <w:color w:val="767171"/>
          <w:spacing w:val="20"/>
          <w:lang w:val="es-DO"/>
        </w:rPr>
      </w:pPr>
      <w:r>
        <w:rPr>
          <w:rFonts w:eastAsia="Calibri" w:cs="Times New Roman"/>
          <w:b/>
          <w:bCs/>
          <w:color w:val="767171"/>
          <w:spacing w:val="20"/>
          <w:lang w:val="es-DO"/>
        </w:rPr>
        <w:t>Especies Exóticas Invasoras</w:t>
      </w:r>
      <w:r w:rsidR="00E278EE">
        <w:rPr>
          <w:rFonts w:eastAsia="Calibri" w:cs="Times New Roman"/>
          <w:b/>
          <w:bCs/>
          <w:color w:val="767171"/>
          <w:spacing w:val="20"/>
          <w:lang w:val="es-DO"/>
        </w:rPr>
        <w:t>, año 2022</w:t>
      </w:r>
    </w:p>
    <w:tbl>
      <w:tblPr>
        <w:tblW w:w="6856" w:type="dxa"/>
        <w:jc w:val="center"/>
        <w:tblCellMar>
          <w:left w:w="70" w:type="dxa"/>
          <w:right w:w="70" w:type="dxa"/>
        </w:tblCellMar>
        <w:tblLook w:val="04A0" w:firstRow="1" w:lastRow="0" w:firstColumn="1" w:lastColumn="0" w:noHBand="0" w:noVBand="1"/>
      </w:tblPr>
      <w:tblGrid>
        <w:gridCol w:w="2734"/>
        <w:gridCol w:w="2093"/>
        <w:gridCol w:w="2029"/>
      </w:tblGrid>
      <w:tr w:rsidR="00DB135D" w14:paraId="5B70AE41" w14:textId="77777777" w:rsidTr="00E278EE">
        <w:trPr>
          <w:trHeight w:val="492"/>
          <w:tblHeader/>
          <w:jc w:val="center"/>
        </w:trPr>
        <w:tc>
          <w:tcPr>
            <w:tcW w:w="2734" w:type="dxa"/>
            <w:tcBorders>
              <w:top w:val="single" w:sz="4" w:space="0" w:color="767171"/>
              <w:left w:val="single" w:sz="4" w:space="0" w:color="767171"/>
              <w:bottom w:val="single" w:sz="4" w:space="0" w:color="767171"/>
              <w:right w:val="single" w:sz="4" w:space="0" w:color="767171"/>
            </w:tcBorders>
            <w:shd w:val="clear" w:color="auto" w:fill="011C50"/>
            <w:vAlign w:val="center"/>
            <w:hideMark/>
          </w:tcPr>
          <w:p w14:paraId="4676C655" w14:textId="77777777" w:rsidR="00DB135D" w:rsidRDefault="00DB135D">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Especie Invasora</w:t>
            </w:r>
          </w:p>
        </w:tc>
        <w:tc>
          <w:tcPr>
            <w:tcW w:w="2093" w:type="dxa"/>
            <w:tcBorders>
              <w:top w:val="single" w:sz="4" w:space="0" w:color="767171"/>
              <w:left w:val="nil"/>
              <w:bottom w:val="single" w:sz="4" w:space="0" w:color="767171"/>
              <w:right w:val="single" w:sz="4" w:space="0" w:color="767171"/>
            </w:tcBorders>
            <w:shd w:val="clear" w:color="auto" w:fill="011C50"/>
            <w:vAlign w:val="center"/>
            <w:hideMark/>
          </w:tcPr>
          <w:p w14:paraId="55A38F0F" w14:textId="77777777" w:rsidR="00DB135D" w:rsidRDefault="00DB135D">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Unidad</w:t>
            </w:r>
          </w:p>
        </w:tc>
        <w:tc>
          <w:tcPr>
            <w:tcW w:w="2029" w:type="dxa"/>
            <w:tcBorders>
              <w:top w:val="single" w:sz="4" w:space="0" w:color="767171"/>
              <w:left w:val="nil"/>
              <w:bottom w:val="single" w:sz="4" w:space="0" w:color="767171"/>
              <w:right w:val="single" w:sz="4" w:space="0" w:color="767171"/>
            </w:tcBorders>
            <w:shd w:val="clear" w:color="auto" w:fill="011C50"/>
            <w:vAlign w:val="center"/>
            <w:hideMark/>
          </w:tcPr>
          <w:p w14:paraId="7EB406AA" w14:textId="77777777" w:rsidR="00DB135D" w:rsidRDefault="00DB135D">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Cantidad Erradicada</w:t>
            </w:r>
          </w:p>
        </w:tc>
      </w:tr>
      <w:tr w:rsidR="00DB135D" w14:paraId="54B463BB" w14:textId="77777777" w:rsidTr="00DB135D">
        <w:trPr>
          <w:trHeight w:val="423"/>
          <w:jc w:val="center"/>
        </w:trPr>
        <w:tc>
          <w:tcPr>
            <w:tcW w:w="2734" w:type="dxa"/>
            <w:tcBorders>
              <w:top w:val="nil"/>
              <w:left w:val="single" w:sz="4" w:space="0" w:color="767171"/>
              <w:bottom w:val="single" w:sz="4" w:space="0" w:color="767171"/>
              <w:right w:val="single" w:sz="4" w:space="0" w:color="767171"/>
            </w:tcBorders>
            <w:shd w:val="clear" w:color="auto" w:fill="FFFFFF"/>
            <w:noWrap/>
            <w:vAlign w:val="center"/>
            <w:hideMark/>
          </w:tcPr>
          <w:p w14:paraId="0CD9CF41"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Iguana Verde</w:t>
            </w:r>
          </w:p>
        </w:tc>
        <w:tc>
          <w:tcPr>
            <w:tcW w:w="2093" w:type="dxa"/>
            <w:tcBorders>
              <w:top w:val="nil"/>
              <w:left w:val="nil"/>
              <w:bottom w:val="single" w:sz="4" w:space="0" w:color="767171"/>
              <w:right w:val="single" w:sz="4" w:space="0" w:color="767171"/>
            </w:tcBorders>
            <w:shd w:val="clear" w:color="auto" w:fill="FFFFFF"/>
            <w:noWrap/>
            <w:vAlign w:val="center"/>
            <w:hideMark/>
          </w:tcPr>
          <w:p w14:paraId="1AF0A9B6"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Individuos</w:t>
            </w:r>
          </w:p>
        </w:tc>
        <w:tc>
          <w:tcPr>
            <w:tcW w:w="2029" w:type="dxa"/>
            <w:tcBorders>
              <w:top w:val="nil"/>
              <w:left w:val="nil"/>
              <w:bottom w:val="single" w:sz="4" w:space="0" w:color="767171"/>
              <w:right w:val="single" w:sz="4" w:space="0" w:color="767171"/>
            </w:tcBorders>
            <w:shd w:val="clear" w:color="auto" w:fill="FFFFFF"/>
            <w:noWrap/>
            <w:vAlign w:val="center"/>
            <w:hideMark/>
          </w:tcPr>
          <w:p w14:paraId="1DAB6E55" w14:textId="77777777" w:rsidR="00DB135D" w:rsidRDefault="00DB135D">
            <w:pPr>
              <w:spacing w:after="0" w:line="240" w:lineRule="auto"/>
              <w:jc w:val="right"/>
              <w:rPr>
                <w:rFonts w:eastAsia="Times New Roman" w:cs="Times New Roman"/>
                <w:color w:val="595959"/>
                <w:szCs w:val="24"/>
                <w:lang w:val="es-DO" w:eastAsia="es-DO"/>
              </w:rPr>
            </w:pPr>
            <w:r>
              <w:rPr>
                <w:rFonts w:eastAsia="Times New Roman" w:cs="Times New Roman"/>
                <w:color w:val="595959"/>
                <w:szCs w:val="24"/>
                <w:lang w:val="es-DO" w:eastAsia="es-DO"/>
              </w:rPr>
              <w:t>8287</w:t>
            </w:r>
          </w:p>
        </w:tc>
      </w:tr>
      <w:tr w:rsidR="00DB135D" w14:paraId="75AD0A13" w14:textId="77777777" w:rsidTr="00DB135D">
        <w:trPr>
          <w:trHeight w:val="343"/>
          <w:jc w:val="center"/>
        </w:trPr>
        <w:tc>
          <w:tcPr>
            <w:tcW w:w="2734" w:type="dxa"/>
            <w:tcBorders>
              <w:top w:val="nil"/>
              <w:left w:val="single" w:sz="4" w:space="0" w:color="767171"/>
              <w:bottom w:val="single" w:sz="4" w:space="0" w:color="767171"/>
              <w:right w:val="single" w:sz="4" w:space="0" w:color="767171"/>
            </w:tcBorders>
            <w:shd w:val="clear" w:color="auto" w:fill="FFFFFF"/>
            <w:noWrap/>
            <w:vAlign w:val="center"/>
            <w:hideMark/>
          </w:tcPr>
          <w:p w14:paraId="2762E742"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Mapache</w:t>
            </w:r>
          </w:p>
        </w:tc>
        <w:tc>
          <w:tcPr>
            <w:tcW w:w="2093" w:type="dxa"/>
            <w:tcBorders>
              <w:top w:val="nil"/>
              <w:left w:val="nil"/>
              <w:bottom w:val="single" w:sz="4" w:space="0" w:color="767171"/>
              <w:right w:val="single" w:sz="4" w:space="0" w:color="767171"/>
            </w:tcBorders>
            <w:shd w:val="clear" w:color="auto" w:fill="FFFFFF"/>
            <w:noWrap/>
            <w:vAlign w:val="center"/>
            <w:hideMark/>
          </w:tcPr>
          <w:p w14:paraId="184E9F27"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Individuos</w:t>
            </w:r>
          </w:p>
        </w:tc>
        <w:tc>
          <w:tcPr>
            <w:tcW w:w="2029" w:type="dxa"/>
            <w:tcBorders>
              <w:top w:val="nil"/>
              <w:left w:val="nil"/>
              <w:bottom w:val="single" w:sz="4" w:space="0" w:color="767171"/>
              <w:right w:val="single" w:sz="4" w:space="0" w:color="767171"/>
            </w:tcBorders>
            <w:shd w:val="clear" w:color="auto" w:fill="FFFFFF"/>
            <w:noWrap/>
            <w:vAlign w:val="center"/>
            <w:hideMark/>
          </w:tcPr>
          <w:p w14:paraId="1B3C5C49" w14:textId="77777777" w:rsidR="00DB135D" w:rsidRDefault="00DB135D">
            <w:pPr>
              <w:spacing w:after="0" w:line="240" w:lineRule="auto"/>
              <w:jc w:val="right"/>
              <w:rPr>
                <w:rFonts w:eastAsia="Times New Roman" w:cs="Times New Roman"/>
                <w:color w:val="595959"/>
                <w:szCs w:val="24"/>
                <w:lang w:val="es-DO" w:eastAsia="es-DO"/>
              </w:rPr>
            </w:pPr>
            <w:r>
              <w:rPr>
                <w:rFonts w:eastAsia="Times New Roman" w:cs="Times New Roman"/>
                <w:color w:val="595959"/>
                <w:szCs w:val="24"/>
                <w:lang w:val="es-DO" w:eastAsia="es-DO"/>
              </w:rPr>
              <w:t>26</w:t>
            </w:r>
          </w:p>
        </w:tc>
      </w:tr>
      <w:tr w:rsidR="00DB135D" w14:paraId="1E11EAA0" w14:textId="77777777" w:rsidTr="00DB135D">
        <w:trPr>
          <w:trHeight w:val="366"/>
          <w:jc w:val="center"/>
        </w:trPr>
        <w:tc>
          <w:tcPr>
            <w:tcW w:w="2734" w:type="dxa"/>
            <w:tcBorders>
              <w:top w:val="single" w:sz="4" w:space="0" w:color="767171"/>
              <w:left w:val="single" w:sz="4" w:space="0" w:color="767171"/>
              <w:bottom w:val="single" w:sz="4" w:space="0" w:color="767171"/>
              <w:right w:val="single" w:sz="4" w:space="0" w:color="767171"/>
            </w:tcBorders>
            <w:shd w:val="clear" w:color="auto" w:fill="FFFFFF"/>
            <w:noWrap/>
            <w:vAlign w:val="center"/>
            <w:hideMark/>
          </w:tcPr>
          <w:p w14:paraId="0A686587"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Rata</w:t>
            </w:r>
          </w:p>
        </w:tc>
        <w:tc>
          <w:tcPr>
            <w:tcW w:w="2093" w:type="dxa"/>
            <w:tcBorders>
              <w:top w:val="single" w:sz="4" w:space="0" w:color="767171"/>
              <w:left w:val="single" w:sz="4" w:space="0" w:color="767171"/>
              <w:bottom w:val="single" w:sz="4" w:space="0" w:color="767171"/>
              <w:right w:val="single" w:sz="4" w:space="0" w:color="767171"/>
            </w:tcBorders>
            <w:shd w:val="clear" w:color="auto" w:fill="FFFFFF"/>
            <w:noWrap/>
            <w:vAlign w:val="center"/>
            <w:hideMark/>
          </w:tcPr>
          <w:p w14:paraId="620BB1C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Individuos</w:t>
            </w:r>
          </w:p>
        </w:tc>
        <w:tc>
          <w:tcPr>
            <w:tcW w:w="2029" w:type="dxa"/>
            <w:tcBorders>
              <w:top w:val="single" w:sz="4" w:space="0" w:color="767171"/>
              <w:left w:val="single" w:sz="4" w:space="0" w:color="767171"/>
              <w:bottom w:val="single" w:sz="4" w:space="0" w:color="767171"/>
              <w:right w:val="single" w:sz="4" w:space="0" w:color="767171"/>
            </w:tcBorders>
            <w:shd w:val="clear" w:color="auto" w:fill="FFFFFF"/>
            <w:noWrap/>
            <w:vAlign w:val="center"/>
            <w:hideMark/>
          </w:tcPr>
          <w:p w14:paraId="75B0E36E" w14:textId="77777777" w:rsidR="00DB135D" w:rsidRDefault="00DB135D">
            <w:pPr>
              <w:spacing w:after="0" w:line="240" w:lineRule="auto"/>
              <w:jc w:val="right"/>
              <w:rPr>
                <w:rFonts w:eastAsia="Times New Roman" w:cs="Times New Roman"/>
                <w:color w:val="595959"/>
                <w:szCs w:val="24"/>
                <w:lang w:val="es-DO" w:eastAsia="es-DO"/>
              </w:rPr>
            </w:pPr>
            <w:r>
              <w:rPr>
                <w:rFonts w:eastAsia="Times New Roman" w:cs="Times New Roman"/>
                <w:color w:val="595959"/>
                <w:szCs w:val="24"/>
                <w:lang w:val="es-DO" w:eastAsia="es-DO"/>
              </w:rPr>
              <w:t>14</w:t>
            </w:r>
          </w:p>
        </w:tc>
      </w:tr>
      <w:tr w:rsidR="00DB135D" w14:paraId="5FBE221F" w14:textId="77777777" w:rsidTr="00DB135D">
        <w:trPr>
          <w:trHeight w:val="389"/>
          <w:jc w:val="center"/>
        </w:trPr>
        <w:tc>
          <w:tcPr>
            <w:tcW w:w="2734" w:type="dxa"/>
            <w:tcBorders>
              <w:top w:val="single" w:sz="4" w:space="0" w:color="767171"/>
              <w:left w:val="single" w:sz="4" w:space="0" w:color="767171"/>
              <w:bottom w:val="single" w:sz="4" w:space="0" w:color="767171"/>
              <w:right w:val="single" w:sz="4" w:space="0" w:color="767171"/>
            </w:tcBorders>
            <w:shd w:val="clear" w:color="auto" w:fill="FFFFFF"/>
            <w:noWrap/>
            <w:vAlign w:val="center"/>
            <w:hideMark/>
          </w:tcPr>
          <w:p w14:paraId="3062B2C0"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Mimosa Pigra</w:t>
            </w:r>
          </w:p>
        </w:tc>
        <w:tc>
          <w:tcPr>
            <w:tcW w:w="2093" w:type="dxa"/>
            <w:tcBorders>
              <w:top w:val="single" w:sz="4" w:space="0" w:color="767171"/>
              <w:left w:val="nil"/>
              <w:bottom w:val="single" w:sz="4" w:space="0" w:color="767171"/>
              <w:right w:val="single" w:sz="4" w:space="0" w:color="767171"/>
            </w:tcBorders>
            <w:shd w:val="clear" w:color="auto" w:fill="FFFFFF"/>
            <w:noWrap/>
            <w:vAlign w:val="center"/>
            <w:hideMark/>
          </w:tcPr>
          <w:p w14:paraId="5570332F"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Metros cuadrados </w:t>
            </w:r>
          </w:p>
        </w:tc>
        <w:tc>
          <w:tcPr>
            <w:tcW w:w="2029" w:type="dxa"/>
            <w:tcBorders>
              <w:top w:val="single" w:sz="4" w:space="0" w:color="767171"/>
              <w:left w:val="nil"/>
              <w:bottom w:val="single" w:sz="4" w:space="0" w:color="767171"/>
              <w:right w:val="single" w:sz="4" w:space="0" w:color="767171"/>
            </w:tcBorders>
            <w:shd w:val="clear" w:color="auto" w:fill="FFFFFF"/>
            <w:noWrap/>
            <w:vAlign w:val="center"/>
            <w:hideMark/>
          </w:tcPr>
          <w:p w14:paraId="4C687E32" w14:textId="77777777" w:rsidR="00DB135D" w:rsidRDefault="00DB135D">
            <w:pPr>
              <w:spacing w:after="0" w:line="240" w:lineRule="auto"/>
              <w:jc w:val="right"/>
              <w:rPr>
                <w:rFonts w:eastAsia="Times New Roman" w:cs="Times New Roman"/>
                <w:color w:val="595959"/>
                <w:szCs w:val="24"/>
                <w:lang w:val="es-DO" w:eastAsia="es-DO"/>
              </w:rPr>
            </w:pPr>
            <w:r>
              <w:rPr>
                <w:rFonts w:eastAsia="Times New Roman" w:cs="Times New Roman"/>
                <w:color w:val="595959"/>
                <w:szCs w:val="24"/>
                <w:lang w:val="es-DO" w:eastAsia="es-DO"/>
              </w:rPr>
              <w:t>14609</w:t>
            </w:r>
          </w:p>
        </w:tc>
      </w:tr>
      <w:tr w:rsidR="00DB135D" w14:paraId="0DCB79E3" w14:textId="77777777" w:rsidTr="00DB135D">
        <w:trPr>
          <w:trHeight w:val="297"/>
          <w:jc w:val="center"/>
        </w:trPr>
        <w:tc>
          <w:tcPr>
            <w:tcW w:w="2734" w:type="dxa"/>
            <w:tcBorders>
              <w:top w:val="nil"/>
              <w:left w:val="single" w:sz="4" w:space="0" w:color="767171"/>
              <w:bottom w:val="single" w:sz="4" w:space="0" w:color="767171"/>
              <w:right w:val="single" w:sz="4" w:space="0" w:color="767171"/>
            </w:tcBorders>
            <w:shd w:val="clear" w:color="auto" w:fill="FFFFFF"/>
            <w:noWrap/>
            <w:vAlign w:val="center"/>
            <w:hideMark/>
          </w:tcPr>
          <w:p w14:paraId="1C2FF6E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Mimosa Pigra</w:t>
            </w:r>
          </w:p>
        </w:tc>
        <w:tc>
          <w:tcPr>
            <w:tcW w:w="2093" w:type="dxa"/>
            <w:tcBorders>
              <w:top w:val="nil"/>
              <w:left w:val="nil"/>
              <w:bottom w:val="single" w:sz="4" w:space="0" w:color="767171"/>
              <w:right w:val="single" w:sz="4" w:space="0" w:color="767171"/>
            </w:tcBorders>
            <w:shd w:val="clear" w:color="auto" w:fill="FFFFFF"/>
            <w:noWrap/>
            <w:vAlign w:val="center"/>
            <w:hideMark/>
          </w:tcPr>
          <w:p w14:paraId="772098A4"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Individuos</w:t>
            </w:r>
          </w:p>
        </w:tc>
        <w:tc>
          <w:tcPr>
            <w:tcW w:w="2029" w:type="dxa"/>
            <w:tcBorders>
              <w:top w:val="nil"/>
              <w:left w:val="nil"/>
              <w:bottom w:val="single" w:sz="4" w:space="0" w:color="767171"/>
              <w:right w:val="single" w:sz="4" w:space="0" w:color="767171"/>
            </w:tcBorders>
            <w:shd w:val="clear" w:color="auto" w:fill="FFFFFF"/>
            <w:noWrap/>
            <w:vAlign w:val="center"/>
            <w:hideMark/>
          </w:tcPr>
          <w:p w14:paraId="388CD4C6" w14:textId="77777777" w:rsidR="00DB135D" w:rsidRDefault="00DB135D">
            <w:pPr>
              <w:spacing w:after="0" w:line="240" w:lineRule="auto"/>
              <w:jc w:val="right"/>
              <w:rPr>
                <w:rFonts w:eastAsia="Times New Roman" w:cs="Times New Roman"/>
                <w:color w:val="595959"/>
                <w:szCs w:val="24"/>
                <w:lang w:val="es-DO" w:eastAsia="es-DO"/>
              </w:rPr>
            </w:pPr>
            <w:r>
              <w:rPr>
                <w:rFonts w:eastAsia="Times New Roman" w:cs="Times New Roman"/>
                <w:color w:val="595959"/>
                <w:szCs w:val="24"/>
                <w:lang w:val="es-DO" w:eastAsia="es-DO"/>
              </w:rPr>
              <w:t>14</w:t>
            </w:r>
          </w:p>
        </w:tc>
      </w:tr>
      <w:tr w:rsidR="00DB135D" w14:paraId="5DDBB14D" w14:textId="77777777" w:rsidTr="00DB135D">
        <w:trPr>
          <w:trHeight w:val="377"/>
          <w:jc w:val="center"/>
        </w:trPr>
        <w:tc>
          <w:tcPr>
            <w:tcW w:w="2734" w:type="dxa"/>
            <w:tcBorders>
              <w:top w:val="nil"/>
              <w:left w:val="single" w:sz="4" w:space="0" w:color="767171"/>
              <w:bottom w:val="single" w:sz="4" w:space="0" w:color="767171"/>
              <w:right w:val="single" w:sz="4" w:space="0" w:color="767171"/>
            </w:tcBorders>
            <w:shd w:val="clear" w:color="auto" w:fill="FFFFFF"/>
            <w:noWrap/>
            <w:vAlign w:val="center"/>
            <w:hideMark/>
          </w:tcPr>
          <w:p w14:paraId="520FB7A8"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Leucaena</w:t>
            </w:r>
          </w:p>
        </w:tc>
        <w:tc>
          <w:tcPr>
            <w:tcW w:w="2093" w:type="dxa"/>
            <w:tcBorders>
              <w:top w:val="nil"/>
              <w:left w:val="nil"/>
              <w:bottom w:val="single" w:sz="4" w:space="0" w:color="767171"/>
              <w:right w:val="single" w:sz="4" w:space="0" w:color="767171"/>
            </w:tcBorders>
            <w:shd w:val="clear" w:color="auto" w:fill="FFFFFF"/>
            <w:noWrap/>
            <w:vAlign w:val="center"/>
            <w:hideMark/>
          </w:tcPr>
          <w:p w14:paraId="400578BB"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Individuos</w:t>
            </w:r>
          </w:p>
        </w:tc>
        <w:tc>
          <w:tcPr>
            <w:tcW w:w="2029" w:type="dxa"/>
            <w:tcBorders>
              <w:top w:val="nil"/>
              <w:left w:val="nil"/>
              <w:bottom w:val="single" w:sz="4" w:space="0" w:color="767171"/>
              <w:right w:val="single" w:sz="4" w:space="0" w:color="767171"/>
            </w:tcBorders>
            <w:shd w:val="clear" w:color="auto" w:fill="FFFFFF"/>
            <w:noWrap/>
            <w:vAlign w:val="center"/>
            <w:hideMark/>
          </w:tcPr>
          <w:p w14:paraId="2CF56976" w14:textId="77777777" w:rsidR="00DB135D" w:rsidRDefault="00DB135D">
            <w:pPr>
              <w:spacing w:after="0" w:line="240" w:lineRule="auto"/>
              <w:jc w:val="right"/>
              <w:rPr>
                <w:rFonts w:eastAsia="Times New Roman" w:cs="Times New Roman"/>
                <w:color w:val="595959"/>
                <w:szCs w:val="24"/>
                <w:lang w:val="es-DO" w:eastAsia="es-DO"/>
              </w:rPr>
            </w:pPr>
            <w:r>
              <w:rPr>
                <w:rFonts w:eastAsia="Times New Roman" w:cs="Times New Roman"/>
                <w:color w:val="595959"/>
                <w:szCs w:val="24"/>
                <w:lang w:val="es-DO" w:eastAsia="es-DO"/>
              </w:rPr>
              <w:t>35</w:t>
            </w:r>
          </w:p>
        </w:tc>
      </w:tr>
      <w:tr w:rsidR="00DB135D" w14:paraId="6AD9542D" w14:textId="77777777" w:rsidTr="00DB135D">
        <w:trPr>
          <w:trHeight w:val="332"/>
          <w:jc w:val="center"/>
        </w:trPr>
        <w:tc>
          <w:tcPr>
            <w:tcW w:w="2734" w:type="dxa"/>
            <w:tcBorders>
              <w:top w:val="nil"/>
              <w:left w:val="single" w:sz="4" w:space="0" w:color="767171"/>
              <w:bottom w:val="single" w:sz="4" w:space="0" w:color="767171"/>
              <w:right w:val="single" w:sz="4" w:space="0" w:color="767171"/>
            </w:tcBorders>
            <w:shd w:val="clear" w:color="auto" w:fill="FFFFFF"/>
            <w:noWrap/>
            <w:vAlign w:val="center"/>
            <w:hideMark/>
          </w:tcPr>
          <w:p w14:paraId="502DC438"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Leucaena</w:t>
            </w:r>
          </w:p>
        </w:tc>
        <w:tc>
          <w:tcPr>
            <w:tcW w:w="2093" w:type="dxa"/>
            <w:tcBorders>
              <w:top w:val="nil"/>
              <w:left w:val="nil"/>
              <w:bottom w:val="single" w:sz="4" w:space="0" w:color="767171"/>
              <w:right w:val="single" w:sz="4" w:space="0" w:color="767171"/>
            </w:tcBorders>
            <w:shd w:val="clear" w:color="auto" w:fill="FFFFFF"/>
            <w:noWrap/>
            <w:vAlign w:val="center"/>
            <w:hideMark/>
          </w:tcPr>
          <w:p w14:paraId="06CD6BBE"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Fundas 60 Gl</w:t>
            </w:r>
          </w:p>
        </w:tc>
        <w:tc>
          <w:tcPr>
            <w:tcW w:w="2029" w:type="dxa"/>
            <w:tcBorders>
              <w:top w:val="nil"/>
              <w:left w:val="nil"/>
              <w:bottom w:val="single" w:sz="4" w:space="0" w:color="767171"/>
              <w:right w:val="single" w:sz="4" w:space="0" w:color="767171"/>
            </w:tcBorders>
            <w:shd w:val="clear" w:color="auto" w:fill="FFFFFF"/>
            <w:noWrap/>
            <w:vAlign w:val="center"/>
            <w:hideMark/>
          </w:tcPr>
          <w:p w14:paraId="11AB11DF" w14:textId="77777777" w:rsidR="00DB135D" w:rsidRDefault="00DB135D">
            <w:pPr>
              <w:spacing w:after="0" w:line="240" w:lineRule="auto"/>
              <w:jc w:val="right"/>
              <w:rPr>
                <w:rFonts w:eastAsia="Times New Roman" w:cs="Times New Roman"/>
                <w:color w:val="595959"/>
                <w:szCs w:val="24"/>
                <w:lang w:val="es-DO" w:eastAsia="es-DO"/>
              </w:rPr>
            </w:pPr>
            <w:r>
              <w:rPr>
                <w:rFonts w:eastAsia="Times New Roman" w:cs="Times New Roman"/>
                <w:color w:val="595959"/>
                <w:szCs w:val="24"/>
                <w:lang w:val="es-DO" w:eastAsia="es-DO"/>
              </w:rPr>
              <w:t>10</w:t>
            </w:r>
          </w:p>
        </w:tc>
      </w:tr>
      <w:tr w:rsidR="00DB135D" w14:paraId="0CA8A556" w14:textId="77777777" w:rsidTr="00DB135D">
        <w:trPr>
          <w:trHeight w:val="263"/>
          <w:jc w:val="center"/>
        </w:trPr>
        <w:tc>
          <w:tcPr>
            <w:tcW w:w="2734" w:type="dxa"/>
            <w:tcBorders>
              <w:top w:val="nil"/>
              <w:left w:val="single" w:sz="4" w:space="0" w:color="767171"/>
              <w:bottom w:val="single" w:sz="4" w:space="0" w:color="767171"/>
              <w:right w:val="single" w:sz="4" w:space="0" w:color="767171"/>
            </w:tcBorders>
            <w:shd w:val="clear" w:color="auto" w:fill="FFFFFF"/>
            <w:noWrap/>
            <w:vAlign w:val="center"/>
            <w:hideMark/>
          </w:tcPr>
          <w:p w14:paraId="2E7F3D15"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Caliandra Roja</w:t>
            </w:r>
          </w:p>
        </w:tc>
        <w:tc>
          <w:tcPr>
            <w:tcW w:w="2093" w:type="dxa"/>
            <w:tcBorders>
              <w:top w:val="nil"/>
              <w:left w:val="nil"/>
              <w:bottom w:val="single" w:sz="4" w:space="0" w:color="767171"/>
              <w:right w:val="single" w:sz="4" w:space="0" w:color="767171"/>
            </w:tcBorders>
            <w:shd w:val="clear" w:color="auto" w:fill="FFFFFF"/>
            <w:noWrap/>
            <w:vAlign w:val="center"/>
            <w:hideMark/>
          </w:tcPr>
          <w:p w14:paraId="6257167C"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 xml:space="preserve">Metros cuadrados </w:t>
            </w:r>
          </w:p>
        </w:tc>
        <w:tc>
          <w:tcPr>
            <w:tcW w:w="2029" w:type="dxa"/>
            <w:tcBorders>
              <w:top w:val="nil"/>
              <w:left w:val="nil"/>
              <w:bottom w:val="single" w:sz="4" w:space="0" w:color="767171"/>
              <w:right w:val="single" w:sz="4" w:space="0" w:color="767171"/>
            </w:tcBorders>
            <w:shd w:val="clear" w:color="auto" w:fill="FFFFFF"/>
            <w:noWrap/>
            <w:vAlign w:val="center"/>
            <w:hideMark/>
          </w:tcPr>
          <w:p w14:paraId="4206744E" w14:textId="77777777" w:rsidR="00DB135D" w:rsidRDefault="00DB135D">
            <w:pPr>
              <w:spacing w:after="0" w:line="240" w:lineRule="auto"/>
              <w:jc w:val="right"/>
              <w:rPr>
                <w:rFonts w:eastAsia="Times New Roman" w:cs="Times New Roman"/>
                <w:color w:val="595959"/>
                <w:szCs w:val="24"/>
                <w:lang w:val="es-DO" w:eastAsia="es-DO"/>
              </w:rPr>
            </w:pPr>
            <w:r>
              <w:rPr>
                <w:rFonts w:eastAsia="Times New Roman" w:cs="Times New Roman"/>
                <w:color w:val="595959"/>
                <w:szCs w:val="24"/>
                <w:lang w:val="es-DO" w:eastAsia="es-DO"/>
              </w:rPr>
              <w:t>6144</w:t>
            </w:r>
          </w:p>
        </w:tc>
      </w:tr>
    </w:tbl>
    <w:p w14:paraId="490545C5" w14:textId="77777777" w:rsidR="00604F92" w:rsidRDefault="00604F92" w:rsidP="00DB135D">
      <w:pPr>
        <w:spacing w:line="360" w:lineRule="auto"/>
        <w:jc w:val="both"/>
        <w:rPr>
          <w:rFonts w:eastAsia="Calibri" w:cs="Times New Roman"/>
          <w:color w:val="767171"/>
          <w:spacing w:val="20"/>
          <w:szCs w:val="24"/>
          <w:lang w:val="es-ES"/>
        </w:rPr>
      </w:pPr>
    </w:p>
    <w:p w14:paraId="4EFAB81B" w14:textId="5BD883B5" w:rsidR="00DB135D" w:rsidRDefault="00DB135D" w:rsidP="00DB135D">
      <w:pPr>
        <w:spacing w:line="360" w:lineRule="auto"/>
        <w:jc w:val="both"/>
        <w:rPr>
          <w:rFonts w:eastAsia="Calibri" w:cs="Times New Roman"/>
          <w:b/>
          <w:bCs/>
          <w:color w:val="767171"/>
          <w:spacing w:val="20"/>
          <w:szCs w:val="24"/>
          <w:lang w:val="es-DO"/>
        </w:rPr>
      </w:pPr>
      <w:r>
        <w:rPr>
          <w:rFonts w:eastAsia="Calibri" w:cs="Times New Roman"/>
          <w:b/>
          <w:bCs/>
          <w:color w:val="767171"/>
          <w:spacing w:val="20"/>
          <w:szCs w:val="24"/>
          <w:lang w:val="es-DO"/>
        </w:rPr>
        <w:t xml:space="preserve">Regulación y </w:t>
      </w:r>
      <w:r w:rsidR="00E278EE">
        <w:rPr>
          <w:rFonts w:eastAsia="Calibri" w:cs="Times New Roman"/>
          <w:b/>
          <w:bCs/>
          <w:color w:val="767171"/>
          <w:spacing w:val="20"/>
          <w:szCs w:val="24"/>
          <w:lang w:val="es-DO"/>
        </w:rPr>
        <w:t>c</w:t>
      </w:r>
      <w:r>
        <w:rPr>
          <w:rFonts w:eastAsia="Calibri" w:cs="Times New Roman"/>
          <w:b/>
          <w:bCs/>
          <w:color w:val="767171"/>
          <w:spacing w:val="20"/>
          <w:szCs w:val="24"/>
          <w:lang w:val="es-DO"/>
        </w:rPr>
        <w:t xml:space="preserve">ontrol de </w:t>
      </w:r>
      <w:r w:rsidR="00E278EE">
        <w:rPr>
          <w:rFonts w:eastAsia="Calibri" w:cs="Times New Roman"/>
          <w:b/>
          <w:bCs/>
          <w:color w:val="767171"/>
          <w:spacing w:val="20"/>
          <w:szCs w:val="24"/>
          <w:lang w:val="es-DO"/>
        </w:rPr>
        <w:t>v</w:t>
      </w:r>
      <w:r>
        <w:rPr>
          <w:rFonts w:eastAsia="Calibri" w:cs="Times New Roman"/>
          <w:b/>
          <w:bCs/>
          <w:color w:val="767171"/>
          <w:spacing w:val="20"/>
          <w:szCs w:val="24"/>
          <w:lang w:val="es-DO"/>
        </w:rPr>
        <w:t xml:space="preserve">ida </w:t>
      </w:r>
      <w:r w:rsidR="00E278EE">
        <w:rPr>
          <w:rFonts w:eastAsia="Calibri" w:cs="Times New Roman"/>
          <w:b/>
          <w:bCs/>
          <w:color w:val="767171"/>
          <w:spacing w:val="20"/>
          <w:szCs w:val="24"/>
          <w:lang w:val="es-DO"/>
        </w:rPr>
        <w:t>s</w:t>
      </w:r>
      <w:r>
        <w:rPr>
          <w:rFonts w:eastAsia="Calibri" w:cs="Times New Roman"/>
          <w:b/>
          <w:bCs/>
          <w:color w:val="767171"/>
          <w:spacing w:val="20"/>
          <w:szCs w:val="24"/>
          <w:lang w:val="es-DO"/>
        </w:rPr>
        <w:t>ilvestre</w:t>
      </w:r>
    </w:p>
    <w:p w14:paraId="0375D28E" w14:textId="77777777" w:rsidR="00DB135D" w:rsidRDefault="00DB135D" w:rsidP="00DB135D">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A fin de garantizar la conservación y la sostenibilidad de la biodiversidad se fiscalizaron los usos de fauna y flora silvestre en las diferentes modalidades de autorizaciones y servicios.</w:t>
      </w:r>
    </w:p>
    <w:p w14:paraId="5A1B56E5" w14:textId="77777777" w:rsidR="00DB135D" w:rsidRDefault="00DB135D" w:rsidP="00331DE1">
      <w:pPr>
        <w:pStyle w:val="Prrafodelista"/>
        <w:numPr>
          <w:ilvl w:val="0"/>
          <w:numId w:val="50"/>
        </w:numPr>
        <w:spacing w:line="360" w:lineRule="auto"/>
        <w:jc w:val="both"/>
        <w:rPr>
          <w:rFonts w:eastAsia="Calibri" w:cs="Times New Roman"/>
          <w:color w:val="767171"/>
          <w:spacing w:val="20"/>
          <w:lang w:val="es-DO"/>
        </w:rPr>
      </w:pPr>
      <w:r>
        <w:rPr>
          <w:rFonts w:eastAsia="Calibri" w:cs="Times New Roman"/>
          <w:color w:val="767171"/>
          <w:spacing w:val="20"/>
          <w:lang w:val="es-DO"/>
        </w:rPr>
        <w:t xml:space="preserve">Se llevaron a cabo cuatro (4) inspecciones de seguimiento, monitoreo y control de los delfinarios o áreas de confinamientos de mamíferos marinos legalmente establecidos en República Dominicana, en cumplimiento a la Resolución 01/2008: </w:t>
      </w:r>
    </w:p>
    <w:p w14:paraId="65E169B4" w14:textId="3D5CE382" w:rsidR="00DB135D" w:rsidRDefault="00DB135D" w:rsidP="00DB135D">
      <w:pPr>
        <w:spacing w:line="360" w:lineRule="auto"/>
        <w:ind w:left="360"/>
        <w:jc w:val="center"/>
        <w:rPr>
          <w:rFonts w:eastAsia="Calibri" w:cs="Times New Roman"/>
          <w:b/>
          <w:bCs/>
          <w:color w:val="767171"/>
          <w:spacing w:val="20"/>
          <w:lang w:val="es-DO"/>
        </w:rPr>
      </w:pPr>
      <w:r>
        <w:rPr>
          <w:rFonts w:eastAsia="Calibri" w:cs="Times New Roman"/>
          <w:b/>
          <w:bCs/>
          <w:color w:val="767171"/>
          <w:spacing w:val="20"/>
          <w:lang w:val="es-DO"/>
        </w:rPr>
        <w:t>Empresas inspeccionadas control de los delfinarios o áreas de confinamientos de mamíferos marinos</w:t>
      </w:r>
      <w:r w:rsidR="00E278EE">
        <w:rPr>
          <w:rFonts w:eastAsia="Calibri" w:cs="Times New Roman"/>
          <w:b/>
          <w:bCs/>
          <w:color w:val="767171"/>
          <w:spacing w:val="20"/>
          <w:lang w:val="es-DO"/>
        </w:rPr>
        <w:t>, 2022</w:t>
      </w:r>
    </w:p>
    <w:tbl>
      <w:tblPr>
        <w:tblW w:w="7260" w:type="dxa"/>
        <w:jc w:val="center"/>
        <w:tblCellMar>
          <w:left w:w="70" w:type="dxa"/>
          <w:right w:w="70" w:type="dxa"/>
        </w:tblCellMar>
        <w:tblLook w:val="04A0" w:firstRow="1" w:lastRow="0" w:firstColumn="1" w:lastColumn="0" w:noHBand="0" w:noVBand="1"/>
      </w:tblPr>
      <w:tblGrid>
        <w:gridCol w:w="768"/>
        <w:gridCol w:w="3665"/>
        <w:gridCol w:w="2827"/>
      </w:tblGrid>
      <w:tr w:rsidR="00DB135D" w14:paraId="1F44D88D" w14:textId="77777777" w:rsidTr="004234BB">
        <w:trPr>
          <w:trHeight w:val="432"/>
          <w:tblHeader/>
          <w:jc w:val="center"/>
        </w:trPr>
        <w:tc>
          <w:tcPr>
            <w:tcW w:w="768" w:type="dxa"/>
            <w:tcBorders>
              <w:top w:val="single" w:sz="8" w:space="0" w:color="767171"/>
              <w:left w:val="single" w:sz="8" w:space="0" w:color="767171"/>
              <w:bottom w:val="single" w:sz="4" w:space="0" w:color="767171"/>
              <w:right w:val="single" w:sz="4" w:space="0" w:color="767171"/>
            </w:tcBorders>
            <w:shd w:val="clear" w:color="auto" w:fill="002060"/>
          </w:tcPr>
          <w:p w14:paraId="13A1086B" w14:textId="22C44E8A" w:rsidR="00DB135D" w:rsidRDefault="00E278EE">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No.</w:t>
            </w:r>
          </w:p>
        </w:tc>
        <w:tc>
          <w:tcPr>
            <w:tcW w:w="3665" w:type="dxa"/>
            <w:tcBorders>
              <w:top w:val="single" w:sz="8" w:space="0" w:color="767171"/>
              <w:left w:val="single" w:sz="8" w:space="0" w:color="767171"/>
              <w:bottom w:val="single" w:sz="4" w:space="0" w:color="767171"/>
              <w:right w:val="single" w:sz="4" w:space="0" w:color="767171"/>
            </w:tcBorders>
            <w:shd w:val="clear" w:color="auto" w:fill="002060"/>
            <w:vAlign w:val="center"/>
            <w:hideMark/>
          </w:tcPr>
          <w:p w14:paraId="23CCA52C" w14:textId="77777777" w:rsidR="00DB135D" w:rsidRDefault="00DB135D">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Empresa</w:t>
            </w:r>
          </w:p>
        </w:tc>
        <w:tc>
          <w:tcPr>
            <w:tcW w:w="2827" w:type="dxa"/>
            <w:tcBorders>
              <w:top w:val="single" w:sz="8" w:space="0" w:color="767171"/>
              <w:left w:val="nil"/>
              <w:bottom w:val="single" w:sz="4" w:space="0" w:color="767171"/>
              <w:right w:val="single" w:sz="8" w:space="0" w:color="767171"/>
            </w:tcBorders>
            <w:shd w:val="clear" w:color="auto" w:fill="011C50"/>
            <w:vAlign w:val="center"/>
            <w:hideMark/>
          </w:tcPr>
          <w:p w14:paraId="7CE95A94" w14:textId="77777777" w:rsidR="00DB135D" w:rsidRDefault="00DB135D">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Ubicación</w:t>
            </w:r>
          </w:p>
        </w:tc>
      </w:tr>
      <w:tr w:rsidR="00DB135D" w14:paraId="0878A6A4" w14:textId="77777777" w:rsidTr="00DB135D">
        <w:trPr>
          <w:trHeight w:val="480"/>
          <w:jc w:val="center"/>
        </w:trPr>
        <w:tc>
          <w:tcPr>
            <w:tcW w:w="768" w:type="dxa"/>
            <w:tcBorders>
              <w:top w:val="nil"/>
              <w:left w:val="single" w:sz="8" w:space="0" w:color="767171"/>
              <w:bottom w:val="single" w:sz="4" w:space="0" w:color="767171"/>
              <w:right w:val="single" w:sz="4" w:space="0" w:color="767171"/>
            </w:tcBorders>
            <w:shd w:val="clear" w:color="auto" w:fill="FFFFFF"/>
            <w:hideMark/>
          </w:tcPr>
          <w:p w14:paraId="2F346B92"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w:t>
            </w:r>
          </w:p>
        </w:tc>
        <w:tc>
          <w:tcPr>
            <w:tcW w:w="3665" w:type="dxa"/>
            <w:tcBorders>
              <w:top w:val="nil"/>
              <w:left w:val="single" w:sz="8" w:space="0" w:color="767171"/>
              <w:bottom w:val="single" w:sz="4" w:space="0" w:color="767171"/>
              <w:right w:val="single" w:sz="4" w:space="0" w:color="767171"/>
            </w:tcBorders>
            <w:shd w:val="clear" w:color="auto" w:fill="FFFFFF"/>
            <w:vAlign w:val="center"/>
            <w:hideMark/>
          </w:tcPr>
          <w:p w14:paraId="090F8B6C"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Dolphin Explorer</w:t>
            </w:r>
          </w:p>
        </w:tc>
        <w:tc>
          <w:tcPr>
            <w:tcW w:w="2827" w:type="dxa"/>
            <w:tcBorders>
              <w:top w:val="nil"/>
              <w:left w:val="nil"/>
              <w:bottom w:val="single" w:sz="4" w:space="0" w:color="767171"/>
              <w:right w:val="single" w:sz="8" w:space="0" w:color="767171"/>
            </w:tcBorders>
            <w:shd w:val="clear" w:color="auto" w:fill="FFFFFF"/>
            <w:vAlign w:val="center"/>
            <w:hideMark/>
          </w:tcPr>
          <w:p w14:paraId="3464575F"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Punta Cana, Provincia Higüey</w:t>
            </w:r>
          </w:p>
        </w:tc>
      </w:tr>
      <w:tr w:rsidR="00DB135D" w14:paraId="2EA00169" w14:textId="77777777" w:rsidTr="00DB135D">
        <w:trPr>
          <w:trHeight w:val="360"/>
          <w:jc w:val="center"/>
        </w:trPr>
        <w:tc>
          <w:tcPr>
            <w:tcW w:w="768" w:type="dxa"/>
            <w:tcBorders>
              <w:top w:val="nil"/>
              <w:left w:val="single" w:sz="8" w:space="0" w:color="767171"/>
              <w:bottom w:val="single" w:sz="4" w:space="0" w:color="767171"/>
              <w:right w:val="single" w:sz="4" w:space="0" w:color="767171"/>
            </w:tcBorders>
            <w:shd w:val="clear" w:color="auto" w:fill="FFFFFF"/>
            <w:hideMark/>
          </w:tcPr>
          <w:p w14:paraId="179D8DD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2</w:t>
            </w:r>
          </w:p>
        </w:tc>
        <w:tc>
          <w:tcPr>
            <w:tcW w:w="3665" w:type="dxa"/>
            <w:tcBorders>
              <w:top w:val="nil"/>
              <w:left w:val="single" w:sz="8" w:space="0" w:color="767171"/>
              <w:bottom w:val="single" w:sz="4" w:space="0" w:color="767171"/>
              <w:right w:val="single" w:sz="4" w:space="0" w:color="767171"/>
            </w:tcBorders>
            <w:shd w:val="clear" w:color="auto" w:fill="FFFFFF"/>
            <w:vAlign w:val="center"/>
            <w:hideMark/>
          </w:tcPr>
          <w:p w14:paraId="1258182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Ocean World</w:t>
            </w:r>
          </w:p>
        </w:tc>
        <w:tc>
          <w:tcPr>
            <w:tcW w:w="2827" w:type="dxa"/>
            <w:tcBorders>
              <w:top w:val="nil"/>
              <w:left w:val="nil"/>
              <w:bottom w:val="single" w:sz="4" w:space="0" w:color="767171"/>
              <w:right w:val="single" w:sz="8" w:space="0" w:color="767171"/>
            </w:tcBorders>
            <w:shd w:val="clear" w:color="auto" w:fill="FFFFFF"/>
            <w:vAlign w:val="center"/>
            <w:hideMark/>
          </w:tcPr>
          <w:p w14:paraId="58A4355C"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Cofresí, Provincia Puerto Plata</w:t>
            </w:r>
          </w:p>
        </w:tc>
      </w:tr>
      <w:tr w:rsidR="00DB135D" w:rsidRPr="00B57652" w14:paraId="09FBE0F1" w14:textId="77777777" w:rsidTr="00DB135D">
        <w:trPr>
          <w:trHeight w:val="780"/>
          <w:jc w:val="center"/>
        </w:trPr>
        <w:tc>
          <w:tcPr>
            <w:tcW w:w="768" w:type="dxa"/>
            <w:tcBorders>
              <w:top w:val="nil"/>
              <w:left w:val="single" w:sz="8" w:space="0" w:color="767171"/>
              <w:bottom w:val="single" w:sz="4" w:space="0" w:color="767171"/>
              <w:right w:val="single" w:sz="4" w:space="0" w:color="767171"/>
            </w:tcBorders>
            <w:shd w:val="clear" w:color="auto" w:fill="FFFFFF"/>
            <w:hideMark/>
          </w:tcPr>
          <w:p w14:paraId="4B62DDB4" w14:textId="77777777" w:rsidR="00DB135D" w:rsidRDefault="00DB135D">
            <w:pPr>
              <w:spacing w:after="0" w:line="240" w:lineRule="auto"/>
              <w:rPr>
                <w:rFonts w:eastAsia="Times New Roman" w:cs="Times New Roman"/>
                <w:color w:val="595959"/>
                <w:szCs w:val="24"/>
                <w:lang w:eastAsia="es-DO"/>
              </w:rPr>
            </w:pPr>
            <w:r>
              <w:rPr>
                <w:rFonts w:eastAsia="Times New Roman" w:cs="Times New Roman"/>
                <w:color w:val="595959"/>
                <w:szCs w:val="24"/>
                <w:lang w:eastAsia="es-DO"/>
              </w:rPr>
              <w:t>3</w:t>
            </w:r>
          </w:p>
        </w:tc>
        <w:tc>
          <w:tcPr>
            <w:tcW w:w="3665" w:type="dxa"/>
            <w:tcBorders>
              <w:top w:val="nil"/>
              <w:left w:val="single" w:sz="8" w:space="0" w:color="767171"/>
              <w:bottom w:val="single" w:sz="4" w:space="0" w:color="767171"/>
              <w:right w:val="single" w:sz="4" w:space="0" w:color="767171"/>
            </w:tcBorders>
            <w:shd w:val="clear" w:color="auto" w:fill="FFFFFF"/>
            <w:vAlign w:val="center"/>
            <w:hideMark/>
          </w:tcPr>
          <w:p w14:paraId="2AE023F3" w14:textId="77777777" w:rsidR="00DB135D" w:rsidRDefault="00DB135D">
            <w:pPr>
              <w:spacing w:after="0" w:line="240" w:lineRule="auto"/>
              <w:rPr>
                <w:rFonts w:eastAsia="Times New Roman" w:cs="Times New Roman"/>
                <w:color w:val="595959"/>
                <w:szCs w:val="24"/>
                <w:lang w:eastAsia="es-DO"/>
              </w:rPr>
            </w:pPr>
            <w:r>
              <w:rPr>
                <w:rFonts w:eastAsia="Times New Roman" w:cs="Times New Roman"/>
                <w:color w:val="595959"/>
                <w:szCs w:val="24"/>
                <w:lang w:eastAsia="es-DO"/>
              </w:rPr>
              <w:t>Dolphin Downtown PC Caribbean Festival</w:t>
            </w:r>
          </w:p>
        </w:tc>
        <w:tc>
          <w:tcPr>
            <w:tcW w:w="2827" w:type="dxa"/>
            <w:tcBorders>
              <w:top w:val="nil"/>
              <w:left w:val="nil"/>
              <w:bottom w:val="single" w:sz="4" w:space="0" w:color="767171"/>
              <w:right w:val="single" w:sz="8" w:space="0" w:color="767171"/>
            </w:tcBorders>
            <w:shd w:val="clear" w:color="auto" w:fill="FFFFFF"/>
            <w:vAlign w:val="center"/>
            <w:hideMark/>
          </w:tcPr>
          <w:p w14:paraId="73CFE7C8"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Punta Cana, Provincia La Altagracia</w:t>
            </w:r>
          </w:p>
        </w:tc>
      </w:tr>
      <w:tr w:rsidR="00DB135D" w:rsidRPr="00B57652" w14:paraId="26A609EB" w14:textId="77777777" w:rsidTr="00DB135D">
        <w:trPr>
          <w:trHeight w:val="480"/>
          <w:jc w:val="center"/>
        </w:trPr>
        <w:tc>
          <w:tcPr>
            <w:tcW w:w="768" w:type="dxa"/>
            <w:tcBorders>
              <w:top w:val="nil"/>
              <w:left w:val="single" w:sz="8" w:space="0" w:color="767171"/>
              <w:bottom w:val="single" w:sz="8" w:space="0" w:color="767171"/>
              <w:right w:val="single" w:sz="4" w:space="0" w:color="767171"/>
            </w:tcBorders>
            <w:shd w:val="clear" w:color="auto" w:fill="FFFFFF"/>
            <w:hideMark/>
          </w:tcPr>
          <w:p w14:paraId="1EF125A4"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4</w:t>
            </w:r>
          </w:p>
        </w:tc>
        <w:tc>
          <w:tcPr>
            <w:tcW w:w="3665" w:type="dxa"/>
            <w:tcBorders>
              <w:top w:val="nil"/>
              <w:left w:val="single" w:sz="8" w:space="0" w:color="767171"/>
              <w:bottom w:val="single" w:sz="8" w:space="0" w:color="767171"/>
              <w:right w:val="single" w:sz="4" w:space="0" w:color="767171"/>
            </w:tcBorders>
            <w:shd w:val="clear" w:color="auto" w:fill="FFFFFF"/>
            <w:vAlign w:val="center"/>
            <w:hideMark/>
          </w:tcPr>
          <w:p w14:paraId="243DBEE0"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Dolphin Island</w:t>
            </w:r>
          </w:p>
        </w:tc>
        <w:tc>
          <w:tcPr>
            <w:tcW w:w="2827" w:type="dxa"/>
            <w:tcBorders>
              <w:top w:val="nil"/>
              <w:left w:val="nil"/>
              <w:bottom w:val="single" w:sz="8" w:space="0" w:color="767171"/>
              <w:right w:val="single" w:sz="8" w:space="0" w:color="767171"/>
            </w:tcBorders>
            <w:shd w:val="clear" w:color="auto" w:fill="FFFFFF"/>
            <w:vAlign w:val="center"/>
            <w:hideMark/>
          </w:tcPr>
          <w:p w14:paraId="6FD056F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Punta Cana, Provincia La Altagracia</w:t>
            </w:r>
          </w:p>
        </w:tc>
      </w:tr>
    </w:tbl>
    <w:p w14:paraId="4AD74653" w14:textId="77777777" w:rsidR="00DB135D" w:rsidRDefault="00DB135D" w:rsidP="00DB135D">
      <w:pPr>
        <w:spacing w:line="360" w:lineRule="auto"/>
        <w:jc w:val="both"/>
        <w:rPr>
          <w:rFonts w:eastAsia="Calibri" w:cs="Times New Roman"/>
          <w:color w:val="767171"/>
          <w:spacing w:val="20"/>
          <w:szCs w:val="24"/>
          <w:lang w:val="es-DO"/>
        </w:rPr>
      </w:pPr>
    </w:p>
    <w:p w14:paraId="4A381E67" w14:textId="26AA8E54" w:rsidR="00604F92" w:rsidRPr="003C68C1" w:rsidRDefault="00DB135D" w:rsidP="00331DE1">
      <w:pPr>
        <w:pStyle w:val="Prrafodelista"/>
        <w:numPr>
          <w:ilvl w:val="0"/>
          <w:numId w:val="51"/>
        </w:numPr>
        <w:spacing w:line="360" w:lineRule="auto"/>
        <w:jc w:val="both"/>
        <w:rPr>
          <w:rFonts w:eastAsia="Calibri" w:cs="Times New Roman"/>
          <w:color w:val="767171"/>
          <w:spacing w:val="20"/>
          <w:szCs w:val="24"/>
          <w:lang w:val="es-CO"/>
        </w:rPr>
      </w:pPr>
      <w:r>
        <w:rPr>
          <w:rFonts w:eastAsia="Calibri" w:cs="Times New Roman"/>
          <w:color w:val="767171"/>
          <w:spacing w:val="20"/>
          <w:lang w:val="es-CO"/>
        </w:rPr>
        <w:t xml:space="preserve">Diecisiete (17) inspecciones de zoocriaderos y parques temáticos, para seguimiento, control, registro y vigilancia de los animales exóticos y determinar trazabilidad y legalidad de su posesión, en procura de garantizar el bienestar y buen manejo de dichos animales: </w:t>
      </w:r>
    </w:p>
    <w:p w14:paraId="7822E95B" w14:textId="77777777" w:rsidR="003C68C1" w:rsidRPr="003C68C1" w:rsidRDefault="003C68C1" w:rsidP="003C68C1">
      <w:pPr>
        <w:pStyle w:val="Prrafodelista"/>
        <w:spacing w:line="360" w:lineRule="auto"/>
        <w:ind w:left="360"/>
        <w:jc w:val="both"/>
        <w:rPr>
          <w:rFonts w:eastAsia="Calibri" w:cs="Times New Roman"/>
          <w:color w:val="767171"/>
          <w:spacing w:val="20"/>
          <w:szCs w:val="24"/>
          <w:lang w:val="es-CO"/>
        </w:rPr>
      </w:pPr>
    </w:p>
    <w:p w14:paraId="21876A74" w14:textId="15582EEC" w:rsidR="00DB135D" w:rsidRDefault="00DB135D" w:rsidP="00DB135D">
      <w:pPr>
        <w:pStyle w:val="Prrafodelista"/>
        <w:spacing w:line="360" w:lineRule="auto"/>
        <w:ind w:left="360"/>
        <w:jc w:val="center"/>
        <w:rPr>
          <w:rFonts w:eastAsia="Calibri" w:cs="Times New Roman"/>
          <w:b/>
          <w:bCs/>
          <w:color w:val="767171"/>
          <w:spacing w:val="20"/>
          <w:szCs w:val="24"/>
          <w:lang w:val="es-CO"/>
        </w:rPr>
      </w:pPr>
      <w:r>
        <w:rPr>
          <w:rFonts w:eastAsia="Calibri" w:cs="Times New Roman"/>
          <w:b/>
          <w:bCs/>
          <w:color w:val="767171"/>
          <w:spacing w:val="20"/>
          <w:lang w:val="es-CO"/>
        </w:rPr>
        <w:t>Empresas de zoocriaderos y parques temáticos inspeccionadas</w:t>
      </w:r>
      <w:r w:rsidR="00E278EE">
        <w:rPr>
          <w:rFonts w:eastAsia="Calibri" w:cs="Times New Roman"/>
          <w:b/>
          <w:bCs/>
          <w:color w:val="767171"/>
          <w:spacing w:val="20"/>
          <w:lang w:val="es-CO"/>
        </w:rPr>
        <w:t>, 2022</w:t>
      </w:r>
    </w:p>
    <w:tbl>
      <w:tblPr>
        <w:tblW w:w="7960" w:type="dxa"/>
        <w:jc w:val="center"/>
        <w:tblCellMar>
          <w:left w:w="70" w:type="dxa"/>
          <w:right w:w="70" w:type="dxa"/>
        </w:tblCellMar>
        <w:tblLook w:val="04A0" w:firstRow="1" w:lastRow="0" w:firstColumn="1" w:lastColumn="0" w:noHBand="0" w:noVBand="1"/>
      </w:tblPr>
      <w:tblGrid>
        <w:gridCol w:w="760"/>
        <w:gridCol w:w="3420"/>
        <w:gridCol w:w="3780"/>
      </w:tblGrid>
      <w:tr w:rsidR="00DB135D" w14:paraId="240B04D5" w14:textId="77777777" w:rsidTr="008B7260">
        <w:trPr>
          <w:trHeight w:val="855"/>
          <w:tblHeader/>
          <w:jc w:val="center"/>
        </w:trPr>
        <w:tc>
          <w:tcPr>
            <w:tcW w:w="4180" w:type="dxa"/>
            <w:gridSpan w:val="2"/>
            <w:tcBorders>
              <w:top w:val="single" w:sz="8" w:space="0" w:color="767171"/>
              <w:left w:val="single" w:sz="8" w:space="0" w:color="767171"/>
              <w:bottom w:val="single" w:sz="4" w:space="0" w:color="767171"/>
              <w:right w:val="single" w:sz="4" w:space="0" w:color="767171"/>
            </w:tcBorders>
            <w:shd w:val="clear" w:color="auto" w:fill="002060"/>
            <w:vAlign w:val="center"/>
            <w:hideMark/>
          </w:tcPr>
          <w:p w14:paraId="630BAFAB" w14:textId="77777777" w:rsidR="00DB135D" w:rsidRDefault="00DB135D">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Empresa</w:t>
            </w:r>
          </w:p>
        </w:tc>
        <w:tc>
          <w:tcPr>
            <w:tcW w:w="3780" w:type="dxa"/>
            <w:tcBorders>
              <w:top w:val="single" w:sz="8" w:space="0" w:color="767171"/>
              <w:left w:val="nil"/>
              <w:bottom w:val="single" w:sz="4" w:space="0" w:color="767171"/>
              <w:right w:val="single" w:sz="8" w:space="0" w:color="767171"/>
            </w:tcBorders>
            <w:shd w:val="clear" w:color="auto" w:fill="011C50"/>
            <w:vAlign w:val="center"/>
            <w:hideMark/>
          </w:tcPr>
          <w:p w14:paraId="525F108E" w14:textId="77777777" w:rsidR="00DB135D" w:rsidRDefault="00DB135D">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Ubicación</w:t>
            </w:r>
          </w:p>
        </w:tc>
      </w:tr>
      <w:tr w:rsidR="00DB135D" w14:paraId="45402842" w14:textId="77777777" w:rsidTr="00DB135D">
        <w:trPr>
          <w:trHeight w:val="480"/>
          <w:jc w:val="center"/>
        </w:trPr>
        <w:tc>
          <w:tcPr>
            <w:tcW w:w="760" w:type="dxa"/>
            <w:tcBorders>
              <w:top w:val="nil"/>
              <w:left w:val="single" w:sz="8" w:space="0" w:color="767171"/>
              <w:bottom w:val="single" w:sz="4" w:space="0" w:color="767171"/>
              <w:right w:val="single" w:sz="4" w:space="0" w:color="767171"/>
            </w:tcBorders>
            <w:shd w:val="clear" w:color="auto" w:fill="FFFFFF"/>
            <w:vAlign w:val="center"/>
            <w:hideMark/>
          </w:tcPr>
          <w:p w14:paraId="55C532C6"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w:t>
            </w:r>
          </w:p>
        </w:tc>
        <w:tc>
          <w:tcPr>
            <w:tcW w:w="3420" w:type="dxa"/>
            <w:tcBorders>
              <w:top w:val="nil"/>
              <w:left w:val="single" w:sz="8" w:space="0" w:color="767171"/>
              <w:bottom w:val="single" w:sz="4" w:space="0" w:color="767171"/>
              <w:right w:val="single" w:sz="4" w:space="0" w:color="767171"/>
            </w:tcBorders>
            <w:shd w:val="clear" w:color="auto" w:fill="FFFFFF"/>
            <w:vAlign w:val="center"/>
            <w:hideMark/>
          </w:tcPr>
          <w:p w14:paraId="0939B624"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JD Dominican Farm</w:t>
            </w:r>
          </w:p>
        </w:tc>
        <w:tc>
          <w:tcPr>
            <w:tcW w:w="3780" w:type="dxa"/>
            <w:tcBorders>
              <w:top w:val="nil"/>
              <w:left w:val="nil"/>
              <w:bottom w:val="single" w:sz="4" w:space="0" w:color="767171"/>
              <w:right w:val="single" w:sz="8" w:space="0" w:color="767171"/>
            </w:tcBorders>
            <w:shd w:val="clear" w:color="auto" w:fill="FFFFFF"/>
            <w:vAlign w:val="center"/>
            <w:hideMark/>
          </w:tcPr>
          <w:p w14:paraId="060D3F40"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Moca, Provincia Espaillat</w:t>
            </w:r>
          </w:p>
        </w:tc>
      </w:tr>
      <w:tr w:rsidR="00DB135D" w14:paraId="1C820F9D" w14:textId="77777777" w:rsidTr="00DB135D">
        <w:trPr>
          <w:trHeight w:val="360"/>
          <w:jc w:val="center"/>
        </w:trPr>
        <w:tc>
          <w:tcPr>
            <w:tcW w:w="760" w:type="dxa"/>
            <w:tcBorders>
              <w:top w:val="nil"/>
              <w:left w:val="single" w:sz="8" w:space="0" w:color="767171"/>
              <w:bottom w:val="single" w:sz="4" w:space="0" w:color="767171"/>
              <w:right w:val="single" w:sz="4" w:space="0" w:color="767171"/>
            </w:tcBorders>
            <w:shd w:val="clear" w:color="auto" w:fill="FFFFFF"/>
            <w:vAlign w:val="center"/>
            <w:hideMark/>
          </w:tcPr>
          <w:p w14:paraId="495533AF"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2</w:t>
            </w:r>
          </w:p>
        </w:tc>
        <w:tc>
          <w:tcPr>
            <w:tcW w:w="3420" w:type="dxa"/>
            <w:tcBorders>
              <w:top w:val="nil"/>
              <w:left w:val="single" w:sz="8" w:space="0" w:color="767171"/>
              <w:bottom w:val="single" w:sz="4" w:space="0" w:color="767171"/>
              <w:right w:val="single" w:sz="4" w:space="0" w:color="767171"/>
            </w:tcBorders>
            <w:shd w:val="clear" w:color="auto" w:fill="FFFFFF"/>
            <w:vAlign w:val="center"/>
            <w:hideMark/>
          </w:tcPr>
          <w:p w14:paraId="64AC93E4"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Rancho La Catalina</w:t>
            </w:r>
          </w:p>
        </w:tc>
        <w:tc>
          <w:tcPr>
            <w:tcW w:w="3780" w:type="dxa"/>
            <w:tcBorders>
              <w:top w:val="nil"/>
              <w:left w:val="nil"/>
              <w:bottom w:val="single" w:sz="4" w:space="0" w:color="767171"/>
              <w:right w:val="single" w:sz="8" w:space="0" w:color="767171"/>
            </w:tcBorders>
            <w:shd w:val="clear" w:color="auto" w:fill="FFFFFF"/>
            <w:vAlign w:val="center"/>
            <w:hideMark/>
          </w:tcPr>
          <w:p w14:paraId="4BB2916E"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Cupey, Provincia Puerto Plata</w:t>
            </w:r>
          </w:p>
        </w:tc>
      </w:tr>
      <w:tr w:rsidR="00DB135D" w14:paraId="1B28EF3D" w14:textId="77777777" w:rsidTr="00DB135D">
        <w:trPr>
          <w:trHeight w:val="450"/>
          <w:jc w:val="center"/>
        </w:trPr>
        <w:tc>
          <w:tcPr>
            <w:tcW w:w="760" w:type="dxa"/>
            <w:tcBorders>
              <w:top w:val="nil"/>
              <w:left w:val="single" w:sz="8" w:space="0" w:color="767171"/>
              <w:bottom w:val="single" w:sz="4" w:space="0" w:color="767171"/>
              <w:right w:val="single" w:sz="4" w:space="0" w:color="767171"/>
            </w:tcBorders>
            <w:shd w:val="clear" w:color="auto" w:fill="FFFFFF"/>
            <w:vAlign w:val="center"/>
            <w:hideMark/>
          </w:tcPr>
          <w:p w14:paraId="449DCE08"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3</w:t>
            </w:r>
          </w:p>
        </w:tc>
        <w:tc>
          <w:tcPr>
            <w:tcW w:w="3420" w:type="dxa"/>
            <w:tcBorders>
              <w:top w:val="nil"/>
              <w:left w:val="single" w:sz="8" w:space="0" w:color="767171"/>
              <w:bottom w:val="single" w:sz="4" w:space="0" w:color="767171"/>
              <w:right w:val="single" w:sz="4" w:space="0" w:color="767171"/>
            </w:tcBorders>
            <w:shd w:val="clear" w:color="auto" w:fill="FFFFFF"/>
            <w:vAlign w:val="center"/>
            <w:hideMark/>
          </w:tcPr>
          <w:p w14:paraId="74F5D422"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Fernando Giraldez</w:t>
            </w:r>
          </w:p>
        </w:tc>
        <w:tc>
          <w:tcPr>
            <w:tcW w:w="3780" w:type="dxa"/>
            <w:tcBorders>
              <w:top w:val="nil"/>
              <w:left w:val="nil"/>
              <w:bottom w:val="single" w:sz="4" w:space="0" w:color="767171"/>
              <w:right w:val="single" w:sz="8" w:space="0" w:color="767171"/>
            </w:tcBorders>
            <w:shd w:val="clear" w:color="auto" w:fill="FFFFFF"/>
            <w:vAlign w:val="center"/>
            <w:hideMark/>
          </w:tcPr>
          <w:p w14:paraId="15D80448"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Jarabacoa, Provincia La Vega</w:t>
            </w:r>
          </w:p>
        </w:tc>
      </w:tr>
      <w:tr w:rsidR="00DB135D" w:rsidRPr="00B57652" w14:paraId="271ED626" w14:textId="77777777" w:rsidTr="00DB135D">
        <w:trPr>
          <w:trHeight w:val="480"/>
          <w:jc w:val="center"/>
        </w:trPr>
        <w:tc>
          <w:tcPr>
            <w:tcW w:w="760" w:type="dxa"/>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0C6EA9AA"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4</w:t>
            </w:r>
          </w:p>
        </w:tc>
        <w:tc>
          <w:tcPr>
            <w:tcW w:w="3420" w:type="dxa"/>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0C6FA292"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Consorcio Investments Promotion</w:t>
            </w:r>
          </w:p>
        </w:tc>
        <w:tc>
          <w:tcPr>
            <w:tcW w:w="3780" w:type="dxa"/>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31BC7D47"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Taíno Bay, Provincia Puerto Plata</w:t>
            </w:r>
          </w:p>
        </w:tc>
      </w:tr>
      <w:tr w:rsidR="00DB135D" w14:paraId="2260B1C7" w14:textId="77777777" w:rsidTr="00DB135D">
        <w:trPr>
          <w:trHeight w:val="510"/>
          <w:jc w:val="center"/>
        </w:trPr>
        <w:tc>
          <w:tcPr>
            <w:tcW w:w="760" w:type="dxa"/>
            <w:tcBorders>
              <w:top w:val="nil"/>
              <w:left w:val="single" w:sz="8" w:space="0" w:color="767171"/>
              <w:bottom w:val="single" w:sz="4" w:space="0" w:color="767171"/>
              <w:right w:val="single" w:sz="4" w:space="0" w:color="767171"/>
            </w:tcBorders>
            <w:shd w:val="clear" w:color="auto" w:fill="FFFFFF"/>
            <w:vAlign w:val="center"/>
            <w:hideMark/>
          </w:tcPr>
          <w:p w14:paraId="650A42F9"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5</w:t>
            </w:r>
          </w:p>
        </w:tc>
        <w:tc>
          <w:tcPr>
            <w:tcW w:w="3420" w:type="dxa"/>
            <w:tcBorders>
              <w:top w:val="nil"/>
              <w:left w:val="single" w:sz="8" w:space="0" w:color="767171"/>
              <w:bottom w:val="single" w:sz="4" w:space="0" w:color="767171"/>
              <w:right w:val="single" w:sz="4" w:space="0" w:color="767171"/>
            </w:tcBorders>
            <w:shd w:val="clear" w:color="auto" w:fill="FFFFFF"/>
            <w:vAlign w:val="center"/>
            <w:hideMark/>
          </w:tcPr>
          <w:p w14:paraId="55B83C1F"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Rancho Santa María</w:t>
            </w:r>
          </w:p>
        </w:tc>
        <w:tc>
          <w:tcPr>
            <w:tcW w:w="3780" w:type="dxa"/>
            <w:tcBorders>
              <w:top w:val="nil"/>
              <w:left w:val="nil"/>
              <w:bottom w:val="single" w:sz="4" w:space="0" w:color="767171"/>
              <w:right w:val="single" w:sz="8" w:space="0" w:color="767171"/>
            </w:tcBorders>
            <w:shd w:val="clear" w:color="auto" w:fill="FFFFFF"/>
            <w:vAlign w:val="center"/>
            <w:hideMark/>
          </w:tcPr>
          <w:p w14:paraId="17E76029"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Santo Domingo Norte</w:t>
            </w:r>
          </w:p>
        </w:tc>
      </w:tr>
      <w:tr w:rsidR="00DB135D" w14:paraId="7791E4A7" w14:textId="77777777" w:rsidTr="00DB135D">
        <w:trPr>
          <w:trHeight w:val="390"/>
          <w:jc w:val="center"/>
        </w:trPr>
        <w:tc>
          <w:tcPr>
            <w:tcW w:w="760" w:type="dxa"/>
            <w:tcBorders>
              <w:top w:val="nil"/>
              <w:left w:val="single" w:sz="8" w:space="0" w:color="767171"/>
              <w:bottom w:val="single" w:sz="4" w:space="0" w:color="767171"/>
              <w:right w:val="single" w:sz="4" w:space="0" w:color="767171"/>
            </w:tcBorders>
            <w:shd w:val="clear" w:color="auto" w:fill="FFFFFF"/>
            <w:vAlign w:val="center"/>
            <w:hideMark/>
          </w:tcPr>
          <w:p w14:paraId="7290F190"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6</w:t>
            </w:r>
          </w:p>
        </w:tc>
        <w:tc>
          <w:tcPr>
            <w:tcW w:w="3420" w:type="dxa"/>
            <w:tcBorders>
              <w:top w:val="nil"/>
              <w:left w:val="single" w:sz="8" w:space="0" w:color="767171"/>
              <w:bottom w:val="single" w:sz="4" w:space="0" w:color="767171"/>
              <w:right w:val="single" w:sz="4" w:space="0" w:color="767171"/>
            </w:tcBorders>
            <w:shd w:val="clear" w:color="auto" w:fill="FFFFFF"/>
            <w:vAlign w:val="center"/>
            <w:hideMark/>
          </w:tcPr>
          <w:p w14:paraId="3D900C16"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Aves del Paraíso</w:t>
            </w:r>
          </w:p>
        </w:tc>
        <w:tc>
          <w:tcPr>
            <w:tcW w:w="3780" w:type="dxa"/>
            <w:tcBorders>
              <w:top w:val="nil"/>
              <w:left w:val="nil"/>
              <w:bottom w:val="single" w:sz="4" w:space="0" w:color="767171"/>
              <w:right w:val="single" w:sz="8" w:space="0" w:color="767171"/>
            </w:tcBorders>
            <w:shd w:val="clear" w:color="auto" w:fill="FFFFFF"/>
            <w:vAlign w:val="center"/>
            <w:hideMark/>
          </w:tcPr>
          <w:p w14:paraId="5A2C7BB0"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Cutupú, Provincia La Vega</w:t>
            </w:r>
          </w:p>
        </w:tc>
      </w:tr>
      <w:tr w:rsidR="00DB135D" w14:paraId="19338EC3" w14:textId="77777777" w:rsidTr="00DB135D">
        <w:trPr>
          <w:trHeight w:val="495"/>
          <w:jc w:val="center"/>
        </w:trPr>
        <w:tc>
          <w:tcPr>
            <w:tcW w:w="760" w:type="dxa"/>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32FDD314"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7</w:t>
            </w:r>
          </w:p>
        </w:tc>
        <w:tc>
          <w:tcPr>
            <w:tcW w:w="3420" w:type="dxa"/>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4E977C35"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Hacienda Altamira</w:t>
            </w:r>
          </w:p>
        </w:tc>
        <w:tc>
          <w:tcPr>
            <w:tcW w:w="3780" w:type="dxa"/>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2484E435"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Altamira, Provincia Puerto Plata</w:t>
            </w:r>
          </w:p>
        </w:tc>
      </w:tr>
      <w:tr w:rsidR="00DB135D" w14:paraId="02847301" w14:textId="77777777" w:rsidTr="00DB135D">
        <w:trPr>
          <w:trHeight w:val="435"/>
          <w:jc w:val="center"/>
        </w:trPr>
        <w:tc>
          <w:tcPr>
            <w:tcW w:w="760" w:type="dxa"/>
            <w:tcBorders>
              <w:top w:val="nil"/>
              <w:left w:val="single" w:sz="8" w:space="0" w:color="767171"/>
              <w:bottom w:val="single" w:sz="4" w:space="0" w:color="767171"/>
              <w:right w:val="single" w:sz="4" w:space="0" w:color="767171"/>
            </w:tcBorders>
            <w:shd w:val="clear" w:color="auto" w:fill="FFFFFF"/>
            <w:vAlign w:val="center"/>
            <w:hideMark/>
          </w:tcPr>
          <w:p w14:paraId="69F88995"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8</w:t>
            </w:r>
          </w:p>
        </w:tc>
        <w:tc>
          <w:tcPr>
            <w:tcW w:w="3420" w:type="dxa"/>
            <w:tcBorders>
              <w:top w:val="nil"/>
              <w:left w:val="single" w:sz="8" w:space="0" w:color="767171"/>
              <w:bottom w:val="single" w:sz="4" w:space="0" w:color="767171"/>
              <w:right w:val="single" w:sz="4" w:space="0" w:color="767171"/>
            </w:tcBorders>
            <w:shd w:val="clear" w:color="auto" w:fill="FFFFFF"/>
            <w:vAlign w:val="center"/>
            <w:hideMark/>
          </w:tcPr>
          <w:p w14:paraId="7EC3028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Centro Español SRL</w:t>
            </w:r>
          </w:p>
        </w:tc>
        <w:tc>
          <w:tcPr>
            <w:tcW w:w="3780" w:type="dxa"/>
            <w:tcBorders>
              <w:top w:val="nil"/>
              <w:left w:val="nil"/>
              <w:bottom w:val="single" w:sz="4" w:space="0" w:color="767171"/>
              <w:right w:val="single" w:sz="8" w:space="0" w:color="767171"/>
            </w:tcBorders>
            <w:shd w:val="clear" w:color="auto" w:fill="FFFFFF"/>
            <w:vAlign w:val="center"/>
            <w:hideMark/>
          </w:tcPr>
          <w:p w14:paraId="1A45CADE"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Provincia Santiago</w:t>
            </w:r>
          </w:p>
        </w:tc>
      </w:tr>
      <w:tr w:rsidR="00DB135D" w14:paraId="5EAE89A0" w14:textId="77777777" w:rsidTr="00DB135D">
        <w:trPr>
          <w:trHeight w:val="345"/>
          <w:jc w:val="center"/>
        </w:trPr>
        <w:tc>
          <w:tcPr>
            <w:tcW w:w="760" w:type="dxa"/>
            <w:tcBorders>
              <w:top w:val="nil"/>
              <w:left w:val="single" w:sz="8" w:space="0" w:color="767171"/>
              <w:bottom w:val="single" w:sz="4" w:space="0" w:color="767171"/>
              <w:right w:val="single" w:sz="4" w:space="0" w:color="767171"/>
            </w:tcBorders>
            <w:shd w:val="clear" w:color="auto" w:fill="FFFFFF"/>
            <w:vAlign w:val="center"/>
            <w:hideMark/>
          </w:tcPr>
          <w:p w14:paraId="2E3CA45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9</w:t>
            </w:r>
          </w:p>
        </w:tc>
        <w:tc>
          <w:tcPr>
            <w:tcW w:w="3420" w:type="dxa"/>
            <w:tcBorders>
              <w:top w:val="nil"/>
              <w:left w:val="single" w:sz="8" w:space="0" w:color="767171"/>
              <w:bottom w:val="single" w:sz="4" w:space="0" w:color="767171"/>
              <w:right w:val="single" w:sz="4" w:space="0" w:color="767171"/>
            </w:tcBorders>
            <w:shd w:val="clear" w:color="auto" w:fill="FFFFFF"/>
            <w:vAlign w:val="center"/>
            <w:hideMark/>
          </w:tcPr>
          <w:p w14:paraId="677A43B3"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Aviario La Reyna</w:t>
            </w:r>
          </w:p>
        </w:tc>
        <w:tc>
          <w:tcPr>
            <w:tcW w:w="3780" w:type="dxa"/>
            <w:tcBorders>
              <w:top w:val="nil"/>
              <w:left w:val="nil"/>
              <w:bottom w:val="single" w:sz="4" w:space="0" w:color="767171"/>
              <w:right w:val="single" w:sz="8" w:space="0" w:color="767171"/>
            </w:tcBorders>
            <w:shd w:val="clear" w:color="auto" w:fill="FFFFFF"/>
            <w:vAlign w:val="center"/>
            <w:hideMark/>
          </w:tcPr>
          <w:p w14:paraId="5884188C"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Provincia Santiago</w:t>
            </w:r>
          </w:p>
        </w:tc>
      </w:tr>
      <w:tr w:rsidR="00DB135D" w14:paraId="4F8EB3B5" w14:textId="77777777" w:rsidTr="00DB135D">
        <w:trPr>
          <w:trHeight w:val="360"/>
          <w:jc w:val="center"/>
        </w:trPr>
        <w:tc>
          <w:tcPr>
            <w:tcW w:w="760" w:type="dxa"/>
            <w:tcBorders>
              <w:top w:val="nil"/>
              <w:left w:val="single" w:sz="8" w:space="0" w:color="767171"/>
              <w:bottom w:val="single" w:sz="4" w:space="0" w:color="767171"/>
              <w:right w:val="single" w:sz="4" w:space="0" w:color="767171"/>
            </w:tcBorders>
            <w:shd w:val="clear" w:color="auto" w:fill="FFFFFF"/>
            <w:vAlign w:val="center"/>
            <w:hideMark/>
          </w:tcPr>
          <w:p w14:paraId="68E2A600"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10</w:t>
            </w:r>
          </w:p>
        </w:tc>
        <w:tc>
          <w:tcPr>
            <w:tcW w:w="3420" w:type="dxa"/>
            <w:tcBorders>
              <w:top w:val="nil"/>
              <w:left w:val="single" w:sz="8" w:space="0" w:color="767171"/>
              <w:bottom w:val="single" w:sz="4" w:space="0" w:color="767171"/>
              <w:right w:val="single" w:sz="4" w:space="0" w:color="767171"/>
            </w:tcBorders>
            <w:shd w:val="clear" w:color="auto" w:fill="FFFFFF"/>
            <w:vAlign w:val="center"/>
            <w:hideMark/>
          </w:tcPr>
          <w:p w14:paraId="5A0736E6"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Aviario Veras</w:t>
            </w:r>
          </w:p>
        </w:tc>
        <w:tc>
          <w:tcPr>
            <w:tcW w:w="3780" w:type="dxa"/>
            <w:tcBorders>
              <w:top w:val="nil"/>
              <w:left w:val="nil"/>
              <w:bottom w:val="single" w:sz="4" w:space="0" w:color="767171"/>
              <w:right w:val="single" w:sz="8" w:space="0" w:color="767171"/>
            </w:tcBorders>
            <w:shd w:val="clear" w:color="auto" w:fill="FFFFFF"/>
            <w:vAlign w:val="center"/>
            <w:hideMark/>
          </w:tcPr>
          <w:p w14:paraId="61D1FAC8"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Provincia Santiago</w:t>
            </w:r>
          </w:p>
        </w:tc>
      </w:tr>
      <w:tr w:rsidR="00DB135D" w14:paraId="70E27B49" w14:textId="77777777" w:rsidTr="00DB135D">
        <w:trPr>
          <w:trHeight w:val="450"/>
          <w:jc w:val="center"/>
        </w:trPr>
        <w:tc>
          <w:tcPr>
            <w:tcW w:w="760" w:type="dxa"/>
            <w:tcBorders>
              <w:top w:val="nil"/>
              <w:left w:val="single" w:sz="8" w:space="0" w:color="767171"/>
              <w:bottom w:val="single" w:sz="4" w:space="0" w:color="767171"/>
              <w:right w:val="single" w:sz="4" w:space="0" w:color="767171"/>
            </w:tcBorders>
            <w:shd w:val="clear" w:color="auto" w:fill="FFFFFF"/>
            <w:vAlign w:val="center"/>
            <w:hideMark/>
          </w:tcPr>
          <w:p w14:paraId="3090F38F"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11</w:t>
            </w:r>
          </w:p>
        </w:tc>
        <w:tc>
          <w:tcPr>
            <w:tcW w:w="3420" w:type="dxa"/>
            <w:tcBorders>
              <w:top w:val="nil"/>
              <w:left w:val="single" w:sz="8" w:space="0" w:color="767171"/>
              <w:bottom w:val="single" w:sz="4" w:space="0" w:color="767171"/>
              <w:right w:val="single" w:sz="4" w:space="0" w:color="767171"/>
            </w:tcBorders>
            <w:shd w:val="clear" w:color="auto" w:fill="FFFFFF"/>
            <w:vAlign w:val="center"/>
            <w:hideMark/>
          </w:tcPr>
          <w:p w14:paraId="43DC6F65"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Aviario Y R</w:t>
            </w:r>
          </w:p>
        </w:tc>
        <w:tc>
          <w:tcPr>
            <w:tcW w:w="3780" w:type="dxa"/>
            <w:tcBorders>
              <w:top w:val="nil"/>
              <w:left w:val="nil"/>
              <w:bottom w:val="single" w:sz="4" w:space="0" w:color="767171"/>
              <w:right w:val="single" w:sz="8" w:space="0" w:color="767171"/>
            </w:tcBorders>
            <w:shd w:val="clear" w:color="auto" w:fill="FFFFFF"/>
            <w:vAlign w:val="center"/>
            <w:hideMark/>
          </w:tcPr>
          <w:p w14:paraId="7AAA433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Moca, Provincia Espaillat</w:t>
            </w:r>
          </w:p>
        </w:tc>
      </w:tr>
      <w:tr w:rsidR="00DB135D" w14:paraId="293BA38D" w14:textId="77777777" w:rsidTr="00DB135D">
        <w:trPr>
          <w:trHeight w:val="480"/>
          <w:jc w:val="center"/>
        </w:trPr>
        <w:tc>
          <w:tcPr>
            <w:tcW w:w="760" w:type="dxa"/>
            <w:tcBorders>
              <w:top w:val="nil"/>
              <w:left w:val="single" w:sz="8" w:space="0" w:color="767171"/>
              <w:bottom w:val="single" w:sz="4" w:space="0" w:color="767171"/>
              <w:right w:val="single" w:sz="4" w:space="0" w:color="767171"/>
            </w:tcBorders>
            <w:shd w:val="clear" w:color="auto" w:fill="FFFFFF"/>
            <w:vAlign w:val="center"/>
            <w:hideMark/>
          </w:tcPr>
          <w:p w14:paraId="3BA090B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12</w:t>
            </w:r>
          </w:p>
        </w:tc>
        <w:tc>
          <w:tcPr>
            <w:tcW w:w="3420" w:type="dxa"/>
            <w:tcBorders>
              <w:top w:val="nil"/>
              <w:left w:val="single" w:sz="8" w:space="0" w:color="767171"/>
              <w:bottom w:val="single" w:sz="4" w:space="0" w:color="767171"/>
              <w:right w:val="single" w:sz="4" w:space="0" w:color="767171"/>
            </w:tcBorders>
            <w:shd w:val="clear" w:color="auto" w:fill="FFFFFF"/>
            <w:vAlign w:val="center"/>
            <w:hideMark/>
          </w:tcPr>
          <w:p w14:paraId="19DD67D2"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Julio Cesar Ynfante</w:t>
            </w:r>
          </w:p>
        </w:tc>
        <w:tc>
          <w:tcPr>
            <w:tcW w:w="3780" w:type="dxa"/>
            <w:tcBorders>
              <w:top w:val="nil"/>
              <w:left w:val="nil"/>
              <w:bottom w:val="single" w:sz="4" w:space="0" w:color="767171"/>
              <w:right w:val="single" w:sz="8" w:space="0" w:color="767171"/>
            </w:tcBorders>
            <w:shd w:val="clear" w:color="auto" w:fill="FFFFFF"/>
            <w:vAlign w:val="center"/>
            <w:hideMark/>
          </w:tcPr>
          <w:p w14:paraId="5DE4AFD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Salcedo, Provincia Hermanas Mirabal</w:t>
            </w:r>
          </w:p>
        </w:tc>
      </w:tr>
      <w:tr w:rsidR="00DB135D" w:rsidRPr="00B57652" w14:paraId="23BFE5FD" w14:textId="77777777" w:rsidTr="00DB135D">
        <w:trPr>
          <w:trHeight w:val="675"/>
          <w:jc w:val="center"/>
        </w:trPr>
        <w:tc>
          <w:tcPr>
            <w:tcW w:w="760" w:type="dxa"/>
            <w:tcBorders>
              <w:top w:val="nil"/>
              <w:left w:val="single" w:sz="8" w:space="0" w:color="767171"/>
              <w:bottom w:val="single" w:sz="4" w:space="0" w:color="767171"/>
              <w:right w:val="single" w:sz="4" w:space="0" w:color="767171"/>
            </w:tcBorders>
            <w:shd w:val="clear" w:color="auto" w:fill="FFFFFF"/>
            <w:vAlign w:val="center"/>
            <w:hideMark/>
          </w:tcPr>
          <w:p w14:paraId="6FFE3222"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13</w:t>
            </w:r>
          </w:p>
        </w:tc>
        <w:tc>
          <w:tcPr>
            <w:tcW w:w="3420" w:type="dxa"/>
            <w:tcBorders>
              <w:top w:val="nil"/>
              <w:left w:val="single" w:sz="8" w:space="0" w:color="767171"/>
              <w:bottom w:val="single" w:sz="4" w:space="0" w:color="767171"/>
              <w:right w:val="single" w:sz="4" w:space="0" w:color="767171"/>
            </w:tcBorders>
            <w:shd w:val="clear" w:color="auto" w:fill="FFFFFF"/>
            <w:vAlign w:val="center"/>
            <w:hideMark/>
          </w:tcPr>
          <w:p w14:paraId="05D6415C"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Miguel Paulino Maracallo</w:t>
            </w:r>
          </w:p>
        </w:tc>
        <w:tc>
          <w:tcPr>
            <w:tcW w:w="3780" w:type="dxa"/>
            <w:tcBorders>
              <w:top w:val="nil"/>
              <w:left w:val="nil"/>
              <w:bottom w:val="single" w:sz="4" w:space="0" w:color="767171"/>
              <w:right w:val="single" w:sz="8" w:space="0" w:color="767171"/>
            </w:tcBorders>
            <w:shd w:val="clear" w:color="auto" w:fill="FFFFFF"/>
            <w:vAlign w:val="center"/>
            <w:hideMark/>
          </w:tcPr>
          <w:p w14:paraId="07961568"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San Francisco de Macorís, Provincia Duarte</w:t>
            </w:r>
          </w:p>
        </w:tc>
      </w:tr>
      <w:tr w:rsidR="00DB135D" w14:paraId="26B3288D" w14:textId="77777777" w:rsidTr="00DB135D">
        <w:trPr>
          <w:trHeight w:val="660"/>
          <w:jc w:val="center"/>
        </w:trPr>
        <w:tc>
          <w:tcPr>
            <w:tcW w:w="760" w:type="dxa"/>
            <w:tcBorders>
              <w:top w:val="nil"/>
              <w:left w:val="single" w:sz="8" w:space="0" w:color="767171"/>
              <w:bottom w:val="single" w:sz="4" w:space="0" w:color="767171"/>
              <w:right w:val="single" w:sz="4" w:space="0" w:color="767171"/>
            </w:tcBorders>
            <w:shd w:val="clear" w:color="auto" w:fill="FFFFFF"/>
            <w:vAlign w:val="center"/>
            <w:hideMark/>
          </w:tcPr>
          <w:p w14:paraId="13E6DF06"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14</w:t>
            </w:r>
          </w:p>
        </w:tc>
        <w:tc>
          <w:tcPr>
            <w:tcW w:w="3420" w:type="dxa"/>
            <w:tcBorders>
              <w:top w:val="nil"/>
              <w:left w:val="single" w:sz="8" w:space="0" w:color="767171"/>
              <w:bottom w:val="single" w:sz="4" w:space="0" w:color="767171"/>
              <w:right w:val="single" w:sz="4" w:space="0" w:color="767171"/>
            </w:tcBorders>
            <w:shd w:val="clear" w:color="auto" w:fill="FFFFFF"/>
            <w:vAlign w:val="center"/>
            <w:hideMark/>
          </w:tcPr>
          <w:p w14:paraId="1B06A0EE"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Residencial Amazona</w:t>
            </w:r>
          </w:p>
        </w:tc>
        <w:tc>
          <w:tcPr>
            <w:tcW w:w="3780" w:type="dxa"/>
            <w:tcBorders>
              <w:top w:val="nil"/>
              <w:left w:val="nil"/>
              <w:bottom w:val="single" w:sz="4" w:space="0" w:color="767171"/>
              <w:right w:val="single" w:sz="8" w:space="0" w:color="767171"/>
            </w:tcBorders>
            <w:shd w:val="clear" w:color="auto" w:fill="FFFFFF"/>
            <w:vAlign w:val="center"/>
            <w:hideMark/>
          </w:tcPr>
          <w:p w14:paraId="68588354"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Sabaneta, Provincia Santiago Rodríguez</w:t>
            </w:r>
          </w:p>
        </w:tc>
      </w:tr>
      <w:tr w:rsidR="00DB135D" w:rsidRPr="00B57652" w14:paraId="59A79D88" w14:textId="77777777" w:rsidTr="00DB135D">
        <w:trPr>
          <w:trHeight w:val="540"/>
          <w:jc w:val="center"/>
        </w:trPr>
        <w:tc>
          <w:tcPr>
            <w:tcW w:w="760" w:type="dxa"/>
            <w:tcBorders>
              <w:top w:val="nil"/>
              <w:left w:val="single" w:sz="8" w:space="0" w:color="767171"/>
              <w:bottom w:val="single" w:sz="4" w:space="0" w:color="767171"/>
              <w:right w:val="single" w:sz="4" w:space="0" w:color="767171"/>
            </w:tcBorders>
            <w:shd w:val="clear" w:color="auto" w:fill="FFFFFF"/>
            <w:vAlign w:val="center"/>
            <w:hideMark/>
          </w:tcPr>
          <w:p w14:paraId="42276670"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15</w:t>
            </w:r>
          </w:p>
        </w:tc>
        <w:tc>
          <w:tcPr>
            <w:tcW w:w="3420" w:type="dxa"/>
            <w:tcBorders>
              <w:top w:val="nil"/>
              <w:left w:val="single" w:sz="8" w:space="0" w:color="767171"/>
              <w:bottom w:val="single" w:sz="4" w:space="0" w:color="767171"/>
              <w:right w:val="single" w:sz="4" w:space="0" w:color="767171"/>
            </w:tcBorders>
            <w:shd w:val="clear" w:color="auto" w:fill="FFFFFF"/>
            <w:vAlign w:val="center"/>
            <w:hideMark/>
          </w:tcPr>
          <w:p w14:paraId="7C91BFE2"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Finca del Sr. Rafael Fermín Domínguez</w:t>
            </w:r>
          </w:p>
        </w:tc>
        <w:tc>
          <w:tcPr>
            <w:tcW w:w="3780" w:type="dxa"/>
            <w:tcBorders>
              <w:top w:val="nil"/>
              <w:left w:val="nil"/>
              <w:bottom w:val="single" w:sz="4" w:space="0" w:color="767171"/>
              <w:right w:val="single" w:sz="8" w:space="0" w:color="767171"/>
            </w:tcBorders>
            <w:shd w:val="clear" w:color="auto" w:fill="FFFFFF"/>
            <w:vAlign w:val="center"/>
            <w:hideMark/>
          </w:tcPr>
          <w:p w14:paraId="7E7B4233"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Las Damas, Provincia San Cristóbal</w:t>
            </w:r>
          </w:p>
        </w:tc>
      </w:tr>
      <w:tr w:rsidR="00DB135D" w14:paraId="1928FCAB" w14:textId="77777777" w:rsidTr="00DB135D">
        <w:trPr>
          <w:trHeight w:val="585"/>
          <w:jc w:val="center"/>
        </w:trPr>
        <w:tc>
          <w:tcPr>
            <w:tcW w:w="760" w:type="dxa"/>
            <w:tcBorders>
              <w:top w:val="nil"/>
              <w:left w:val="single" w:sz="8" w:space="0" w:color="767171"/>
              <w:bottom w:val="single" w:sz="4" w:space="0" w:color="767171"/>
              <w:right w:val="single" w:sz="4" w:space="0" w:color="767171"/>
            </w:tcBorders>
            <w:shd w:val="clear" w:color="auto" w:fill="FFFFFF"/>
            <w:vAlign w:val="center"/>
            <w:hideMark/>
          </w:tcPr>
          <w:p w14:paraId="0E533FC1"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16</w:t>
            </w:r>
          </w:p>
        </w:tc>
        <w:tc>
          <w:tcPr>
            <w:tcW w:w="3420" w:type="dxa"/>
            <w:tcBorders>
              <w:top w:val="nil"/>
              <w:left w:val="single" w:sz="8" w:space="0" w:color="767171"/>
              <w:bottom w:val="single" w:sz="4" w:space="0" w:color="767171"/>
              <w:right w:val="single" w:sz="4" w:space="0" w:color="767171"/>
            </w:tcBorders>
            <w:shd w:val="clear" w:color="auto" w:fill="FFFFFF"/>
            <w:vAlign w:val="center"/>
            <w:hideMark/>
          </w:tcPr>
          <w:p w14:paraId="2AC17E52"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Paraíso Solymar</w:t>
            </w:r>
          </w:p>
        </w:tc>
        <w:tc>
          <w:tcPr>
            <w:tcW w:w="3780" w:type="dxa"/>
            <w:tcBorders>
              <w:top w:val="nil"/>
              <w:left w:val="nil"/>
              <w:bottom w:val="single" w:sz="4" w:space="0" w:color="767171"/>
              <w:right w:val="single" w:sz="8" w:space="0" w:color="767171"/>
            </w:tcBorders>
            <w:shd w:val="clear" w:color="auto" w:fill="FFFFFF"/>
            <w:vAlign w:val="center"/>
            <w:hideMark/>
          </w:tcPr>
          <w:p w14:paraId="5C17D3E6"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Bonao, Provincia Monseñor Noel</w:t>
            </w:r>
          </w:p>
        </w:tc>
      </w:tr>
      <w:tr w:rsidR="00DB135D" w14:paraId="57A7B030" w14:textId="77777777" w:rsidTr="00DB135D">
        <w:trPr>
          <w:trHeight w:val="450"/>
          <w:jc w:val="center"/>
        </w:trPr>
        <w:tc>
          <w:tcPr>
            <w:tcW w:w="760" w:type="dxa"/>
            <w:tcBorders>
              <w:top w:val="nil"/>
              <w:left w:val="single" w:sz="8" w:space="0" w:color="767171"/>
              <w:bottom w:val="single" w:sz="4" w:space="0" w:color="767171"/>
              <w:right w:val="single" w:sz="4" w:space="0" w:color="767171"/>
            </w:tcBorders>
            <w:shd w:val="clear" w:color="auto" w:fill="FFFFFF"/>
            <w:vAlign w:val="center"/>
            <w:hideMark/>
          </w:tcPr>
          <w:p w14:paraId="5471E4FE"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17</w:t>
            </w:r>
          </w:p>
        </w:tc>
        <w:tc>
          <w:tcPr>
            <w:tcW w:w="3420" w:type="dxa"/>
            <w:tcBorders>
              <w:top w:val="nil"/>
              <w:left w:val="single" w:sz="8" w:space="0" w:color="767171"/>
              <w:bottom w:val="single" w:sz="4" w:space="0" w:color="767171"/>
              <w:right w:val="single" w:sz="4" w:space="0" w:color="767171"/>
            </w:tcBorders>
            <w:shd w:val="clear" w:color="auto" w:fill="FFFFFF"/>
            <w:vAlign w:val="center"/>
            <w:hideMark/>
          </w:tcPr>
          <w:p w14:paraId="306AB8F2"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Luna Park</w:t>
            </w:r>
          </w:p>
        </w:tc>
        <w:tc>
          <w:tcPr>
            <w:tcW w:w="3780" w:type="dxa"/>
            <w:tcBorders>
              <w:top w:val="nil"/>
              <w:left w:val="nil"/>
              <w:bottom w:val="single" w:sz="4" w:space="0" w:color="767171"/>
              <w:right w:val="single" w:sz="8" w:space="0" w:color="767171"/>
            </w:tcBorders>
            <w:shd w:val="clear" w:color="auto" w:fill="FFFFFF"/>
            <w:vAlign w:val="center"/>
            <w:hideMark/>
          </w:tcPr>
          <w:p w14:paraId="0945D922"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Anamuya, Provincia La Altagracia</w:t>
            </w:r>
          </w:p>
        </w:tc>
      </w:tr>
    </w:tbl>
    <w:p w14:paraId="571EFC2D" w14:textId="77777777" w:rsidR="00DB135D" w:rsidRDefault="00DB135D" w:rsidP="00DB135D">
      <w:pPr>
        <w:spacing w:line="360" w:lineRule="auto"/>
        <w:jc w:val="both"/>
        <w:rPr>
          <w:rFonts w:eastAsia="Calibri" w:cs="Times New Roman"/>
          <w:color w:val="767171"/>
          <w:spacing w:val="20"/>
          <w:szCs w:val="24"/>
          <w:lang w:val="es-CO"/>
        </w:rPr>
      </w:pPr>
    </w:p>
    <w:p w14:paraId="5ABD22E9" w14:textId="614CEFD0" w:rsidR="00DB135D" w:rsidRDefault="00DB135D" w:rsidP="00331DE1">
      <w:pPr>
        <w:pStyle w:val="Prrafodelista"/>
        <w:numPr>
          <w:ilvl w:val="0"/>
          <w:numId w:val="51"/>
        </w:numPr>
        <w:spacing w:line="360" w:lineRule="auto"/>
        <w:jc w:val="both"/>
        <w:rPr>
          <w:rFonts w:eastAsia="Calibri" w:cs="Times New Roman"/>
          <w:color w:val="767171"/>
          <w:spacing w:val="20"/>
          <w:szCs w:val="24"/>
          <w:lang w:val="es-CO"/>
        </w:rPr>
      </w:pPr>
      <w:r>
        <w:rPr>
          <w:rFonts w:eastAsia="Calibri" w:cs="Times New Roman"/>
          <w:color w:val="767171"/>
          <w:spacing w:val="20"/>
          <w:lang w:val="es-CO"/>
        </w:rPr>
        <w:t xml:space="preserve">Cinco (5) inspecciones a viveros y </w:t>
      </w:r>
      <w:r w:rsidR="00B9045F">
        <w:rPr>
          <w:rFonts w:eastAsia="Calibri" w:cs="Times New Roman"/>
          <w:color w:val="767171"/>
          <w:spacing w:val="20"/>
          <w:lang w:val="es-CO"/>
        </w:rPr>
        <w:t>plantaciones,</w:t>
      </w:r>
      <w:r>
        <w:rPr>
          <w:rFonts w:eastAsia="Calibri" w:cs="Times New Roman"/>
          <w:color w:val="767171"/>
          <w:spacing w:val="20"/>
          <w:lang w:val="es-CO"/>
        </w:rPr>
        <w:t xml:space="preserve"> así como visitas de seguimiento a la reproducción de las especies de flora regulada y no reguladas por la Convención sobre el Comercio Internacional de Especies Amenazadas de Fauna y Flora Silvestres (CITES): </w:t>
      </w:r>
    </w:p>
    <w:p w14:paraId="24F1394F" w14:textId="77777777" w:rsidR="00DB135D" w:rsidRDefault="00DB135D" w:rsidP="00DB135D">
      <w:pPr>
        <w:pStyle w:val="Prrafodelista"/>
        <w:spacing w:line="360" w:lineRule="auto"/>
        <w:ind w:left="360"/>
        <w:jc w:val="center"/>
        <w:rPr>
          <w:rFonts w:eastAsia="Calibri" w:cs="Times New Roman"/>
          <w:b/>
          <w:bCs/>
          <w:color w:val="767171"/>
          <w:spacing w:val="20"/>
          <w:lang w:val="es-CO"/>
        </w:rPr>
      </w:pPr>
    </w:p>
    <w:p w14:paraId="55305E6B" w14:textId="168C356A" w:rsidR="00DB135D" w:rsidRDefault="00DB135D" w:rsidP="00DB135D">
      <w:pPr>
        <w:pStyle w:val="Prrafodelista"/>
        <w:spacing w:line="360" w:lineRule="auto"/>
        <w:ind w:left="360"/>
        <w:jc w:val="center"/>
        <w:rPr>
          <w:rFonts w:eastAsia="Calibri" w:cs="Times New Roman"/>
          <w:b/>
          <w:bCs/>
          <w:color w:val="767171"/>
          <w:spacing w:val="20"/>
          <w:szCs w:val="24"/>
          <w:lang w:val="es-CO"/>
        </w:rPr>
      </w:pPr>
      <w:r>
        <w:rPr>
          <w:rFonts w:eastAsia="Calibri" w:cs="Times New Roman"/>
          <w:b/>
          <w:bCs/>
          <w:color w:val="767171"/>
          <w:spacing w:val="20"/>
          <w:lang w:val="es-CO"/>
        </w:rPr>
        <w:t>Inspecciones a viveros y plantaciones</w:t>
      </w:r>
      <w:r w:rsidR="00E278EE">
        <w:rPr>
          <w:rFonts w:eastAsia="Calibri" w:cs="Times New Roman"/>
          <w:b/>
          <w:bCs/>
          <w:color w:val="767171"/>
          <w:spacing w:val="20"/>
          <w:lang w:val="es-CO"/>
        </w:rPr>
        <w:t>, 2022</w:t>
      </w:r>
    </w:p>
    <w:tbl>
      <w:tblPr>
        <w:tblW w:w="0" w:type="auto"/>
        <w:jc w:val="center"/>
        <w:tblCellMar>
          <w:left w:w="70" w:type="dxa"/>
          <w:right w:w="70" w:type="dxa"/>
        </w:tblCellMar>
        <w:tblLook w:val="04A0" w:firstRow="1" w:lastRow="0" w:firstColumn="1" w:lastColumn="0" w:noHBand="0" w:noVBand="1"/>
      </w:tblPr>
      <w:tblGrid>
        <w:gridCol w:w="260"/>
        <w:gridCol w:w="2607"/>
        <w:gridCol w:w="4079"/>
      </w:tblGrid>
      <w:tr w:rsidR="00DB135D" w14:paraId="3EDF4408" w14:textId="77777777" w:rsidTr="00E278EE">
        <w:trPr>
          <w:trHeight w:val="555"/>
          <w:tblHeader/>
          <w:jc w:val="center"/>
        </w:trPr>
        <w:tc>
          <w:tcPr>
            <w:tcW w:w="0" w:type="auto"/>
            <w:gridSpan w:val="2"/>
            <w:tcBorders>
              <w:top w:val="single" w:sz="8" w:space="0" w:color="767171"/>
              <w:left w:val="single" w:sz="8" w:space="0" w:color="767171"/>
              <w:bottom w:val="single" w:sz="8" w:space="0" w:color="767171"/>
              <w:right w:val="single" w:sz="4" w:space="0" w:color="767171"/>
            </w:tcBorders>
            <w:shd w:val="clear" w:color="auto" w:fill="002060"/>
            <w:vAlign w:val="center"/>
            <w:hideMark/>
          </w:tcPr>
          <w:p w14:paraId="3BA31D17" w14:textId="77777777" w:rsidR="00DB135D" w:rsidRDefault="00DB135D">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Empresa</w:t>
            </w:r>
          </w:p>
        </w:tc>
        <w:tc>
          <w:tcPr>
            <w:tcW w:w="0" w:type="auto"/>
            <w:tcBorders>
              <w:top w:val="single" w:sz="8" w:space="0" w:color="767171"/>
              <w:left w:val="nil"/>
              <w:bottom w:val="single" w:sz="8" w:space="0" w:color="767171"/>
              <w:right w:val="single" w:sz="8" w:space="0" w:color="767171"/>
            </w:tcBorders>
            <w:shd w:val="clear" w:color="auto" w:fill="011C50"/>
            <w:vAlign w:val="center"/>
            <w:hideMark/>
          </w:tcPr>
          <w:p w14:paraId="7B9FDC9C" w14:textId="77777777" w:rsidR="00DB135D" w:rsidRDefault="00DB135D">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Ubicación</w:t>
            </w:r>
          </w:p>
        </w:tc>
      </w:tr>
      <w:tr w:rsidR="00DB135D" w14:paraId="4DB93C4F" w14:textId="77777777" w:rsidTr="00A668C8">
        <w:trPr>
          <w:trHeight w:val="645"/>
          <w:jc w:val="center"/>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1641CE63"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1</w:t>
            </w:r>
          </w:p>
        </w:tc>
        <w:tc>
          <w:tcPr>
            <w:tcW w:w="0" w:type="auto"/>
            <w:tcBorders>
              <w:top w:val="nil"/>
              <w:left w:val="nil"/>
              <w:bottom w:val="single" w:sz="4" w:space="0" w:color="767171"/>
              <w:right w:val="single" w:sz="4" w:space="0" w:color="767171"/>
            </w:tcBorders>
            <w:shd w:val="clear" w:color="auto" w:fill="FFFFFF"/>
            <w:vAlign w:val="center"/>
            <w:hideMark/>
          </w:tcPr>
          <w:p w14:paraId="75975985"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Costa Farms LLC</w:t>
            </w:r>
          </w:p>
        </w:tc>
        <w:tc>
          <w:tcPr>
            <w:tcW w:w="0" w:type="auto"/>
            <w:tcBorders>
              <w:top w:val="nil"/>
              <w:left w:val="nil"/>
              <w:bottom w:val="single" w:sz="4" w:space="0" w:color="767171"/>
              <w:right w:val="single" w:sz="8" w:space="0" w:color="767171"/>
            </w:tcBorders>
            <w:shd w:val="clear" w:color="auto" w:fill="FFFFFF"/>
            <w:vAlign w:val="center"/>
            <w:hideMark/>
          </w:tcPr>
          <w:p w14:paraId="4A522DF0"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Guaymate, Provincia La Romana</w:t>
            </w:r>
          </w:p>
        </w:tc>
      </w:tr>
      <w:tr w:rsidR="00DB135D" w:rsidRPr="00B57652" w14:paraId="5215B572" w14:textId="77777777" w:rsidTr="00A668C8">
        <w:trPr>
          <w:trHeight w:val="600"/>
          <w:jc w:val="center"/>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564B80A9"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2</w:t>
            </w:r>
          </w:p>
        </w:tc>
        <w:tc>
          <w:tcPr>
            <w:tcW w:w="0" w:type="auto"/>
            <w:tcBorders>
              <w:top w:val="nil"/>
              <w:left w:val="nil"/>
              <w:bottom w:val="single" w:sz="4" w:space="0" w:color="767171"/>
              <w:right w:val="single" w:sz="4" w:space="0" w:color="767171"/>
            </w:tcBorders>
            <w:shd w:val="clear" w:color="auto" w:fill="FFFFFF"/>
            <w:vAlign w:val="center"/>
            <w:hideMark/>
          </w:tcPr>
          <w:p w14:paraId="2993A4B2"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Costa Farms LLC</w:t>
            </w:r>
          </w:p>
        </w:tc>
        <w:tc>
          <w:tcPr>
            <w:tcW w:w="0" w:type="auto"/>
            <w:tcBorders>
              <w:top w:val="nil"/>
              <w:left w:val="nil"/>
              <w:bottom w:val="single" w:sz="4" w:space="0" w:color="767171"/>
              <w:right w:val="single" w:sz="8" w:space="0" w:color="767171"/>
            </w:tcBorders>
            <w:shd w:val="clear" w:color="auto" w:fill="FFFFFF"/>
            <w:vAlign w:val="center"/>
            <w:hideMark/>
          </w:tcPr>
          <w:p w14:paraId="2021F737"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Sabana de la Mar, Provincia Hato Mayor</w:t>
            </w:r>
          </w:p>
        </w:tc>
      </w:tr>
      <w:tr w:rsidR="00DB135D" w14:paraId="38EE217F" w14:textId="77777777" w:rsidTr="00A668C8">
        <w:trPr>
          <w:trHeight w:val="450"/>
          <w:jc w:val="center"/>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25DEC6A9"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3</w:t>
            </w:r>
          </w:p>
        </w:tc>
        <w:tc>
          <w:tcPr>
            <w:tcW w:w="0" w:type="auto"/>
            <w:tcBorders>
              <w:top w:val="nil"/>
              <w:left w:val="nil"/>
              <w:bottom w:val="single" w:sz="4" w:space="0" w:color="767171"/>
              <w:right w:val="single" w:sz="4" w:space="0" w:color="767171"/>
            </w:tcBorders>
            <w:shd w:val="clear" w:color="auto" w:fill="FFFFFF"/>
            <w:vAlign w:val="center"/>
            <w:hideMark/>
          </w:tcPr>
          <w:p w14:paraId="6E77F89D"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Orchids Dominicana</w:t>
            </w:r>
          </w:p>
        </w:tc>
        <w:tc>
          <w:tcPr>
            <w:tcW w:w="0" w:type="auto"/>
            <w:tcBorders>
              <w:top w:val="nil"/>
              <w:left w:val="nil"/>
              <w:bottom w:val="single" w:sz="4" w:space="0" w:color="767171"/>
              <w:right w:val="single" w:sz="8" w:space="0" w:color="767171"/>
            </w:tcBorders>
            <w:shd w:val="clear" w:color="auto" w:fill="FFFFFF"/>
            <w:vAlign w:val="center"/>
            <w:hideMark/>
          </w:tcPr>
          <w:p w14:paraId="0B899A39"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Santo Domingo Oeste</w:t>
            </w:r>
          </w:p>
        </w:tc>
      </w:tr>
      <w:tr w:rsidR="00DB135D" w14:paraId="6267A9BE" w14:textId="77777777" w:rsidTr="00A668C8">
        <w:trPr>
          <w:trHeight w:val="480"/>
          <w:jc w:val="center"/>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2287E619"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4</w:t>
            </w:r>
          </w:p>
        </w:tc>
        <w:tc>
          <w:tcPr>
            <w:tcW w:w="0" w:type="auto"/>
            <w:tcBorders>
              <w:top w:val="nil"/>
              <w:left w:val="nil"/>
              <w:bottom w:val="single" w:sz="4" w:space="0" w:color="767171"/>
              <w:right w:val="single" w:sz="4" w:space="0" w:color="767171"/>
            </w:tcBorders>
            <w:shd w:val="clear" w:color="auto" w:fill="FFFFFF"/>
            <w:vAlign w:val="center"/>
            <w:hideMark/>
          </w:tcPr>
          <w:p w14:paraId="52930235"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Orquídea Santo Domingo</w:t>
            </w:r>
          </w:p>
        </w:tc>
        <w:tc>
          <w:tcPr>
            <w:tcW w:w="0" w:type="auto"/>
            <w:tcBorders>
              <w:top w:val="nil"/>
              <w:left w:val="nil"/>
              <w:bottom w:val="single" w:sz="4" w:space="0" w:color="767171"/>
              <w:right w:val="single" w:sz="8" w:space="0" w:color="767171"/>
            </w:tcBorders>
            <w:shd w:val="clear" w:color="auto" w:fill="FFFFFF"/>
            <w:vAlign w:val="center"/>
            <w:hideMark/>
          </w:tcPr>
          <w:p w14:paraId="6CC87CC6"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Santo Domingo Oeste</w:t>
            </w:r>
          </w:p>
        </w:tc>
      </w:tr>
      <w:tr w:rsidR="00DB135D" w14:paraId="020219D1" w14:textId="77777777" w:rsidTr="00A668C8">
        <w:trPr>
          <w:trHeight w:val="510"/>
          <w:jc w:val="center"/>
        </w:trPr>
        <w:tc>
          <w:tcPr>
            <w:tcW w:w="0" w:type="auto"/>
            <w:tcBorders>
              <w:top w:val="nil"/>
              <w:left w:val="single" w:sz="8" w:space="0" w:color="767171"/>
              <w:bottom w:val="single" w:sz="8" w:space="0" w:color="767171"/>
              <w:right w:val="single" w:sz="4" w:space="0" w:color="767171"/>
            </w:tcBorders>
            <w:shd w:val="clear" w:color="auto" w:fill="FFFFFF"/>
            <w:vAlign w:val="center"/>
            <w:hideMark/>
          </w:tcPr>
          <w:p w14:paraId="3DE7DAEE"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5</w:t>
            </w:r>
          </w:p>
        </w:tc>
        <w:tc>
          <w:tcPr>
            <w:tcW w:w="0" w:type="auto"/>
            <w:tcBorders>
              <w:top w:val="nil"/>
              <w:left w:val="nil"/>
              <w:bottom w:val="single" w:sz="8" w:space="0" w:color="767171"/>
              <w:right w:val="single" w:sz="4" w:space="0" w:color="767171"/>
            </w:tcBorders>
            <w:shd w:val="clear" w:color="auto" w:fill="FFFFFF"/>
            <w:vAlign w:val="center"/>
            <w:hideMark/>
          </w:tcPr>
          <w:p w14:paraId="02C6AE70"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José Orlando Liriano</w:t>
            </w:r>
          </w:p>
        </w:tc>
        <w:tc>
          <w:tcPr>
            <w:tcW w:w="0" w:type="auto"/>
            <w:tcBorders>
              <w:top w:val="nil"/>
              <w:left w:val="nil"/>
              <w:bottom w:val="single" w:sz="8" w:space="0" w:color="767171"/>
              <w:right w:val="single" w:sz="8" w:space="0" w:color="767171"/>
            </w:tcBorders>
            <w:shd w:val="clear" w:color="auto" w:fill="FFFFFF"/>
            <w:vAlign w:val="center"/>
            <w:hideMark/>
          </w:tcPr>
          <w:p w14:paraId="1B1EA73A" w14:textId="77777777" w:rsidR="00DB135D" w:rsidRDefault="00DB135D">
            <w:pPr>
              <w:spacing w:after="0" w:line="240" w:lineRule="auto"/>
              <w:rPr>
                <w:rFonts w:eastAsia="Times New Roman" w:cs="Times New Roman"/>
                <w:color w:val="595959"/>
                <w:szCs w:val="24"/>
                <w:lang w:val="es-DO" w:eastAsia="es-DO"/>
              </w:rPr>
            </w:pPr>
            <w:r>
              <w:rPr>
                <w:rFonts w:eastAsia="Times New Roman" w:cs="Times New Roman"/>
                <w:color w:val="595959"/>
                <w:szCs w:val="24"/>
                <w:lang w:val="es-DO" w:eastAsia="es-DO"/>
              </w:rPr>
              <w:t>Salcedo, Provincia Hermanas Mirabal</w:t>
            </w:r>
          </w:p>
        </w:tc>
      </w:tr>
    </w:tbl>
    <w:p w14:paraId="25A524D2" w14:textId="77777777" w:rsidR="00DB135D" w:rsidRDefault="00DB135D" w:rsidP="00DB135D">
      <w:pPr>
        <w:pStyle w:val="Prrafodelista"/>
        <w:spacing w:line="360" w:lineRule="auto"/>
        <w:ind w:left="360"/>
        <w:jc w:val="both"/>
        <w:rPr>
          <w:rFonts w:eastAsia="Calibri" w:cs="Times New Roman"/>
          <w:color w:val="767171"/>
          <w:spacing w:val="20"/>
          <w:szCs w:val="24"/>
          <w:lang w:val="es-CO"/>
        </w:rPr>
      </w:pPr>
    </w:p>
    <w:p w14:paraId="7CC2F3AD" w14:textId="77777777" w:rsidR="003C68C1" w:rsidRPr="003C68C1" w:rsidRDefault="00DB135D" w:rsidP="00331DE1">
      <w:pPr>
        <w:pStyle w:val="Prrafodelista"/>
        <w:numPr>
          <w:ilvl w:val="0"/>
          <w:numId w:val="51"/>
        </w:numPr>
        <w:spacing w:line="360" w:lineRule="auto"/>
        <w:jc w:val="both"/>
        <w:rPr>
          <w:rFonts w:eastAsia="Calibri" w:cs="Times New Roman"/>
          <w:color w:val="767171"/>
          <w:spacing w:val="20"/>
          <w:szCs w:val="24"/>
          <w:lang w:val="es-CO"/>
        </w:rPr>
      </w:pPr>
      <w:r>
        <w:rPr>
          <w:rFonts w:eastAsia="Calibri" w:cs="Times New Roman"/>
          <w:color w:val="767171"/>
          <w:spacing w:val="20"/>
          <w:lang w:val="es-CO"/>
        </w:rPr>
        <w:t>Asimismo, se realizaron decomisos de un total de 455 ejemplares de especies de fauna y flora protegidas y la iguana verde invasora, las cuales fueron depositadas en el centro de rescate Parque Zoológico Nacional y las plantas en el Jardín Botánico Nacional.</w:t>
      </w:r>
    </w:p>
    <w:p w14:paraId="6F76C16E" w14:textId="77777777" w:rsidR="003C68C1" w:rsidRPr="003C68C1" w:rsidRDefault="003C68C1" w:rsidP="003C68C1">
      <w:pPr>
        <w:pStyle w:val="Prrafodelista"/>
        <w:spacing w:line="360" w:lineRule="auto"/>
        <w:ind w:left="360"/>
        <w:jc w:val="both"/>
        <w:rPr>
          <w:rFonts w:eastAsia="Calibri" w:cs="Times New Roman"/>
          <w:color w:val="767171"/>
          <w:spacing w:val="20"/>
          <w:szCs w:val="24"/>
          <w:lang w:val="es-CO"/>
        </w:rPr>
      </w:pPr>
    </w:p>
    <w:p w14:paraId="49E43A83" w14:textId="0219D862" w:rsidR="00DB135D" w:rsidRPr="003C68C1" w:rsidRDefault="00E278EE" w:rsidP="00E278EE">
      <w:pPr>
        <w:spacing w:line="360" w:lineRule="auto"/>
        <w:jc w:val="center"/>
        <w:rPr>
          <w:rFonts w:eastAsia="Calibri" w:cs="Times New Roman"/>
          <w:color w:val="767171"/>
          <w:spacing w:val="20"/>
          <w:szCs w:val="24"/>
          <w:lang w:val="es-CO"/>
        </w:rPr>
      </w:pPr>
      <w:r>
        <w:rPr>
          <w:rFonts w:eastAsia="Calibri" w:cs="Times New Roman"/>
          <w:b/>
          <w:bCs/>
          <w:color w:val="767171"/>
          <w:spacing w:val="20"/>
          <w:lang w:val="es-CO"/>
        </w:rPr>
        <w:t xml:space="preserve">          </w:t>
      </w:r>
      <w:r w:rsidR="00DB135D" w:rsidRPr="003C68C1">
        <w:rPr>
          <w:rFonts w:eastAsia="Calibri" w:cs="Times New Roman"/>
          <w:b/>
          <w:bCs/>
          <w:color w:val="767171"/>
          <w:spacing w:val="20"/>
          <w:lang w:val="es-CO"/>
        </w:rPr>
        <w:t>Ejemplares de especies de fauna y flora</w:t>
      </w:r>
      <w:r w:rsidR="00604F92" w:rsidRPr="003C68C1">
        <w:rPr>
          <w:rFonts w:eastAsia="Calibri" w:cs="Times New Roman"/>
          <w:b/>
          <w:bCs/>
          <w:color w:val="767171"/>
          <w:spacing w:val="20"/>
          <w:lang w:val="es-CO"/>
        </w:rPr>
        <w:t xml:space="preserve"> decomisadas</w:t>
      </w:r>
      <w:r>
        <w:rPr>
          <w:rFonts w:eastAsia="Calibri" w:cs="Times New Roman"/>
          <w:b/>
          <w:bCs/>
          <w:color w:val="767171"/>
          <w:spacing w:val="20"/>
          <w:lang w:val="es-CO"/>
        </w:rPr>
        <w:t>, 2022</w:t>
      </w:r>
    </w:p>
    <w:tbl>
      <w:tblPr>
        <w:tblW w:w="7739" w:type="dxa"/>
        <w:tblInd w:w="630" w:type="dxa"/>
        <w:tblCellMar>
          <w:left w:w="70" w:type="dxa"/>
          <w:right w:w="70" w:type="dxa"/>
        </w:tblCellMar>
        <w:tblLook w:val="04A0" w:firstRow="1" w:lastRow="0" w:firstColumn="1" w:lastColumn="0" w:noHBand="0" w:noVBand="1"/>
      </w:tblPr>
      <w:tblGrid>
        <w:gridCol w:w="2619"/>
        <w:gridCol w:w="3430"/>
        <w:gridCol w:w="1690"/>
      </w:tblGrid>
      <w:tr w:rsidR="00DB135D" w14:paraId="6795CCB8" w14:textId="77777777" w:rsidTr="00E278EE">
        <w:trPr>
          <w:trHeight w:val="500"/>
          <w:tblHeader/>
        </w:trPr>
        <w:tc>
          <w:tcPr>
            <w:tcW w:w="0" w:type="auto"/>
            <w:tcBorders>
              <w:top w:val="single" w:sz="8" w:space="0" w:color="767171"/>
              <w:left w:val="single" w:sz="8" w:space="0" w:color="767171"/>
              <w:bottom w:val="nil"/>
              <w:right w:val="single" w:sz="4" w:space="0" w:color="767171"/>
            </w:tcBorders>
            <w:shd w:val="clear" w:color="auto" w:fill="002060"/>
            <w:vAlign w:val="center"/>
            <w:hideMark/>
          </w:tcPr>
          <w:p w14:paraId="53A58CAE" w14:textId="77777777" w:rsidR="00DB135D" w:rsidRDefault="00DB135D" w:rsidP="003C68C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Nombre común</w:t>
            </w:r>
          </w:p>
        </w:tc>
        <w:tc>
          <w:tcPr>
            <w:tcW w:w="0" w:type="auto"/>
            <w:tcBorders>
              <w:top w:val="single" w:sz="8" w:space="0" w:color="767171"/>
              <w:left w:val="nil"/>
              <w:bottom w:val="nil"/>
              <w:right w:val="single" w:sz="4" w:space="0" w:color="767171"/>
            </w:tcBorders>
            <w:shd w:val="clear" w:color="auto" w:fill="002060"/>
            <w:vAlign w:val="center"/>
            <w:hideMark/>
          </w:tcPr>
          <w:p w14:paraId="1112C7EE" w14:textId="77777777" w:rsidR="00DB135D" w:rsidRDefault="00DB135D" w:rsidP="003C68C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Nombre científico</w:t>
            </w:r>
          </w:p>
        </w:tc>
        <w:tc>
          <w:tcPr>
            <w:tcW w:w="0" w:type="auto"/>
            <w:tcBorders>
              <w:top w:val="single" w:sz="8" w:space="0" w:color="767171"/>
              <w:left w:val="single" w:sz="8" w:space="0" w:color="767171"/>
              <w:bottom w:val="nil"/>
              <w:right w:val="single" w:sz="8" w:space="0" w:color="767171"/>
            </w:tcBorders>
            <w:shd w:val="clear" w:color="auto" w:fill="002060"/>
            <w:vAlign w:val="center"/>
            <w:hideMark/>
          </w:tcPr>
          <w:p w14:paraId="188CAB56" w14:textId="77777777" w:rsidR="00DB135D" w:rsidRDefault="00DB135D" w:rsidP="003C68C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Cantidad</w:t>
            </w:r>
          </w:p>
        </w:tc>
      </w:tr>
      <w:tr w:rsidR="00DB135D" w14:paraId="338CF833" w14:textId="77777777" w:rsidTr="00E278EE">
        <w:trPr>
          <w:trHeight w:val="435"/>
        </w:trPr>
        <w:tc>
          <w:tcPr>
            <w:tcW w:w="0" w:type="auto"/>
            <w:tcBorders>
              <w:top w:val="single" w:sz="4" w:space="0" w:color="767171"/>
              <w:left w:val="single" w:sz="8" w:space="0" w:color="767171"/>
              <w:bottom w:val="single" w:sz="4" w:space="0" w:color="767171"/>
              <w:right w:val="single" w:sz="4" w:space="0" w:color="767171"/>
            </w:tcBorders>
            <w:shd w:val="clear" w:color="auto" w:fill="FFFFFF"/>
            <w:vAlign w:val="center"/>
            <w:hideMark/>
          </w:tcPr>
          <w:p w14:paraId="78DB9DCF"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Flamenco rosado</w:t>
            </w:r>
          </w:p>
        </w:tc>
        <w:tc>
          <w:tcPr>
            <w:tcW w:w="0" w:type="auto"/>
            <w:tcBorders>
              <w:top w:val="single" w:sz="4" w:space="0" w:color="767171"/>
              <w:left w:val="nil"/>
              <w:bottom w:val="single" w:sz="4" w:space="0" w:color="767171"/>
              <w:right w:val="single" w:sz="4" w:space="0" w:color="767171"/>
            </w:tcBorders>
            <w:shd w:val="clear" w:color="auto" w:fill="FFFFFF"/>
            <w:vAlign w:val="center"/>
            <w:hideMark/>
          </w:tcPr>
          <w:p w14:paraId="1C420EC7"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Phoenicopterus ruber</w:t>
            </w:r>
          </w:p>
        </w:tc>
        <w:tc>
          <w:tcPr>
            <w:tcW w:w="0" w:type="auto"/>
            <w:tcBorders>
              <w:top w:val="single" w:sz="4" w:space="0" w:color="767171"/>
              <w:left w:val="nil"/>
              <w:bottom w:val="single" w:sz="4" w:space="0" w:color="767171"/>
              <w:right w:val="single" w:sz="8" w:space="0" w:color="767171"/>
            </w:tcBorders>
            <w:shd w:val="clear" w:color="auto" w:fill="FFFFFF"/>
            <w:vAlign w:val="center"/>
            <w:hideMark/>
          </w:tcPr>
          <w:p w14:paraId="2D3DB672"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4</w:t>
            </w:r>
          </w:p>
        </w:tc>
      </w:tr>
      <w:tr w:rsidR="00DB135D" w14:paraId="10E4E114" w14:textId="77777777" w:rsidTr="00E278EE">
        <w:trPr>
          <w:trHeight w:val="341"/>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421A8CA0"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Iguana verde</w:t>
            </w:r>
          </w:p>
        </w:tc>
        <w:tc>
          <w:tcPr>
            <w:tcW w:w="0" w:type="auto"/>
            <w:tcBorders>
              <w:top w:val="nil"/>
              <w:left w:val="nil"/>
              <w:bottom w:val="single" w:sz="4" w:space="0" w:color="767171"/>
              <w:right w:val="single" w:sz="4" w:space="0" w:color="767171"/>
            </w:tcBorders>
            <w:shd w:val="clear" w:color="auto" w:fill="FFFFFF"/>
            <w:vAlign w:val="center"/>
            <w:hideMark/>
          </w:tcPr>
          <w:p w14:paraId="0F91B6A3"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Iguana iguana</w:t>
            </w:r>
          </w:p>
        </w:tc>
        <w:tc>
          <w:tcPr>
            <w:tcW w:w="0" w:type="auto"/>
            <w:tcBorders>
              <w:top w:val="nil"/>
              <w:left w:val="nil"/>
              <w:bottom w:val="single" w:sz="4" w:space="0" w:color="767171"/>
              <w:right w:val="single" w:sz="8" w:space="0" w:color="767171"/>
            </w:tcBorders>
            <w:shd w:val="clear" w:color="auto" w:fill="FFFFFF"/>
            <w:vAlign w:val="center"/>
            <w:hideMark/>
          </w:tcPr>
          <w:p w14:paraId="64183CE4"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34</w:t>
            </w:r>
          </w:p>
        </w:tc>
      </w:tr>
      <w:tr w:rsidR="00DB135D" w14:paraId="198FB51E" w14:textId="77777777" w:rsidTr="00E278EE">
        <w:trPr>
          <w:trHeight w:val="406"/>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379B8579"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Iguana rinoceronte</w:t>
            </w:r>
          </w:p>
        </w:tc>
        <w:tc>
          <w:tcPr>
            <w:tcW w:w="0" w:type="auto"/>
            <w:tcBorders>
              <w:top w:val="nil"/>
              <w:left w:val="nil"/>
              <w:bottom w:val="single" w:sz="4" w:space="0" w:color="767171"/>
              <w:right w:val="single" w:sz="4" w:space="0" w:color="767171"/>
            </w:tcBorders>
            <w:shd w:val="clear" w:color="auto" w:fill="FFFFFF"/>
            <w:vAlign w:val="center"/>
            <w:hideMark/>
          </w:tcPr>
          <w:p w14:paraId="645C3830"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Cyclura cornuta</w:t>
            </w:r>
          </w:p>
        </w:tc>
        <w:tc>
          <w:tcPr>
            <w:tcW w:w="0" w:type="auto"/>
            <w:tcBorders>
              <w:top w:val="nil"/>
              <w:left w:val="nil"/>
              <w:bottom w:val="single" w:sz="4" w:space="0" w:color="767171"/>
              <w:right w:val="single" w:sz="8" w:space="0" w:color="767171"/>
            </w:tcBorders>
            <w:shd w:val="clear" w:color="auto" w:fill="FFFFFF"/>
            <w:vAlign w:val="center"/>
            <w:hideMark/>
          </w:tcPr>
          <w:p w14:paraId="40E48359"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2</w:t>
            </w:r>
          </w:p>
        </w:tc>
      </w:tr>
      <w:tr w:rsidR="00DB135D" w14:paraId="35EDDDB1" w14:textId="77777777" w:rsidTr="00E278EE">
        <w:trPr>
          <w:trHeight w:val="433"/>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3923F3D3"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Cocodrilo</w:t>
            </w:r>
          </w:p>
        </w:tc>
        <w:tc>
          <w:tcPr>
            <w:tcW w:w="0" w:type="auto"/>
            <w:tcBorders>
              <w:top w:val="nil"/>
              <w:left w:val="nil"/>
              <w:bottom w:val="single" w:sz="4" w:space="0" w:color="767171"/>
              <w:right w:val="single" w:sz="4" w:space="0" w:color="767171"/>
            </w:tcBorders>
            <w:shd w:val="clear" w:color="auto" w:fill="FFFFFF"/>
            <w:vAlign w:val="center"/>
            <w:hideMark/>
          </w:tcPr>
          <w:p w14:paraId="334DBAC6"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Crocodylus acutus</w:t>
            </w:r>
          </w:p>
        </w:tc>
        <w:tc>
          <w:tcPr>
            <w:tcW w:w="0" w:type="auto"/>
            <w:tcBorders>
              <w:top w:val="nil"/>
              <w:left w:val="nil"/>
              <w:bottom w:val="single" w:sz="4" w:space="0" w:color="767171"/>
              <w:right w:val="single" w:sz="8" w:space="0" w:color="767171"/>
            </w:tcBorders>
            <w:shd w:val="clear" w:color="auto" w:fill="FFFFFF"/>
            <w:vAlign w:val="center"/>
            <w:hideMark/>
          </w:tcPr>
          <w:p w14:paraId="4802FE98"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1</w:t>
            </w:r>
          </w:p>
        </w:tc>
      </w:tr>
      <w:tr w:rsidR="00DB135D" w14:paraId="745BDD51" w14:textId="77777777" w:rsidTr="00E278EE">
        <w:trPr>
          <w:trHeight w:val="460"/>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015EAC4A"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Zarigueya</w:t>
            </w:r>
          </w:p>
        </w:tc>
        <w:tc>
          <w:tcPr>
            <w:tcW w:w="0" w:type="auto"/>
            <w:tcBorders>
              <w:top w:val="nil"/>
              <w:left w:val="nil"/>
              <w:bottom w:val="single" w:sz="4" w:space="0" w:color="767171"/>
              <w:right w:val="single" w:sz="4" w:space="0" w:color="767171"/>
            </w:tcBorders>
            <w:shd w:val="clear" w:color="auto" w:fill="FFFFFF"/>
            <w:vAlign w:val="center"/>
            <w:hideMark/>
          </w:tcPr>
          <w:p w14:paraId="28045652"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Didelphis virginiana</w:t>
            </w:r>
          </w:p>
        </w:tc>
        <w:tc>
          <w:tcPr>
            <w:tcW w:w="0" w:type="auto"/>
            <w:tcBorders>
              <w:top w:val="nil"/>
              <w:left w:val="nil"/>
              <w:bottom w:val="single" w:sz="4" w:space="0" w:color="767171"/>
              <w:right w:val="single" w:sz="8" w:space="0" w:color="767171"/>
            </w:tcBorders>
            <w:shd w:val="clear" w:color="auto" w:fill="FFFFFF"/>
            <w:vAlign w:val="center"/>
            <w:hideMark/>
          </w:tcPr>
          <w:p w14:paraId="49704D8C"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1</w:t>
            </w:r>
          </w:p>
        </w:tc>
      </w:tr>
      <w:tr w:rsidR="00DB135D" w14:paraId="0B439A2D" w14:textId="77777777" w:rsidTr="00E278EE">
        <w:trPr>
          <w:trHeight w:val="352"/>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034672B4"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Perico</w:t>
            </w:r>
          </w:p>
        </w:tc>
        <w:tc>
          <w:tcPr>
            <w:tcW w:w="0" w:type="auto"/>
            <w:tcBorders>
              <w:top w:val="nil"/>
              <w:left w:val="nil"/>
              <w:bottom w:val="single" w:sz="4" w:space="0" w:color="767171"/>
              <w:right w:val="single" w:sz="4" w:space="0" w:color="767171"/>
            </w:tcBorders>
            <w:shd w:val="clear" w:color="auto" w:fill="FFFFFF"/>
            <w:vAlign w:val="center"/>
            <w:hideMark/>
          </w:tcPr>
          <w:p w14:paraId="40AB03AF"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Psittacara chloropterus</w:t>
            </w:r>
          </w:p>
        </w:tc>
        <w:tc>
          <w:tcPr>
            <w:tcW w:w="0" w:type="auto"/>
            <w:tcBorders>
              <w:top w:val="nil"/>
              <w:left w:val="nil"/>
              <w:bottom w:val="single" w:sz="4" w:space="0" w:color="767171"/>
              <w:right w:val="single" w:sz="8" w:space="0" w:color="767171"/>
            </w:tcBorders>
            <w:shd w:val="clear" w:color="auto" w:fill="FFFFFF"/>
            <w:vAlign w:val="center"/>
            <w:hideMark/>
          </w:tcPr>
          <w:p w14:paraId="7BB9356D"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15</w:t>
            </w:r>
          </w:p>
        </w:tc>
      </w:tr>
      <w:tr w:rsidR="00DB135D" w14:paraId="2694C2BE" w14:textId="77777777" w:rsidTr="00E278EE">
        <w:trPr>
          <w:trHeight w:val="447"/>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3B7E6253"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Gallareta</w:t>
            </w:r>
          </w:p>
        </w:tc>
        <w:tc>
          <w:tcPr>
            <w:tcW w:w="0" w:type="auto"/>
            <w:tcBorders>
              <w:top w:val="nil"/>
              <w:left w:val="nil"/>
              <w:bottom w:val="single" w:sz="4" w:space="0" w:color="767171"/>
              <w:right w:val="single" w:sz="4" w:space="0" w:color="767171"/>
            </w:tcBorders>
            <w:shd w:val="clear" w:color="auto" w:fill="FFFFFF"/>
            <w:vAlign w:val="center"/>
            <w:hideMark/>
          </w:tcPr>
          <w:p w14:paraId="7A8EE9E8"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Gallinula galeata</w:t>
            </w:r>
          </w:p>
        </w:tc>
        <w:tc>
          <w:tcPr>
            <w:tcW w:w="0" w:type="auto"/>
            <w:tcBorders>
              <w:top w:val="nil"/>
              <w:left w:val="nil"/>
              <w:bottom w:val="single" w:sz="4" w:space="0" w:color="767171"/>
              <w:right w:val="single" w:sz="8" w:space="0" w:color="767171"/>
            </w:tcBorders>
            <w:shd w:val="clear" w:color="auto" w:fill="FFFFFF"/>
            <w:vAlign w:val="center"/>
            <w:hideMark/>
          </w:tcPr>
          <w:p w14:paraId="57B06EBA"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2</w:t>
            </w:r>
          </w:p>
        </w:tc>
      </w:tr>
      <w:tr w:rsidR="00DB135D" w14:paraId="1A03CFC6" w14:textId="77777777" w:rsidTr="00E278EE">
        <w:trPr>
          <w:trHeight w:val="392"/>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33FFBF74"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Cernícalo</w:t>
            </w:r>
          </w:p>
        </w:tc>
        <w:tc>
          <w:tcPr>
            <w:tcW w:w="0" w:type="auto"/>
            <w:tcBorders>
              <w:top w:val="nil"/>
              <w:left w:val="nil"/>
              <w:bottom w:val="single" w:sz="4" w:space="0" w:color="767171"/>
              <w:right w:val="single" w:sz="4" w:space="0" w:color="767171"/>
            </w:tcBorders>
            <w:shd w:val="clear" w:color="auto" w:fill="FFFFFF"/>
            <w:vAlign w:val="center"/>
            <w:hideMark/>
          </w:tcPr>
          <w:p w14:paraId="7560831A"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Falco sparverius</w:t>
            </w:r>
          </w:p>
        </w:tc>
        <w:tc>
          <w:tcPr>
            <w:tcW w:w="0" w:type="auto"/>
            <w:tcBorders>
              <w:top w:val="nil"/>
              <w:left w:val="nil"/>
              <w:bottom w:val="single" w:sz="4" w:space="0" w:color="767171"/>
              <w:right w:val="single" w:sz="8" w:space="0" w:color="767171"/>
            </w:tcBorders>
            <w:shd w:val="clear" w:color="auto" w:fill="FFFFFF"/>
            <w:vAlign w:val="center"/>
            <w:hideMark/>
          </w:tcPr>
          <w:p w14:paraId="129284F8"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1</w:t>
            </w:r>
          </w:p>
        </w:tc>
      </w:tr>
      <w:tr w:rsidR="00DB135D" w14:paraId="72EFF409" w14:textId="77777777" w:rsidTr="00E278EE">
        <w:trPr>
          <w:trHeight w:val="311"/>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1F46A2D1"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Guaraguaos</w:t>
            </w:r>
          </w:p>
        </w:tc>
        <w:tc>
          <w:tcPr>
            <w:tcW w:w="0" w:type="auto"/>
            <w:tcBorders>
              <w:top w:val="nil"/>
              <w:left w:val="nil"/>
              <w:bottom w:val="single" w:sz="4" w:space="0" w:color="767171"/>
              <w:right w:val="single" w:sz="4" w:space="0" w:color="767171"/>
            </w:tcBorders>
            <w:shd w:val="clear" w:color="auto" w:fill="FFFFFF"/>
            <w:vAlign w:val="center"/>
            <w:hideMark/>
          </w:tcPr>
          <w:p w14:paraId="73E0F521"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Buteo jamaicensis</w:t>
            </w:r>
          </w:p>
        </w:tc>
        <w:tc>
          <w:tcPr>
            <w:tcW w:w="0" w:type="auto"/>
            <w:tcBorders>
              <w:top w:val="nil"/>
              <w:left w:val="nil"/>
              <w:bottom w:val="single" w:sz="4" w:space="0" w:color="767171"/>
              <w:right w:val="single" w:sz="8" w:space="0" w:color="767171"/>
            </w:tcBorders>
            <w:shd w:val="clear" w:color="auto" w:fill="FFFFFF"/>
            <w:vAlign w:val="center"/>
            <w:hideMark/>
          </w:tcPr>
          <w:p w14:paraId="1828DE97"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2</w:t>
            </w:r>
          </w:p>
        </w:tc>
      </w:tr>
      <w:tr w:rsidR="00DB135D" w14:paraId="20E0E9D3" w14:textId="77777777" w:rsidTr="00E278EE">
        <w:trPr>
          <w:trHeight w:val="324"/>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7A71EB69"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Ave Don Juan</w:t>
            </w:r>
          </w:p>
        </w:tc>
        <w:tc>
          <w:tcPr>
            <w:tcW w:w="0" w:type="auto"/>
            <w:tcBorders>
              <w:top w:val="nil"/>
              <w:left w:val="nil"/>
              <w:bottom w:val="single" w:sz="4" w:space="0" w:color="767171"/>
              <w:right w:val="single" w:sz="4" w:space="0" w:color="767171"/>
            </w:tcBorders>
            <w:shd w:val="clear" w:color="auto" w:fill="FFFFFF"/>
            <w:vAlign w:val="center"/>
            <w:hideMark/>
          </w:tcPr>
          <w:p w14:paraId="7F611BF1"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Antrostomus carolinensis</w:t>
            </w:r>
          </w:p>
        </w:tc>
        <w:tc>
          <w:tcPr>
            <w:tcW w:w="0" w:type="auto"/>
            <w:tcBorders>
              <w:top w:val="nil"/>
              <w:left w:val="nil"/>
              <w:bottom w:val="single" w:sz="4" w:space="0" w:color="767171"/>
              <w:right w:val="single" w:sz="8" w:space="0" w:color="767171"/>
            </w:tcBorders>
            <w:shd w:val="clear" w:color="auto" w:fill="FFFFFF"/>
            <w:vAlign w:val="center"/>
            <w:hideMark/>
          </w:tcPr>
          <w:p w14:paraId="4B79F60B"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1</w:t>
            </w:r>
          </w:p>
        </w:tc>
      </w:tr>
      <w:tr w:rsidR="00DB135D" w14:paraId="4B73FF52" w14:textId="77777777" w:rsidTr="00E278EE">
        <w:trPr>
          <w:trHeight w:val="406"/>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6F7717B8"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Tortugas</w:t>
            </w:r>
          </w:p>
        </w:tc>
        <w:tc>
          <w:tcPr>
            <w:tcW w:w="0" w:type="auto"/>
            <w:tcBorders>
              <w:top w:val="nil"/>
              <w:left w:val="nil"/>
              <w:bottom w:val="single" w:sz="4" w:space="0" w:color="767171"/>
              <w:right w:val="single" w:sz="4" w:space="0" w:color="767171"/>
            </w:tcBorders>
            <w:shd w:val="clear" w:color="auto" w:fill="FFFFFF"/>
            <w:vAlign w:val="center"/>
            <w:hideMark/>
          </w:tcPr>
          <w:p w14:paraId="46D5E667"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Trachemys sp.</w:t>
            </w:r>
          </w:p>
        </w:tc>
        <w:tc>
          <w:tcPr>
            <w:tcW w:w="0" w:type="auto"/>
            <w:tcBorders>
              <w:top w:val="nil"/>
              <w:left w:val="nil"/>
              <w:bottom w:val="single" w:sz="4" w:space="0" w:color="767171"/>
              <w:right w:val="single" w:sz="8" w:space="0" w:color="767171"/>
            </w:tcBorders>
            <w:shd w:val="clear" w:color="auto" w:fill="FFFFFF"/>
            <w:vAlign w:val="center"/>
            <w:hideMark/>
          </w:tcPr>
          <w:p w14:paraId="16F4E14D"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4</w:t>
            </w:r>
          </w:p>
        </w:tc>
      </w:tr>
      <w:tr w:rsidR="00DB135D" w14:paraId="627EBA91" w14:textId="77777777" w:rsidTr="00E278EE">
        <w:trPr>
          <w:trHeight w:val="433"/>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3C16B70B"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Culebra corredora</w:t>
            </w:r>
          </w:p>
        </w:tc>
        <w:tc>
          <w:tcPr>
            <w:tcW w:w="0" w:type="auto"/>
            <w:tcBorders>
              <w:top w:val="nil"/>
              <w:left w:val="nil"/>
              <w:bottom w:val="single" w:sz="4" w:space="0" w:color="767171"/>
              <w:right w:val="single" w:sz="4" w:space="0" w:color="767171"/>
            </w:tcBorders>
            <w:shd w:val="clear" w:color="auto" w:fill="FFFFFF"/>
            <w:vAlign w:val="center"/>
            <w:hideMark/>
          </w:tcPr>
          <w:p w14:paraId="4E78FB0F"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Haitiophis anomalus</w:t>
            </w:r>
          </w:p>
        </w:tc>
        <w:tc>
          <w:tcPr>
            <w:tcW w:w="0" w:type="auto"/>
            <w:tcBorders>
              <w:top w:val="nil"/>
              <w:left w:val="nil"/>
              <w:bottom w:val="single" w:sz="4" w:space="0" w:color="767171"/>
              <w:right w:val="single" w:sz="8" w:space="0" w:color="767171"/>
            </w:tcBorders>
            <w:shd w:val="clear" w:color="auto" w:fill="FFFFFF"/>
            <w:vAlign w:val="center"/>
            <w:hideMark/>
          </w:tcPr>
          <w:p w14:paraId="12445507"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1</w:t>
            </w:r>
          </w:p>
        </w:tc>
      </w:tr>
      <w:tr w:rsidR="00DB135D" w14:paraId="6BDDA79B" w14:textId="77777777" w:rsidTr="00E278EE">
        <w:trPr>
          <w:trHeight w:val="452"/>
        </w:trPr>
        <w:tc>
          <w:tcPr>
            <w:tcW w:w="0" w:type="auto"/>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32C84264"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Flamenco</w:t>
            </w:r>
          </w:p>
        </w:tc>
        <w:tc>
          <w:tcPr>
            <w:tcW w:w="0" w:type="auto"/>
            <w:tcBorders>
              <w:top w:val="single" w:sz="4" w:space="0" w:color="767171"/>
              <w:left w:val="nil"/>
              <w:bottom w:val="single" w:sz="4" w:space="0" w:color="767171"/>
              <w:right w:val="single" w:sz="4" w:space="0" w:color="767171"/>
            </w:tcBorders>
            <w:shd w:val="clear" w:color="auto" w:fill="FFFFFF"/>
            <w:vAlign w:val="center"/>
            <w:hideMark/>
          </w:tcPr>
          <w:p w14:paraId="47A7B784"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Phoenicopterus ruber</w:t>
            </w:r>
          </w:p>
        </w:tc>
        <w:tc>
          <w:tcPr>
            <w:tcW w:w="0" w:type="auto"/>
            <w:tcBorders>
              <w:top w:val="single" w:sz="4" w:space="0" w:color="767171"/>
              <w:left w:val="nil"/>
              <w:bottom w:val="single" w:sz="4" w:space="0" w:color="767171"/>
              <w:right w:val="single" w:sz="4" w:space="0" w:color="767171"/>
            </w:tcBorders>
            <w:shd w:val="clear" w:color="auto" w:fill="FFFFFF"/>
            <w:vAlign w:val="center"/>
            <w:hideMark/>
          </w:tcPr>
          <w:p w14:paraId="08381DD8"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1</w:t>
            </w:r>
          </w:p>
        </w:tc>
      </w:tr>
      <w:tr w:rsidR="00DB135D" w14:paraId="2F4BC385" w14:textId="77777777" w:rsidTr="00E278EE">
        <w:trPr>
          <w:trHeight w:val="382"/>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3173D1BB"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Lechuza</w:t>
            </w:r>
          </w:p>
        </w:tc>
        <w:tc>
          <w:tcPr>
            <w:tcW w:w="0" w:type="auto"/>
            <w:tcBorders>
              <w:top w:val="nil"/>
              <w:left w:val="nil"/>
              <w:bottom w:val="single" w:sz="4" w:space="0" w:color="767171"/>
              <w:right w:val="single" w:sz="4" w:space="0" w:color="767171"/>
            </w:tcBorders>
            <w:shd w:val="clear" w:color="auto" w:fill="FFFFFF"/>
            <w:vAlign w:val="center"/>
            <w:hideMark/>
          </w:tcPr>
          <w:p w14:paraId="4341C67B"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Tyto alba</w:t>
            </w:r>
          </w:p>
        </w:tc>
        <w:tc>
          <w:tcPr>
            <w:tcW w:w="0" w:type="auto"/>
            <w:tcBorders>
              <w:top w:val="nil"/>
              <w:left w:val="nil"/>
              <w:bottom w:val="single" w:sz="4" w:space="0" w:color="767171"/>
              <w:right w:val="single" w:sz="8" w:space="0" w:color="767171"/>
            </w:tcBorders>
            <w:shd w:val="clear" w:color="auto" w:fill="FFFFFF"/>
            <w:vAlign w:val="center"/>
            <w:hideMark/>
          </w:tcPr>
          <w:p w14:paraId="4D682477"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1</w:t>
            </w:r>
          </w:p>
        </w:tc>
      </w:tr>
      <w:tr w:rsidR="00DB135D" w14:paraId="7BAFDA9B" w14:textId="77777777" w:rsidTr="00E278EE">
        <w:trPr>
          <w:trHeight w:val="487"/>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08989A70"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Leona</w:t>
            </w:r>
          </w:p>
        </w:tc>
        <w:tc>
          <w:tcPr>
            <w:tcW w:w="0" w:type="auto"/>
            <w:tcBorders>
              <w:top w:val="nil"/>
              <w:left w:val="nil"/>
              <w:bottom w:val="single" w:sz="4" w:space="0" w:color="767171"/>
              <w:right w:val="single" w:sz="4" w:space="0" w:color="767171"/>
            </w:tcBorders>
            <w:shd w:val="clear" w:color="auto" w:fill="FFFFFF"/>
            <w:vAlign w:val="center"/>
            <w:hideMark/>
          </w:tcPr>
          <w:p w14:paraId="61697B59"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Phantera leo</w:t>
            </w:r>
          </w:p>
        </w:tc>
        <w:tc>
          <w:tcPr>
            <w:tcW w:w="0" w:type="auto"/>
            <w:tcBorders>
              <w:top w:val="nil"/>
              <w:left w:val="nil"/>
              <w:bottom w:val="single" w:sz="4" w:space="0" w:color="767171"/>
              <w:right w:val="single" w:sz="8" w:space="0" w:color="767171"/>
            </w:tcBorders>
            <w:shd w:val="clear" w:color="auto" w:fill="FFFFFF"/>
            <w:vAlign w:val="center"/>
            <w:hideMark/>
          </w:tcPr>
          <w:p w14:paraId="26ADFC2C"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1</w:t>
            </w:r>
          </w:p>
        </w:tc>
      </w:tr>
      <w:tr w:rsidR="00DB135D" w14:paraId="2AB705AF" w14:textId="77777777" w:rsidTr="00E278EE">
        <w:trPr>
          <w:trHeight w:val="528"/>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2462561C"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Cucú</w:t>
            </w:r>
          </w:p>
        </w:tc>
        <w:tc>
          <w:tcPr>
            <w:tcW w:w="0" w:type="auto"/>
            <w:tcBorders>
              <w:top w:val="nil"/>
              <w:left w:val="nil"/>
              <w:bottom w:val="single" w:sz="4" w:space="0" w:color="767171"/>
              <w:right w:val="single" w:sz="4" w:space="0" w:color="767171"/>
            </w:tcBorders>
            <w:shd w:val="clear" w:color="auto" w:fill="FFFFFF"/>
            <w:vAlign w:val="center"/>
            <w:hideMark/>
          </w:tcPr>
          <w:p w14:paraId="6B8E35EE"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Athene cunicularia</w:t>
            </w:r>
          </w:p>
        </w:tc>
        <w:tc>
          <w:tcPr>
            <w:tcW w:w="0" w:type="auto"/>
            <w:tcBorders>
              <w:top w:val="nil"/>
              <w:left w:val="nil"/>
              <w:bottom w:val="single" w:sz="4" w:space="0" w:color="767171"/>
              <w:right w:val="single" w:sz="8" w:space="0" w:color="767171"/>
            </w:tcBorders>
            <w:shd w:val="clear" w:color="auto" w:fill="FFFFFF"/>
            <w:vAlign w:val="center"/>
            <w:hideMark/>
          </w:tcPr>
          <w:p w14:paraId="49B7C96C"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3</w:t>
            </w:r>
          </w:p>
        </w:tc>
      </w:tr>
      <w:tr w:rsidR="00DB135D" w14:paraId="53F237E2" w14:textId="77777777" w:rsidTr="00E278EE">
        <w:trPr>
          <w:trHeight w:val="478"/>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4A61CF0F"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Melón Espinoso</w:t>
            </w:r>
          </w:p>
        </w:tc>
        <w:tc>
          <w:tcPr>
            <w:tcW w:w="0" w:type="auto"/>
            <w:tcBorders>
              <w:top w:val="nil"/>
              <w:left w:val="nil"/>
              <w:bottom w:val="single" w:sz="4" w:space="0" w:color="767171"/>
              <w:right w:val="single" w:sz="4" w:space="0" w:color="767171"/>
            </w:tcBorders>
            <w:shd w:val="clear" w:color="auto" w:fill="FFFFFF"/>
            <w:vAlign w:val="center"/>
            <w:hideMark/>
          </w:tcPr>
          <w:p w14:paraId="25514D0A"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Melocactus lemairei</w:t>
            </w:r>
          </w:p>
        </w:tc>
        <w:tc>
          <w:tcPr>
            <w:tcW w:w="0" w:type="auto"/>
            <w:tcBorders>
              <w:top w:val="nil"/>
              <w:left w:val="nil"/>
              <w:bottom w:val="single" w:sz="4" w:space="0" w:color="767171"/>
              <w:right w:val="single" w:sz="8" w:space="0" w:color="767171"/>
            </w:tcBorders>
            <w:shd w:val="clear" w:color="auto" w:fill="FFFFFF"/>
            <w:vAlign w:val="center"/>
            <w:hideMark/>
          </w:tcPr>
          <w:p w14:paraId="3B054343"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187</w:t>
            </w:r>
          </w:p>
        </w:tc>
      </w:tr>
      <w:tr w:rsidR="00DB135D" w14:paraId="48011D04" w14:textId="77777777" w:rsidTr="00E278EE">
        <w:trPr>
          <w:trHeight w:val="371"/>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0E56AB14"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Cuervo</w:t>
            </w:r>
          </w:p>
        </w:tc>
        <w:tc>
          <w:tcPr>
            <w:tcW w:w="0" w:type="auto"/>
            <w:tcBorders>
              <w:top w:val="nil"/>
              <w:left w:val="nil"/>
              <w:bottom w:val="single" w:sz="4" w:space="0" w:color="767171"/>
              <w:right w:val="single" w:sz="4" w:space="0" w:color="767171"/>
            </w:tcBorders>
            <w:shd w:val="clear" w:color="auto" w:fill="FFFFFF"/>
            <w:vAlign w:val="center"/>
            <w:hideMark/>
          </w:tcPr>
          <w:p w14:paraId="2DEDC6CE"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Corvus palmarus</w:t>
            </w:r>
          </w:p>
        </w:tc>
        <w:tc>
          <w:tcPr>
            <w:tcW w:w="0" w:type="auto"/>
            <w:tcBorders>
              <w:top w:val="nil"/>
              <w:left w:val="nil"/>
              <w:bottom w:val="single" w:sz="4" w:space="0" w:color="767171"/>
              <w:right w:val="single" w:sz="8" w:space="0" w:color="767171"/>
            </w:tcBorders>
            <w:shd w:val="clear" w:color="auto" w:fill="FFFFFF"/>
            <w:vAlign w:val="center"/>
            <w:hideMark/>
          </w:tcPr>
          <w:p w14:paraId="15F08A94"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1</w:t>
            </w:r>
          </w:p>
        </w:tc>
      </w:tr>
      <w:tr w:rsidR="00DB135D" w14:paraId="105A2D33" w14:textId="77777777" w:rsidTr="00E278EE">
        <w:trPr>
          <w:trHeight w:val="501"/>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6DC306B4"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Helecho Macho</w:t>
            </w:r>
          </w:p>
        </w:tc>
        <w:tc>
          <w:tcPr>
            <w:tcW w:w="0" w:type="auto"/>
            <w:tcBorders>
              <w:top w:val="nil"/>
              <w:left w:val="nil"/>
              <w:bottom w:val="single" w:sz="4" w:space="0" w:color="767171"/>
              <w:right w:val="single" w:sz="4" w:space="0" w:color="767171"/>
            </w:tcBorders>
            <w:shd w:val="clear" w:color="auto" w:fill="FFFFFF"/>
            <w:vAlign w:val="center"/>
            <w:hideMark/>
          </w:tcPr>
          <w:p w14:paraId="6DE528F0"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Cyathea arborea</w:t>
            </w:r>
          </w:p>
        </w:tc>
        <w:tc>
          <w:tcPr>
            <w:tcW w:w="0" w:type="auto"/>
            <w:tcBorders>
              <w:top w:val="nil"/>
              <w:left w:val="nil"/>
              <w:bottom w:val="single" w:sz="4" w:space="0" w:color="767171"/>
              <w:right w:val="single" w:sz="8" w:space="0" w:color="767171"/>
            </w:tcBorders>
            <w:shd w:val="clear" w:color="auto" w:fill="FFFFFF"/>
            <w:vAlign w:val="center"/>
            <w:hideMark/>
          </w:tcPr>
          <w:p w14:paraId="0B6081A4"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187</w:t>
            </w:r>
          </w:p>
        </w:tc>
      </w:tr>
      <w:tr w:rsidR="00DB135D" w14:paraId="3FD6E317" w14:textId="77777777" w:rsidTr="00E278EE">
        <w:trPr>
          <w:trHeight w:val="474"/>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6E84AEFA"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Tortuga</w:t>
            </w:r>
          </w:p>
        </w:tc>
        <w:tc>
          <w:tcPr>
            <w:tcW w:w="0" w:type="auto"/>
            <w:tcBorders>
              <w:top w:val="nil"/>
              <w:left w:val="nil"/>
              <w:bottom w:val="single" w:sz="4" w:space="0" w:color="767171"/>
              <w:right w:val="single" w:sz="4" w:space="0" w:color="767171"/>
            </w:tcBorders>
            <w:shd w:val="clear" w:color="auto" w:fill="FFFFFF"/>
            <w:vAlign w:val="center"/>
            <w:hideMark/>
          </w:tcPr>
          <w:p w14:paraId="7339A886"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Chelonoidis carbonaria</w:t>
            </w:r>
          </w:p>
        </w:tc>
        <w:tc>
          <w:tcPr>
            <w:tcW w:w="0" w:type="auto"/>
            <w:tcBorders>
              <w:top w:val="nil"/>
              <w:left w:val="nil"/>
              <w:bottom w:val="single" w:sz="4" w:space="0" w:color="767171"/>
              <w:right w:val="single" w:sz="8" w:space="0" w:color="767171"/>
            </w:tcBorders>
            <w:shd w:val="clear" w:color="auto" w:fill="FFFFFF"/>
            <w:vAlign w:val="center"/>
            <w:hideMark/>
          </w:tcPr>
          <w:p w14:paraId="060318B1"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1</w:t>
            </w:r>
          </w:p>
        </w:tc>
      </w:tr>
      <w:tr w:rsidR="00DB135D" w14:paraId="6B51DED6" w14:textId="77777777" w:rsidTr="00E278EE">
        <w:trPr>
          <w:trHeight w:val="507"/>
        </w:trPr>
        <w:tc>
          <w:tcPr>
            <w:tcW w:w="0" w:type="auto"/>
            <w:tcBorders>
              <w:top w:val="single" w:sz="4" w:space="0" w:color="767171"/>
              <w:left w:val="single" w:sz="4" w:space="0" w:color="767171"/>
              <w:bottom w:val="single" w:sz="4" w:space="0" w:color="767171"/>
              <w:right w:val="single" w:sz="4" w:space="0" w:color="767171"/>
            </w:tcBorders>
            <w:shd w:val="clear" w:color="auto" w:fill="FFFFFF"/>
            <w:vAlign w:val="center"/>
            <w:hideMark/>
          </w:tcPr>
          <w:p w14:paraId="31D2CA50"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Cotorra</w:t>
            </w:r>
          </w:p>
        </w:tc>
        <w:tc>
          <w:tcPr>
            <w:tcW w:w="0" w:type="auto"/>
            <w:tcBorders>
              <w:top w:val="single" w:sz="4" w:space="0" w:color="767171"/>
              <w:left w:val="nil"/>
              <w:bottom w:val="single" w:sz="4" w:space="0" w:color="767171"/>
              <w:right w:val="single" w:sz="4" w:space="0" w:color="767171"/>
            </w:tcBorders>
            <w:shd w:val="clear" w:color="auto" w:fill="FFFFFF"/>
            <w:vAlign w:val="center"/>
            <w:hideMark/>
          </w:tcPr>
          <w:p w14:paraId="7EA83A8C"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Amazonas ventralis </w:t>
            </w:r>
          </w:p>
        </w:tc>
        <w:tc>
          <w:tcPr>
            <w:tcW w:w="0" w:type="auto"/>
            <w:tcBorders>
              <w:top w:val="single" w:sz="4" w:space="0" w:color="767171"/>
              <w:left w:val="nil"/>
              <w:bottom w:val="single" w:sz="4" w:space="0" w:color="767171"/>
              <w:right w:val="single" w:sz="4" w:space="0" w:color="767171"/>
            </w:tcBorders>
            <w:shd w:val="clear" w:color="auto" w:fill="FFFFFF"/>
            <w:vAlign w:val="center"/>
            <w:hideMark/>
          </w:tcPr>
          <w:p w14:paraId="16DB04BF"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3</w:t>
            </w:r>
          </w:p>
        </w:tc>
      </w:tr>
      <w:tr w:rsidR="00DB135D" w14:paraId="4CD49DFC" w14:textId="77777777" w:rsidTr="00E278EE">
        <w:trPr>
          <w:trHeight w:val="384"/>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3EDEB493"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Capachos</w:t>
            </w:r>
          </w:p>
        </w:tc>
        <w:tc>
          <w:tcPr>
            <w:tcW w:w="0" w:type="auto"/>
            <w:tcBorders>
              <w:top w:val="nil"/>
              <w:left w:val="nil"/>
              <w:bottom w:val="single" w:sz="4" w:space="0" w:color="767171"/>
              <w:right w:val="single" w:sz="4" w:space="0" w:color="767171"/>
            </w:tcBorders>
            <w:shd w:val="clear" w:color="auto" w:fill="FFFFFF"/>
            <w:vAlign w:val="center"/>
            <w:hideMark/>
          </w:tcPr>
          <w:p w14:paraId="00C2368F"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Caprimulgidae</w:t>
            </w:r>
          </w:p>
        </w:tc>
        <w:tc>
          <w:tcPr>
            <w:tcW w:w="0" w:type="auto"/>
            <w:tcBorders>
              <w:top w:val="nil"/>
              <w:left w:val="nil"/>
              <w:bottom w:val="single" w:sz="4" w:space="0" w:color="767171"/>
              <w:right w:val="single" w:sz="8" w:space="0" w:color="767171"/>
            </w:tcBorders>
            <w:shd w:val="clear" w:color="auto" w:fill="FFFFFF"/>
            <w:vAlign w:val="center"/>
            <w:hideMark/>
          </w:tcPr>
          <w:p w14:paraId="35B3C68B"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1</w:t>
            </w:r>
          </w:p>
        </w:tc>
      </w:tr>
      <w:tr w:rsidR="00DB135D" w14:paraId="34FCFC20" w14:textId="77777777" w:rsidTr="00E278EE">
        <w:trPr>
          <w:trHeight w:val="457"/>
        </w:trPr>
        <w:tc>
          <w:tcPr>
            <w:tcW w:w="0" w:type="auto"/>
            <w:tcBorders>
              <w:top w:val="nil"/>
              <w:left w:val="single" w:sz="8" w:space="0" w:color="767171"/>
              <w:bottom w:val="single" w:sz="4" w:space="0" w:color="767171"/>
              <w:right w:val="single" w:sz="4" w:space="0" w:color="767171"/>
            </w:tcBorders>
            <w:shd w:val="clear" w:color="auto" w:fill="FFFFFF"/>
            <w:vAlign w:val="center"/>
            <w:hideMark/>
          </w:tcPr>
          <w:p w14:paraId="13BDA989"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Culebra</w:t>
            </w:r>
          </w:p>
        </w:tc>
        <w:tc>
          <w:tcPr>
            <w:tcW w:w="0" w:type="auto"/>
            <w:tcBorders>
              <w:top w:val="nil"/>
              <w:left w:val="nil"/>
              <w:bottom w:val="single" w:sz="4" w:space="0" w:color="767171"/>
              <w:right w:val="single" w:sz="4" w:space="0" w:color="767171"/>
            </w:tcBorders>
            <w:shd w:val="clear" w:color="auto" w:fill="FFFFFF"/>
            <w:vAlign w:val="center"/>
            <w:hideMark/>
          </w:tcPr>
          <w:p w14:paraId="6E1DB034" w14:textId="77777777" w:rsidR="00DB135D" w:rsidRPr="00604F92" w:rsidRDefault="00DB135D" w:rsidP="00604F92">
            <w:pPr>
              <w:rPr>
                <w:rFonts w:eastAsia="Times New Roman" w:cs="Times New Roman"/>
                <w:szCs w:val="24"/>
                <w:lang w:val="es-DO" w:eastAsia="es-DO"/>
              </w:rPr>
            </w:pPr>
            <w:r w:rsidRPr="00604F92">
              <w:rPr>
                <w:rFonts w:eastAsia="Times New Roman" w:cs="Times New Roman"/>
                <w:szCs w:val="24"/>
                <w:lang w:val="es-DO" w:eastAsia="es-DO"/>
              </w:rPr>
              <w:t>Chilabothrus striatus</w:t>
            </w:r>
          </w:p>
        </w:tc>
        <w:tc>
          <w:tcPr>
            <w:tcW w:w="0" w:type="auto"/>
            <w:tcBorders>
              <w:top w:val="nil"/>
              <w:left w:val="nil"/>
              <w:bottom w:val="single" w:sz="4" w:space="0" w:color="767171"/>
              <w:right w:val="single" w:sz="8" w:space="0" w:color="767171"/>
            </w:tcBorders>
            <w:shd w:val="clear" w:color="auto" w:fill="FFFFFF"/>
            <w:vAlign w:val="center"/>
            <w:hideMark/>
          </w:tcPr>
          <w:p w14:paraId="03FDA704" w14:textId="77777777" w:rsidR="00DB135D" w:rsidRPr="00604F92" w:rsidRDefault="00DB135D" w:rsidP="00604F92">
            <w:pPr>
              <w:jc w:val="center"/>
              <w:rPr>
                <w:rFonts w:eastAsia="Times New Roman" w:cs="Times New Roman"/>
                <w:szCs w:val="24"/>
                <w:lang w:val="es-DO" w:eastAsia="es-DO"/>
              </w:rPr>
            </w:pPr>
            <w:r w:rsidRPr="00604F92">
              <w:rPr>
                <w:rFonts w:eastAsia="Times New Roman" w:cs="Times New Roman"/>
                <w:szCs w:val="24"/>
                <w:lang w:val="es-DO" w:eastAsia="es-DO"/>
              </w:rPr>
              <w:t>1</w:t>
            </w:r>
          </w:p>
        </w:tc>
      </w:tr>
      <w:tr w:rsidR="00DB135D" w14:paraId="3AAB8E9B" w14:textId="77777777" w:rsidTr="00E278EE">
        <w:trPr>
          <w:trHeight w:val="389"/>
        </w:trPr>
        <w:tc>
          <w:tcPr>
            <w:tcW w:w="0" w:type="auto"/>
            <w:gridSpan w:val="2"/>
            <w:tcBorders>
              <w:top w:val="single" w:sz="4" w:space="0" w:color="767171"/>
              <w:left w:val="single" w:sz="8" w:space="0" w:color="767171"/>
              <w:bottom w:val="single" w:sz="8" w:space="0" w:color="767171"/>
              <w:right w:val="single" w:sz="8" w:space="0" w:color="767171"/>
            </w:tcBorders>
            <w:shd w:val="clear" w:color="auto" w:fill="C9C9C9"/>
            <w:noWrap/>
            <w:vAlign w:val="center"/>
            <w:hideMark/>
          </w:tcPr>
          <w:p w14:paraId="68612FE3" w14:textId="77777777" w:rsidR="00DB135D" w:rsidRDefault="00DB135D">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val="es-DO" w:eastAsia="es-DO"/>
              </w:rPr>
              <w:t xml:space="preserve">Total de Ejemplares </w:t>
            </w:r>
          </w:p>
        </w:tc>
        <w:tc>
          <w:tcPr>
            <w:tcW w:w="0" w:type="auto"/>
            <w:tcBorders>
              <w:top w:val="nil"/>
              <w:left w:val="nil"/>
              <w:bottom w:val="single" w:sz="8" w:space="0" w:color="767171"/>
              <w:right w:val="single" w:sz="8" w:space="0" w:color="767171"/>
            </w:tcBorders>
            <w:shd w:val="clear" w:color="auto" w:fill="C9C9C9"/>
            <w:noWrap/>
            <w:vAlign w:val="center"/>
            <w:hideMark/>
          </w:tcPr>
          <w:p w14:paraId="7377169E" w14:textId="77777777" w:rsidR="00DB135D" w:rsidRDefault="00DB135D">
            <w:pPr>
              <w:spacing w:after="0" w:line="240" w:lineRule="auto"/>
              <w:ind w:firstLineChars="200" w:firstLine="482"/>
              <w:rPr>
                <w:rFonts w:eastAsia="Times New Roman" w:cs="Times New Roman"/>
                <w:b/>
                <w:bCs/>
                <w:color w:val="595959"/>
                <w:szCs w:val="24"/>
                <w:lang w:val="es-DO" w:eastAsia="es-DO"/>
              </w:rPr>
            </w:pPr>
            <w:r>
              <w:rPr>
                <w:rFonts w:eastAsia="Times New Roman" w:cs="Times New Roman"/>
                <w:b/>
                <w:bCs/>
                <w:color w:val="595959"/>
                <w:szCs w:val="24"/>
                <w:lang w:val="es-DO" w:eastAsia="es-DO"/>
              </w:rPr>
              <w:t>455</w:t>
            </w:r>
          </w:p>
        </w:tc>
      </w:tr>
      <w:tr w:rsidR="00DB135D" w:rsidRPr="00B57652" w14:paraId="79C2E719" w14:textId="77777777" w:rsidTr="00E278EE">
        <w:trPr>
          <w:trHeight w:val="772"/>
        </w:trPr>
        <w:tc>
          <w:tcPr>
            <w:tcW w:w="0" w:type="auto"/>
            <w:gridSpan w:val="3"/>
            <w:tcBorders>
              <w:top w:val="single" w:sz="8" w:space="0" w:color="767171"/>
              <w:left w:val="nil"/>
              <w:bottom w:val="nil"/>
              <w:right w:val="nil"/>
            </w:tcBorders>
            <w:vAlign w:val="center"/>
            <w:hideMark/>
          </w:tcPr>
          <w:p w14:paraId="628A96AA" w14:textId="77777777" w:rsidR="00DB135D" w:rsidRDefault="00DB135D">
            <w:pPr>
              <w:spacing w:after="0" w:line="240" w:lineRule="auto"/>
              <w:rPr>
                <w:rFonts w:eastAsia="Times New Roman" w:cs="Times New Roman"/>
                <w:i/>
                <w:iCs/>
                <w:color w:val="767171"/>
                <w:sz w:val="20"/>
                <w:szCs w:val="20"/>
                <w:lang w:val="es-DO" w:eastAsia="es-DO"/>
              </w:rPr>
            </w:pPr>
            <w:r w:rsidRPr="00604F92">
              <w:rPr>
                <w:rFonts w:eastAsia="Times New Roman" w:cs="Times New Roman"/>
                <w:i/>
                <w:iCs/>
                <w:color w:val="767171"/>
                <w:sz w:val="20"/>
                <w:szCs w:val="20"/>
                <w:lang w:val="es-DO" w:eastAsia="es-DO"/>
              </w:rPr>
              <w:t>Cuadro de especies decomisadas</w:t>
            </w:r>
            <w:r>
              <w:rPr>
                <w:rFonts w:eastAsia="Times New Roman" w:cs="Times New Roman"/>
                <w:i/>
                <w:iCs/>
                <w:color w:val="767171"/>
                <w:sz w:val="20"/>
                <w:szCs w:val="20"/>
                <w:lang w:val="es-DO" w:eastAsia="es-DO"/>
              </w:rPr>
              <w:t xml:space="preserve"> en el primer semestre de 2022 (fuente: Registros internos del Departamento de Regulación y Control de Vida Silvestre).</w:t>
            </w:r>
          </w:p>
        </w:tc>
      </w:tr>
    </w:tbl>
    <w:p w14:paraId="652A1A73" w14:textId="77777777" w:rsidR="00E278EE" w:rsidRDefault="00E278EE" w:rsidP="00DB135D">
      <w:pPr>
        <w:spacing w:line="360" w:lineRule="auto"/>
        <w:jc w:val="both"/>
        <w:rPr>
          <w:rFonts w:eastAsia="Calibri" w:cs="Times New Roman"/>
          <w:b/>
          <w:iCs/>
          <w:color w:val="767171"/>
          <w:spacing w:val="20"/>
          <w:szCs w:val="24"/>
          <w:lang w:val="es-DO"/>
        </w:rPr>
      </w:pPr>
    </w:p>
    <w:p w14:paraId="4528A723" w14:textId="77777777" w:rsidR="00DB135D" w:rsidRDefault="00DB135D" w:rsidP="00DB135D">
      <w:pPr>
        <w:spacing w:line="360" w:lineRule="auto"/>
        <w:jc w:val="both"/>
        <w:rPr>
          <w:rFonts w:eastAsia="Calibri" w:cs="Times New Roman"/>
          <w:b/>
          <w:iCs/>
          <w:color w:val="767171"/>
          <w:spacing w:val="20"/>
          <w:szCs w:val="24"/>
          <w:lang w:val="es-DO"/>
        </w:rPr>
      </w:pPr>
      <w:r>
        <w:rPr>
          <w:rFonts w:eastAsia="Calibri" w:cs="Times New Roman"/>
          <w:b/>
          <w:iCs/>
          <w:color w:val="767171"/>
          <w:spacing w:val="20"/>
          <w:szCs w:val="24"/>
          <w:lang w:val="es-DO"/>
        </w:rPr>
        <w:t>Comercio transnacional de fauna y flora silvestre de permisos debidamente autorizados y procesados</w:t>
      </w:r>
    </w:p>
    <w:p w14:paraId="43A0C9B3" w14:textId="77777777" w:rsidR="00DB135D" w:rsidRDefault="00DB135D" w:rsidP="00DB135D">
      <w:pPr>
        <w:spacing w:line="360" w:lineRule="auto"/>
        <w:jc w:val="both"/>
        <w:rPr>
          <w:rFonts w:eastAsia="Calibri" w:cs="Times New Roman"/>
          <w:color w:val="767171" w:themeColor="background2" w:themeShade="80"/>
          <w:lang w:val="es-DO"/>
        </w:rPr>
      </w:pPr>
      <w:r>
        <w:rPr>
          <w:rFonts w:eastAsia="Calibri" w:cs="Times New Roman"/>
          <w:color w:val="767171"/>
          <w:spacing w:val="20"/>
          <w:lang w:val="es-DO"/>
        </w:rPr>
        <w:t xml:space="preserve">Se emitió un total de mil ciento cuarenta (1,140) permisos de importación y exportación de fauna y flora silvestre, productos y derivados de especies reguladas por la CITES y otras no reguladas, en su mayoría atendidos dentro del Sistema de Ventanilla Única de Comercio Exterior (VUCE) y Ventanilla Única del Ministerio de Medio Ambiente. </w:t>
      </w:r>
    </w:p>
    <w:p w14:paraId="53549A45" w14:textId="77777777" w:rsidR="007B3465" w:rsidRDefault="007B3465">
      <w:pPr>
        <w:rPr>
          <w:rFonts w:eastAsia="Calibri" w:cs="Times New Roman"/>
          <w:b/>
          <w:iCs/>
          <w:color w:val="767171"/>
          <w:spacing w:val="20"/>
          <w:szCs w:val="24"/>
          <w:lang w:val="es-DO"/>
        </w:rPr>
      </w:pPr>
      <w:r>
        <w:rPr>
          <w:rFonts w:eastAsia="Calibri" w:cs="Times New Roman"/>
          <w:b/>
          <w:iCs/>
          <w:color w:val="767171"/>
          <w:spacing w:val="20"/>
          <w:szCs w:val="24"/>
          <w:lang w:val="es-DO"/>
        </w:rPr>
        <w:br w:type="page"/>
      </w:r>
    </w:p>
    <w:p w14:paraId="0A66A5A8" w14:textId="77777777" w:rsidR="00DB135D" w:rsidRDefault="00DB135D" w:rsidP="00DB135D">
      <w:pPr>
        <w:spacing w:line="360" w:lineRule="auto"/>
        <w:jc w:val="both"/>
        <w:rPr>
          <w:rFonts w:eastAsia="Calibri" w:cs="Times New Roman"/>
          <w:b/>
          <w:iCs/>
          <w:color w:val="767171"/>
          <w:spacing w:val="20"/>
          <w:szCs w:val="24"/>
          <w:lang w:val="es-DO"/>
        </w:rPr>
      </w:pPr>
      <w:r>
        <w:rPr>
          <w:rFonts w:eastAsia="Calibri" w:cs="Times New Roman"/>
          <w:b/>
          <w:iCs/>
          <w:color w:val="767171"/>
          <w:spacing w:val="20"/>
          <w:szCs w:val="24"/>
          <w:lang w:val="es-DO"/>
        </w:rPr>
        <w:t>Inspecciones realizadas en puertos y aeropuertos</w:t>
      </w:r>
    </w:p>
    <w:p w14:paraId="1EEDD867" w14:textId="77777777" w:rsidR="00DB135D" w:rsidRDefault="00DB135D" w:rsidP="00DB135D">
      <w:pPr>
        <w:spacing w:line="360" w:lineRule="auto"/>
        <w:jc w:val="both"/>
        <w:rPr>
          <w:rFonts w:eastAsia="Calibri" w:cs="Times New Roman"/>
          <w:color w:val="767171" w:themeColor="background2" w:themeShade="80"/>
          <w:lang w:val="es-DO"/>
        </w:rPr>
      </w:pPr>
      <w:r>
        <w:rPr>
          <w:rFonts w:eastAsia="Calibri" w:cs="Times New Roman"/>
          <w:color w:val="767171"/>
          <w:spacing w:val="20"/>
          <w:lang w:val="es-DO"/>
        </w:rPr>
        <w:t xml:space="preserve">Se efectuó un total de quinientos treinta y dos (532) inspecciones en puertos y aeropuertos del país para fines de controlar las importaciones y exportaciones de fauna y flora silvestre, productos y derivados de especies reguladas por la CITES y otras no reguladas. </w:t>
      </w:r>
    </w:p>
    <w:p w14:paraId="58F161B8" w14:textId="77777777" w:rsidR="00E278EE" w:rsidRDefault="00E278EE" w:rsidP="00DB135D">
      <w:pPr>
        <w:spacing w:line="360" w:lineRule="auto"/>
        <w:jc w:val="both"/>
        <w:rPr>
          <w:rFonts w:eastAsia="Calibri" w:cs="Times New Roman"/>
          <w:b/>
          <w:i/>
          <w:color w:val="767171"/>
          <w:spacing w:val="20"/>
          <w:szCs w:val="24"/>
          <w:lang w:val="es-DO"/>
        </w:rPr>
      </w:pPr>
    </w:p>
    <w:p w14:paraId="2593AE01" w14:textId="77777777" w:rsidR="00DB135D" w:rsidRDefault="00DB135D" w:rsidP="00DB135D">
      <w:pPr>
        <w:spacing w:line="360" w:lineRule="auto"/>
        <w:jc w:val="both"/>
        <w:rPr>
          <w:rFonts w:eastAsia="Calibri" w:cs="Times New Roman"/>
          <w:b/>
          <w:i/>
          <w:color w:val="767171"/>
          <w:spacing w:val="20"/>
          <w:szCs w:val="24"/>
          <w:lang w:val="es-DO"/>
        </w:rPr>
      </w:pPr>
      <w:r>
        <w:rPr>
          <w:rFonts w:eastAsia="Calibri" w:cs="Times New Roman"/>
          <w:b/>
          <w:i/>
          <w:color w:val="767171"/>
          <w:spacing w:val="20"/>
          <w:szCs w:val="24"/>
          <w:lang w:val="es-DO"/>
        </w:rPr>
        <w:t>Otras actividades</w:t>
      </w:r>
    </w:p>
    <w:p w14:paraId="2D8713E3" w14:textId="77777777" w:rsidR="00DB135D" w:rsidRDefault="00DB135D" w:rsidP="00331DE1">
      <w:pPr>
        <w:pStyle w:val="Prrafodelista"/>
        <w:numPr>
          <w:ilvl w:val="0"/>
          <w:numId w:val="51"/>
        </w:numPr>
        <w:spacing w:line="360" w:lineRule="auto"/>
        <w:jc w:val="both"/>
        <w:rPr>
          <w:rFonts w:eastAsia="Calibri" w:cs="Times New Roman"/>
          <w:color w:val="767171"/>
          <w:spacing w:val="20"/>
          <w:szCs w:val="24"/>
          <w:lang w:val="es-DO"/>
        </w:rPr>
      </w:pPr>
      <w:r>
        <w:rPr>
          <w:rFonts w:eastAsia="Calibri" w:cs="Times New Roman"/>
          <w:color w:val="767171"/>
          <w:spacing w:val="20"/>
          <w:lang w:val="es-DO"/>
        </w:rPr>
        <w:t xml:space="preserve">Se realizó un operativo de incautación de un ejemplar de la especie cocodrilo (Cocodrylus acutus), en una finca privada ubicada en Cenovi, San Francisco de Macorís por posesión ilegal. </w:t>
      </w:r>
    </w:p>
    <w:p w14:paraId="3212B5CB" w14:textId="77777777" w:rsidR="00DB135D" w:rsidRDefault="00DB135D" w:rsidP="00331DE1">
      <w:pPr>
        <w:pStyle w:val="Prrafodelista"/>
        <w:numPr>
          <w:ilvl w:val="0"/>
          <w:numId w:val="51"/>
        </w:numPr>
        <w:spacing w:line="360" w:lineRule="auto"/>
        <w:jc w:val="both"/>
        <w:rPr>
          <w:rFonts w:eastAsia="Calibri" w:cs="Times New Roman"/>
          <w:color w:val="767171"/>
          <w:spacing w:val="20"/>
          <w:szCs w:val="24"/>
          <w:lang w:val="es-DO"/>
        </w:rPr>
      </w:pPr>
      <w:r>
        <w:rPr>
          <w:rFonts w:eastAsia="Calibri" w:cs="Times New Roman"/>
          <w:color w:val="767171"/>
          <w:spacing w:val="20"/>
          <w:lang w:val="es-DO"/>
        </w:rPr>
        <w:t>Se participó como representación país en la Onceava reunión de la Red de Observancia y Aplicación de la Normativa de Vida Silvestre de Centroamérica y República Dominicana (ROAVIS), realizada en Panamá los días 17 y 18 de febrero, con la participación de los puntos focales Procuraduría General para la Defensa del Medio Ambiente y SENPA.</w:t>
      </w:r>
    </w:p>
    <w:p w14:paraId="12D50DC8" w14:textId="77777777" w:rsidR="00DB135D" w:rsidRDefault="00DB135D" w:rsidP="00331DE1">
      <w:pPr>
        <w:pStyle w:val="Prrafodelista"/>
        <w:numPr>
          <w:ilvl w:val="0"/>
          <w:numId w:val="51"/>
        </w:numPr>
        <w:spacing w:line="360" w:lineRule="auto"/>
        <w:jc w:val="both"/>
        <w:rPr>
          <w:rFonts w:eastAsia="Calibri" w:cs="Times New Roman"/>
          <w:color w:val="767171"/>
          <w:spacing w:val="20"/>
          <w:szCs w:val="24"/>
          <w:lang w:val="es-DO"/>
        </w:rPr>
      </w:pPr>
      <w:r>
        <w:rPr>
          <w:rFonts w:eastAsia="Calibri" w:cs="Times New Roman"/>
          <w:color w:val="767171"/>
          <w:spacing w:val="20"/>
          <w:lang w:val="es-DO"/>
        </w:rPr>
        <w:t>Se inició el Proyecto Rescate Alas Verdes, con el objetivo de detener el comercio ilegal a nivel nacional de la cotorra (Amazona ventralis) y el perico (Psittacara chloroptera).</w:t>
      </w:r>
    </w:p>
    <w:p w14:paraId="127E6DC0" w14:textId="77777777" w:rsidR="00DB135D" w:rsidRDefault="00DB135D" w:rsidP="00331DE1">
      <w:pPr>
        <w:pStyle w:val="Prrafodelista"/>
        <w:numPr>
          <w:ilvl w:val="0"/>
          <w:numId w:val="51"/>
        </w:numPr>
        <w:spacing w:line="360" w:lineRule="auto"/>
        <w:jc w:val="both"/>
        <w:rPr>
          <w:rFonts w:eastAsia="Calibri" w:cs="Times New Roman"/>
          <w:color w:val="767171"/>
          <w:spacing w:val="20"/>
          <w:szCs w:val="24"/>
          <w:lang w:val="es-DO"/>
        </w:rPr>
      </w:pPr>
      <w:r>
        <w:rPr>
          <w:rFonts w:eastAsia="Calibri" w:cs="Times New Roman"/>
          <w:color w:val="767171"/>
          <w:spacing w:val="20"/>
          <w:lang w:val="es-DO"/>
        </w:rPr>
        <w:t>Se inició el proyecto Rescate Rosado, de especie del flamenco del caribe (Phoenipterus ruber), con el objetivo de rescatar y recuperar los ejemplares que permanecen en cautiverios en algunos puntos turístico del país con el objetivo de reintegrarlo a la naturaleza.</w:t>
      </w:r>
    </w:p>
    <w:p w14:paraId="5966AFE0" w14:textId="77777777" w:rsidR="005939C8" w:rsidRDefault="005939C8" w:rsidP="005939C8">
      <w:pPr>
        <w:autoSpaceDE w:val="0"/>
        <w:autoSpaceDN w:val="0"/>
        <w:adjustRightInd w:val="0"/>
        <w:spacing w:after="0" w:line="360" w:lineRule="auto"/>
        <w:jc w:val="both"/>
        <w:rPr>
          <w:rFonts w:eastAsia="Calibri" w:cs="Times New Roman"/>
          <w:color w:val="767171"/>
          <w:spacing w:val="20"/>
          <w:szCs w:val="24"/>
          <w:lang w:val="es-CO"/>
        </w:rPr>
      </w:pPr>
      <w:r>
        <w:rPr>
          <w:rFonts w:eastAsia="Calibri" w:cs="Times New Roman"/>
          <w:color w:val="767171"/>
          <w:spacing w:val="20"/>
          <w:szCs w:val="24"/>
          <w:lang w:val="es-CO"/>
        </w:rPr>
        <w:t xml:space="preserve">Ejercer la rectoría del capital natural del país, administrar los recursos naturales de dominio del Estado que le hayan sido asignados y velar por su conservación y uso sostenible, a fin de mantener la producción de los bienes y servicios que proveen los ecosistemas es responsabilidad del Ministerio de Medioambiente y Recursos Naturales.  El enfoque ecosistémico plantea la gestión sostenible del capital natural (suelo, agua, aire y los organismos vivos que pueden utilizarse para la producción de bienes y servicios que dan beneficios al ser humano) promoviendo la conservación y el uso sostenible. </w:t>
      </w:r>
    </w:p>
    <w:p w14:paraId="53761298" w14:textId="77777777" w:rsidR="005939C8" w:rsidRDefault="005939C8" w:rsidP="005939C8">
      <w:pPr>
        <w:autoSpaceDE w:val="0"/>
        <w:autoSpaceDN w:val="0"/>
        <w:adjustRightInd w:val="0"/>
        <w:spacing w:after="0" w:line="360" w:lineRule="auto"/>
        <w:jc w:val="both"/>
        <w:rPr>
          <w:rFonts w:eastAsia="Calibri" w:cs="Times New Roman"/>
          <w:color w:val="767171"/>
          <w:spacing w:val="20"/>
          <w:szCs w:val="24"/>
          <w:lang w:val="es-CO"/>
        </w:rPr>
      </w:pPr>
    </w:p>
    <w:p w14:paraId="09BA7CEB" w14:textId="77777777" w:rsidR="00A40970" w:rsidRDefault="00A40970" w:rsidP="005939C8">
      <w:pPr>
        <w:autoSpaceDE w:val="0"/>
        <w:autoSpaceDN w:val="0"/>
        <w:adjustRightInd w:val="0"/>
        <w:spacing w:after="0" w:line="360" w:lineRule="auto"/>
        <w:jc w:val="both"/>
        <w:rPr>
          <w:rFonts w:eastAsia="Calibri" w:cs="Times New Roman"/>
          <w:b/>
          <w:bCs/>
          <w:color w:val="767171"/>
          <w:spacing w:val="20"/>
          <w:szCs w:val="24"/>
          <w:lang w:val="es-CO"/>
        </w:rPr>
      </w:pPr>
    </w:p>
    <w:p w14:paraId="73B43279" w14:textId="77777777" w:rsidR="005939C8" w:rsidRDefault="005939C8" w:rsidP="005939C8">
      <w:pPr>
        <w:autoSpaceDE w:val="0"/>
        <w:autoSpaceDN w:val="0"/>
        <w:adjustRightInd w:val="0"/>
        <w:spacing w:after="0" w:line="360" w:lineRule="auto"/>
        <w:jc w:val="both"/>
        <w:rPr>
          <w:rFonts w:eastAsia="Calibri" w:cs="Times New Roman"/>
          <w:b/>
          <w:bCs/>
          <w:color w:val="767171"/>
          <w:spacing w:val="20"/>
          <w:szCs w:val="24"/>
          <w:lang w:val="es-CO"/>
        </w:rPr>
      </w:pPr>
      <w:r>
        <w:rPr>
          <w:rFonts w:eastAsia="Calibri" w:cs="Times New Roman"/>
          <w:b/>
          <w:bCs/>
          <w:color w:val="767171"/>
          <w:spacing w:val="20"/>
          <w:szCs w:val="24"/>
          <w:lang w:val="es-CO"/>
        </w:rPr>
        <w:t>Recursos forestales</w:t>
      </w:r>
    </w:p>
    <w:p w14:paraId="63014351" w14:textId="77777777" w:rsidR="005939C8" w:rsidRDefault="005939C8" w:rsidP="005939C8">
      <w:pPr>
        <w:autoSpaceDE w:val="0"/>
        <w:autoSpaceDN w:val="0"/>
        <w:adjustRightInd w:val="0"/>
        <w:spacing w:after="0" w:line="360" w:lineRule="auto"/>
        <w:jc w:val="both"/>
        <w:rPr>
          <w:rFonts w:eastAsia="Calibri" w:cs="Times New Roman"/>
          <w:color w:val="767171"/>
          <w:spacing w:val="20"/>
          <w:szCs w:val="24"/>
          <w:lang w:val="es-CO"/>
        </w:rPr>
      </w:pPr>
    </w:p>
    <w:p w14:paraId="428061E7" w14:textId="77777777" w:rsidR="005939C8" w:rsidRDefault="005939C8" w:rsidP="005939C8">
      <w:pPr>
        <w:autoSpaceDE w:val="0"/>
        <w:autoSpaceDN w:val="0"/>
        <w:adjustRightInd w:val="0"/>
        <w:spacing w:after="0" w:line="360" w:lineRule="auto"/>
        <w:jc w:val="both"/>
        <w:rPr>
          <w:rFonts w:eastAsia="Calibri" w:cs="Times New Roman"/>
          <w:color w:val="767171"/>
          <w:spacing w:val="20"/>
          <w:szCs w:val="24"/>
          <w:lang w:val="es-CO"/>
        </w:rPr>
      </w:pPr>
      <w:r>
        <w:rPr>
          <w:rFonts w:eastAsia="Calibri" w:cs="Times New Roman"/>
          <w:color w:val="767171"/>
          <w:spacing w:val="20"/>
          <w:szCs w:val="24"/>
          <w:lang w:val="es-CO"/>
        </w:rPr>
        <w:t>En cuanto a la reforestación en el país, la Constitución de la Republica en su Artículo 17 la declara como prioridad nacional y de interés social, la conservación de los bosques y la renovación de los recursos forestales, así mismo la Ley 64-00 en su Artículo 18, acápite 8, expresa que le corresponde al Ministerio de Medio Ambiente y Recursos Naturales promover y garantizar la conservación y el uso sostenible de los recursos forestales y vigilar la aplicación de la política forestal del Estado dominicano y las normas que regulan su aprovechamiento.  La ley sectorial forestal Núm. 57-18, manda a promover el desarrollo del sector forestal en todos sus componentes: sociales, económicos, culturales y ambientales, en un marco de sostenibilidad. El Decreto 627-21, que reglamente esta última ley, en su Artículo 3, establece que la administración forestal de Estado es competencia del ministerio, a través de los programas y proyectos basados en las políticas y prioridades establecidos por éste.</w:t>
      </w:r>
    </w:p>
    <w:p w14:paraId="5238AED6" w14:textId="77777777" w:rsidR="005939C8" w:rsidRDefault="005939C8" w:rsidP="005939C8">
      <w:pPr>
        <w:autoSpaceDE w:val="0"/>
        <w:autoSpaceDN w:val="0"/>
        <w:adjustRightInd w:val="0"/>
        <w:spacing w:after="0" w:line="240" w:lineRule="auto"/>
        <w:jc w:val="both"/>
        <w:rPr>
          <w:rFonts w:cs="Times New Roman"/>
          <w:color w:val="auto"/>
          <w:szCs w:val="24"/>
          <w:lang w:val="es-DO"/>
        </w:rPr>
      </w:pPr>
    </w:p>
    <w:p w14:paraId="6398325D" w14:textId="77777777" w:rsidR="005939C8" w:rsidRDefault="005939C8" w:rsidP="005939C8">
      <w:pPr>
        <w:spacing w:line="360" w:lineRule="auto"/>
        <w:jc w:val="both"/>
        <w:rPr>
          <w:rFonts w:eastAsia="Calibri" w:cs="Times New Roman"/>
          <w:b/>
          <w:bCs/>
          <w:color w:val="767171"/>
          <w:spacing w:val="20"/>
          <w:szCs w:val="24"/>
          <w:lang w:val="es-CO"/>
        </w:rPr>
      </w:pPr>
      <w:r>
        <w:rPr>
          <w:rFonts w:eastAsia="Calibri" w:cs="Times New Roman"/>
          <w:b/>
          <w:bCs/>
          <w:color w:val="767171"/>
          <w:spacing w:val="20"/>
          <w:szCs w:val="24"/>
          <w:lang w:val="es-CO"/>
        </w:rPr>
        <w:t>Reforestación y fomento forestal</w:t>
      </w:r>
    </w:p>
    <w:p w14:paraId="60D105D4" w14:textId="77777777" w:rsidR="005939C8" w:rsidRDefault="005939C8" w:rsidP="005939C8">
      <w:pPr>
        <w:spacing w:after="0" w:line="360" w:lineRule="auto"/>
        <w:jc w:val="both"/>
        <w:rPr>
          <w:rFonts w:eastAsia="Calibri" w:cs="Times New Roman"/>
          <w:color w:val="767171"/>
          <w:spacing w:val="20"/>
          <w:szCs w:val="24"/>
          <w:lang w:val="es-CO"/>
        </w:rPr>
      </w:pPr>
      <w:r>
        <w:rPr>
          <w:rFonts w:eastAsia="Calibri" w:cs="Times New Roman"/>
          <w:color w:val="767171"/>
          <w:spacing w:val="20"/>
          <w:szCs w:val="24"/>
          <w:lang w:val="es-CO"/>
        </w:rPr>
        <w:t>Las actividades de reforestación durante el año 2022 estuvieron orientadas al fomento de plantaciones forestales con fines de restauración de áreas degradadas en las cuencas hidrográficas medias y altas del país, así como también con fines de aprovechamiento para contribuir a la diversificación de los medios de vida de las comunidades. Se cuenta con una estructura que abarca desde la recolección, procesamiento y almacenamiento de semillas forestales requeridas, el sistema nacional de viveros forestales, hasta la distribución de plantas y establecimiento de las plantaciones por los diversos actores involucrados.</w:t>
      </w:r>
    </w:p>
    <w:p w14:paraId="4DD9935F" w14:textId="77777777" w:rsidR="005939C8" w:rsidRDefault="005939C8" w:rsidP="005939C8">
      <w:pPr>
        <w:spacing w:after="0" w:line="240" w:lineRule="auto"/>
        <w:jc w:val="both"/>
        <w:rPr>
          <w:rFonts w:cs="Times New Roman"/>
          <w:color w:val="auto"/>
          <w:szCs w:val="24"/>
          <w:lang w:val="es-DO"/>
        </w:rPr>
      </w:pPr>
    </w:p>
    <w:p w14:paraId="2EF778EE" w14:textId="77777777" w:rsidR="005939C8" w:rsidRDefault="005939C8" w:rsidP="005939C8">
      <w:pPr>
        <w:spacing w:line="360" w:lineRule="auto"/>
        <w:jc w:val="both"/>
        <w:rPr>
          <w:rFonts w:eastAsia="Calibri" w:cs="Times New Roman"/>
          <w:b/>
          <w:bCs/>
          <w:color w:val="767171"/>
          <w:spacing w:val="20"/>
          <w:szCs w:val="24"/>
          <w:lang w:val="es-CO"/>
        </w:rPr>
      </w:pPr>
      <w:r>
        <w:rPr>
          <w:rFonts w:eastAsia="Calibri" w:cs="Times New Roman"/>
          <w:b/>
          <w:bCs/>
          <w:color w:val="767171"/>
          <w:spacing w:val="20"/>
          <w:szCs w:val="24"/>
          <w:lang w:val="es-CO"/>
        </w:rPr>
        <w:t>Semillas forestales</w:t>
      </w:r>
    </w:p>
    <w:p w14:paraId="66E71EFF" w14:textId="77777777" w:rsidR="005939C8" w:rsidRDefault="005939C8" w:rsidP="005939C8">
      <w:pPr>
        <w:autoSpaceDE w:val="0"/>
        <w:autoSpaceDN w:val="0"/>
        <w:adjustRightInd w:val="0"/>
        <w:spacing w:after="0" w:line="360" w:lineRule="auto"/>
        <w:jc w:val="both"/>
        <w:rPr>
          <w:rFonts w:eastAsia="Calibri" w:cs="Times New Roman"/>
          <w:color w:val="767171"/>
          <w:spacing w:val="20"/>
          <w:szCs w:val="24"/>
          <w:lang w:val="es-CO"/>
        </w:rPr>
      </w:pPr>
      <w:r>
        <w:rPr>
          <w:rFonts w:eastAsia="Calibri" w:cs="Times New Roman"/>
          <w:color w:val="767171"/>
          <w:spacing w:val="20"/>
          <w:szCs w:val="24"/>
          <w:lang w:val="es-CO"/>
        </w:rPr>
        <w:t>En el 2022 recolectaron y procesaron 10,298 kg de frutos, las cuales produjeron 2,397 kg de semillas limpias de más de 60 especies nativas y endémicas. Las semillas son enviadas a la red de viveros forestales del Ministerio de Medio Ambiente y Recursos Naturales, así como a las organizaciones no gubernamentales que participan en la plantación de árboles y en la conservación de medio ambiente.</w:t>
      </w:r>
    </w:p>
    <w:p w14:paraId="4B9D02FD" w14:textId="77777777" w:rsidR="005939C8" w:rsidRDefault="005939C8" w:rsidP="005939C8">
      <w:pPr>
        <w:autoSpaceDE w:val="0"/>
        <w:autoSpaceDN w:val="0"/>
        <w:adjustRightInd w:val="0"/>
        <w:spacing w:after="0" w:line="360" w:lineRule="auto"/>
        <w:jc w:val="both"/>
        <w:rPr>
          <w:rFonts w:eastAsia="Calibri" w:cs="Times New Roman"/>
          <w:color w:val="767171"/>
          <w:spacing w:val="20"/>
          <w:szCs w:val="24"/>
          <w:lang w:val="es-CO"/>
        </w:rPr>
      </w:pPr>
    </w:p>
    <w:p w14:paraId="61888265" w14:textId="77777777" w:rsidR="005939C8" w:rsidRDefault="005939C8" w:rsidP="005939C8">
      <w:pPr>
        <w:autoSpaceDE w:val="0"/>
        <w:autoSpaceDN w:val="0"/>
        <w:adjustRightInd w:val="0"/>
        <w:spacing w:after="0" w:line="360" w:lineRule="auto"/>
        <w:jc w:val="both"/>
        <w:rPr>
          <w:rFonts w:eastAsia="Calibri" w:cs="Times New Roman"/>
          <w:color w:val="767171"/>
          <w:spacing w:val="20"/>
          <w:szCs w:val="24"/>
          <w:lang w:val="es-CO"/>
        </w:rPr>
      </w:pPr>
      <w:r>
        <w:rPr>
          <w:rFonts w:eastAsia="Calibri" w:cs="Times New Roman"/>
          <w:color w:val="767171"/>
          <w:spacing w:val="20"/>
          <w:szCs w:val="24"/>
          <w:lang w:val="es-CO"/>
        </w:rPr>
        <w:t xml:space="preserve">Así mismo se despachó 818 kg a la red de viveros forestales del Ministerio de Ambiente y 11 kg donadas al Jardín Botánico de Santiago. El inventario de reserva en el cuarto en almacenamiento es de 2,291 kg de semillas de diversas especies. </w:t>
      </w:r>
    </w:p>
    <w:p w14:paraId="4CFF3867" w14:textId="77777777" w:rsidR="005939C8" w:rsidRDefault="005939C8" w:rsidP="005939C8">
      <w:pPr>
        <w:spacing w:after="0" w:line="276" w:lineRule="auto"/>
        <w:jc w:val="both"/>
        <w:rPr>
          <w:rFonts w:cs="Times New Roman"/>
          <w:b/>
          <w:color w:val="auto"/>
          <w:szCs w:val="24"/>
          <w:lang w:val="es-DO"/>
        </w:rPr>
      </w:pPr>
    </w:p>
    <w:p w14:paraId="1C727E33" w14:textId="77777777" w:rsidR="00604F92" w:rsidRDefault="005939C8" w:rsidP="005939C8">
      <w:pPr>
        <w:autoSpaceDE w:val="0"/>
        <w:autoSpaceDN w:val="0"/>
        <w:adjustRightInd w:val="0"/>
        <w:spacing w:after="0" w:line="360" w:lineRule="auto"/>
        <w:jc w:val="both"/>
        <w:rPr>
          <w:rFonts w:eastAsia="Calibri" w:cs="Times New Roman"/>
          <w:color w:val="767171"/>
          <w:spacing w:val="20"/>
          <w:szCs w:val="24"/>
          <w:lang w:val="es-CO"/>
        </w:rPr>
      </w:pPr>
      <w:r>
        <w:rPr>
          <w:rFonts w:eastAsia="Calibri" w:cs="Times New Roman"/>
          <w:color w:val="767171"/>
          <w:spacing w:val="20"/>
          <w:szCs w:val="24"/>
          <w:lang w:val="es-CO"/>
        </w:rPr>
        <w:t>En el Laboratorio de Semillas Forestales fueron analizados 132 lotes de semillas de diferentes especies, para un total de 660 análisis d</w:t>
      </w:r>
      <w:r w:rsidR="00604F92">
        <w:rPr>
          <w:rFonts w:eastAsia="Calibri" w:cs="Times New Roman"/>
          <w:color w:val="767171"/>
          <w:spacing w:val="20"/>
          <w:szCs w:val="24"/>
          <w:lang w:val="es-CO"/>
        </w:rPr>
        <w:t>e calidad física. Además, se dio</w:t>
      </w:r>
      <w:r>
        <w:rPr>
          <w:rFonts w:eastAsia="Calibri" w:cs="Times New Roman"/>
          <w:color w:val="767171"/>
          <w:spacing w:val="20"/>
          <w:szCs w:val="24"/>
          <w:lang w:val="es-CO"/>
        </w:rPr>
        <w:t xml:space="preserve"> seguimiento a los lotes almacenados en los cuartos fríos, para lo cual fue necesario montar 50 ensayos. </w:t>
      </w:r>
    </w:p>
    <w:p w14:paraId="7623ADD8" w14:textId="6F602BF0" w:rsidR="005939C8" w:rsidRDefault="005939C8" w:rsidP="005939C8">
      <w:pPr>
        <w:autoSpaceDE w:val="0"/>
        <w:autoSpaceDN w:val="0"/>
        <w:adjustRightInd w:val="0"/>
        <w:spacing w:after="0" w:line="360" w:lineRule="auto"/>
        <w:jc w:val="both"/>
        <w:rPr>
          <w:rFonts w:eastAsia="Calibri" w:cs="Times New Roman"/>
          <w:color w:val="767171"/>
          <w:spacing w:val="20"/>
          <w:szCs w:val="24"/>
          <w:lang w:val="es-CO"/>
        </w:rPr>
      </w:pPr>
      <w:r>
        <w:rPr>
          <w:rFonts w:eastAsia="Calibri" w:cs="Times New Roman"/>
          <w:color w:val="767171"/>
          <w:spacing w:val="20"/>
          <w:szCs w:val="24"/>
          <w:lang w:val="es-CO"/>
        </w:rPr>
        <w:t>En resumen, el laboratorio del Banco realizó 600 análisis de calidad física de semillas.</w:t>
      </w:r>
    </w:p>
    <w:p w14:paraId="51D11CEC" w14:textId="77777777" w:rsidR="005939C8" w:rsidRDefault="005939C8" w:rsidP="005939C8">
      <w:pPr>
        <w:autoSpaceDE w:val="0"/>
        <w:autoSpaceDN w:val="0"/>
        <w:adjustRightInd w:val="0"/>
        <w:spacing w:after="0" w:line="276" w:lineRule="auto"/>
        <w:jc w:val="both"/>
        <w:rPr>
          <w:rFonts w:eastAsia="Calibri" w:cs="Times New Roman"/>
          <w:color w:val="767171"/>
          <w:spacing w:val="20"/>
          <w:szCs w:val="24"/>
          <w:lang w:val="es-CO"/>
        </w:rPr>
      </w:pPr>
    </w:p>
    <w:p w14:paraId="5E4F6179" w14:textId="77777777" w:rsidR="005939C8" w:rsidRDefault="005939C8" w:rsidP="005939C8">
      <w:pPr>
        <w:spacing w:line="360" w:lineRule="auto"/>
        <w:jc w:val="both"/>
        <w:rPr>
          <w:rFonts w:eastAsia="Calibri" w:cs="Times New Roman"/>
          <w:color w:val="767171"/>
          <w:spacing w:val="20"/>
          <w:szCs w:val="24"/>
          <w:lang w:val="es-CO"/>
        </w:rPr>
      </w:pPr>
      <w:r>
        <w:rPr>
          <w:rFonts w:eastAsia="Calibri" w:cs="Times New Roman"/>
          <w:color w:val="767171"/>
          <w:spacing w:val="20"/>
          <w:szCs w:val="24"/>
          <w:lang w:val="es-CO"/>
        </w:rPr>
        <w:t xml:space="preserve">Durante el primer semestre de 2022, se realizaron dos (2) jornadas de capacitación a estudiantes de ingeniería agronómica que cursan Silvicultura en la Universidad Autónoma de Santo Domingo (UASD). Además, se realizó un (1) intercambio de experiencia exitosas relativas a la identificación, selección, recolección, procesamiento y almacenamiento de semillas forestales, con técnicos de El Salvador que laboran en el Ministerio de Medio Ambiente y de Recursos Naturales y el Ministerio de Agricultura y Ganadería, con el apoyo de la Agencia Alemana para la Cooperación Internacional (GIZ). </w:t>
      </w:r>
    </w:p>
    <w:p w14:paraId="265B53B2" w14:textId="77777777" w:rsidR="005939C8" w:rsidRDefault="005939C8" w:rsidP="005939C8">
      <w:pPr>
        <w:spacing w:after="0" w:line="360" w:lineRule="auto"/>
        <w:jc w:val="both"/>
        <w:rPr>
          <w:rFonts w:eastAsia="Calibri" w:cs="Times New Roman"/>
          <w:color w:val="767171"/>
          <w:spacing w:val="20"/>
          <w:szCs w:val="24"/>
          <w:lang w:val="es-CO"/>
        </w:rPr>
      </w:pPr>
      <w:r>
        <w:rPr>
          <w:rFonts w:eastAsia="Calibri" w:cs="Times New Roman"/>
          <w:color w:val="767171"/>
          <w:spacing w:val="20"/>
          <w:szCs w:val="24"/>
          <w:lang w:val="es-CO"/>
        </w:rPr>
        <w:t>Se avanzó en un 80% la construcción del secadero de frutos y semillas, el cual será de utilidad para que las semillas reciban un secado que mantenga buena viabilidad de las semillas.  Además, se ha elaborado una nota conceptual para el establecimiento de un Arboretum en la superficie que rodea al Bando de Semillas (20 hectáreas), que aglutine en forma ordenada una representación de</w:t>
      </w:r>
      <w:r>
        <w:rPr>
          <w:rFonts w:cs="Times New Roman"/>
          <w:szCs w:val="24"/>
          <w:lang w:val="es-DO"/>
        </w:rPr>
        <w:t xml:space="preserve"> </w:t>
      </w:r>
      <w:r>
        <w:rPr>
          <w:rFonts w:eastAsia="Calibri" w:cs="Times New Roman"/>
          <w:color w:val="767171"/>
          <w:spacing w:val="20"/>
          <w:szCs w:val="24"/>
          <w:lang w:val="es-CO"/>
        </w:rPr>
        <w:t>las principales especies arbóreas de la Republica dominicana y facilite el conocimiento de sus características botánicas y dendrológicas.</w:t>
      </w:r>
    </w:p>
    <w:p w14:paraId="18A6AD5B" w14:textId="77777777" w:rsidR="005939C8" w:rsidRDefault="005939C8" w:rsidP="005939C8">
      <w:pPr>
        <w:spacing w:after="0" w:line="360" w:lineRule="auto"/>
        <w:jc w:val="both"/>
        <w:rPr>
          <w:rFonts w:eastAsia="Calibri" w:cs="Times New Roman"/>
          <w:color w:val="767171"/>
          <w:spacing w:val="20"/>
          <w:szCs w:val="24"/>
          <w:lang w:val="es-CO"/>
        </w:rPr>
      </w:pPr>
    </w:p>
    <w:p w14:paraId="4D553FCB" w14:textId="77777777" w:rsidR="005939C8" w:rsidRDefault="005939C8" w:rsidP="005939C8">
      <w:pPr>
        <w:spacing w:line="360" w:lineRule="auto"/>
        <w:jc w:val="both"/>
        <w:rPr>
          <w:rFonts w:eastAsia="Calibri" w:cs="Times New Roman"/>
          <w:b/>
          <w:bCs/>
          <w:color w:val="767171"/>
          <w:spacing w:val="20"/>
          <w:szCs w:val="24"/>
          <w:lang w:val="es-CO"/>
        </w:rPr>
      </w:pPr>
      <w:r>
        <w:rPr>
          <w:rFonts w:eastAsia="Calibri" w:cs="Times New Roman"/>
          <w:b/>
          <w:bCs/>
          <w:color w:val="767171"/>
          <w:spacing w:val="20"/>
          <w:szCs w:val="24"/>
          <w:lang w:val="es-CO"/>
        </w:rPr>
        <w:t>Producción de plantas</w:t>
      </w:r>
    </w:p>
    <w:p w14:paraId="5A7D3060" w14:textId="77777777" w:rsidR="005939C8" w:rsidRDefault="005939C8" w:rsidP="005939C8">
      <w:pPr>
        <w:spacing w:line="360" w:lineRule="auto"/>
        <w:jc w:val="both"/>
        <w:rPr>
          <w:rFonts w:eastAsia="Calibri" w:cs="Times New Roman"/>
          <w:color w:val="767171"/>
          <w:spacing w:val="20"/>
          <w:szCs w:val="24"/>
          <w:lang w:val="es-CO"/>
        </w:rPr>
      </w:pPr>
      <w:r>
        <w:rPr>
          <w:rFonts w:eastAsia="Calibri" w:cs="Times New Roman"/>
          <w:color w:val="767171"/>
          <w:spacing w:val="20"/>
          <w:szCs w:val="24"/>
          <w:lang w:val="es-CO"/>
        </w:rPr>
        <w:t xml:space="preserve">El Sistema Nacional de Producción de Plantas cuenta con 51 viveros forestales, distribuidos a nivel nacional, de los cuales diecisiete (17) tienen el método de producción a raíz dirigida, veintiséis (26) en fundas y ocho (8) mixtos. Además, comparte con la Universidad Autónoma de Santo Domingo (UASD) el destino de las plantas producidas en el vivero de Sierra Prieta, Monte Plata y en el vivero de Padre Las Casas en coadministración con la Fundación Sur Futuro. Durante el del año 2022 se despacharon 5,327,215 plantas de especies forestales de más de 70 especies para suplir la demanda de las actividades de reforestación.  Las especies más distribuidas fueron: pino </w:t>
      </w:r>
      <w:r>
        <w:rPr>
          <w:rFonts w:eastAsia="Calibri" w:cs="Times New Roman"/>
          <w:i/>
          <w:iCs/>
          <w:color w:val="767171"/>
          <w:spacing w:val="20"/>
          <w:szCs w:val="24"/>
          <w:lang w:val="es-CO"/>
        </w:rPr>
        <w:t>caribea</w:t>
      </w:r>
      <w:r>
        <w:rPr>
          <w:rFonts w:eastAsia="Calibri" w:cs="Times New Roman"/>
          <w:color w:val="767171"/>
          <w:spacing w:val="20"/>
          <w:szCs w:val="24"/>
          <w:lang w:val="es-CO"/>
        </w:rPr>
        <w:t>, pino criollo, cedro rojo, cedro blanco, caoba hondureña, caoba criolla y corazón de paloma.</w:t>
      </w:r>
    </w:p>
    <w:p w14:paraId="33E1694D" w14:textId="77777777" w:rsidR="007A45F4" w:rsidRDefault="007A45F4" w:rsidP="005939C8">
      <w:pPr>
        <w:spacing w:line="360" w:lineRule="auto"/>
        <w:jc w:val="both"/>
        <w:rPr>
          <w:rFonts w:eastAsia="Calibri" w:cs="Times New Roman"/>
          <w:color w:val="767171"/>
          <w:spacing w:val="20"/>
          <w:szCs w:val="24"/>
          <w:lang w:val="es-CO"/>
        </w:rPr>
      </w:pPr>
    </w:p>
    <w:p w14:paraId="0FB5C6B8" w14:textId="77777777" w:rsidR="005939C8" w:rsidRDefault="005939C8" w:rsidP="005939C8">
      <w:pPr>
        <w:shd w:val="clear" w:color="auto" w:fill="FFFFFF"/>
        <w:spacing w:line="240" w:lineRule="auto"/>
        <w:jc w:val="center"/>
        <w:rPr>
          <w:rFonts w:cs="Times New Roman"/>
          <w:b/>
          <w:bCs/>
          <w:color w:val="auto"/>
          <w:szCs w:val="24"/>
          <w:lang w:val="es-DO"/>
        </w:rPr>
      </w:pPr>
      <w:r>
        <w:rPr>
          <w:rFonts w:eastAsia="Calibri" w:cs="Times New Roman"/>
          <w:b/>
          <w:bCs/>
          <w:color w:val="767171"/>
          <w:spacing w:val="20"/>
          <w:szCs w:val="24"/>
          <w:lang w:val="es-CO"/>
        </w:rPr>
        <w:t>Plantas despachadas en los viveros forestales en el 2022 por especies</w:t>
      </w:r>
    </w:p>
    <w:tbl>
      <w:tblPr>
        <w:tblW w:w="0" w:type="auto"/>
        <w:tblInd w:w="-5" w:type="dxa"/>
        <w:tblCellMar>
          <w:left w:w="70" w:type="dxa"/>
          <w:right w:w="70" w:type="dxa"/>
        </w:tblCellMar>
        <w:tblLook w:val="04A0" w:firstRow="1" w:lastRow="0" w:firstColumn="1" w:lastColumn="0" w:noHBand="0" w:noVBand="1"/>
      </w:tblPr>
      <w:tblGrid>
        <w:gridCol w:w="494"/>
        <w:gridCol w:w="2568"/>
        <w:gridCol w:w="2078"/>
        <w:gridCol w:w="2775"/>
      </w:tblGrid>
      <w:tr w:rsidR="009731E4" w14:paraId="5161EF1B" w14:textId="77777777" w:rsidTr="00A668C8">
        <w:trPr>
          <w:trHeight w:val="312"/>
          <w:tblHeader/>
        </w:trPr>
        <w:tc>
          <w:tcPr>
            <w:tcW w:w="0" w:type="auto"/>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4B952D47" w14:textId="77777777" w:rsidR="005939C8" w:rsidRPr="001375B1" w:rsidRDefault="005939C8">
            <w:pPr>
              <w:jc w:val="center"/>
              <w:rPr>
                <w:rFonts w:eastAsia="Times New Roman" w:cs="Times New Roman"/>
                <w:b/>
                <w:bCs/>
                <w:color w:val="767171"/>
                <w:szCs w:val="24"/>
                <w:lang w:val="es-DO" w:eastAsia="es-DO"/>
              </w:rPr>
            </w:pPr>
            <w:r w:rsidRPr="001375B1">
              <w:rPr>
                <w:rFonts w:eastAsia="Times New Roman" w:cs="Times New Roman"/>
                <w:b/>
                <w:bCs/>
                <w:color w:val="767171"/>
                <w:szCs w:val="24"/>
                <w:lang w:val="es-DO" w:eastAsia="es-DO"/>
              </w:rPr>
              <w:t>No.</w:t>
            </w:r>
          </w:p>
        </w:tc>
        <w:tc>
          <w:tcPr>
            <w:tcW w:w="0" w:type="auto"/>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34F6CB9E" w14:textId="77777777" w:rsidR="005939C8" w:rsidRPr="001375B1" w:rsidRDefault="005939C8">
            <w:pPr>
              <w:jc w:val="center"/>
              <w:rPr>
                <w:rFonts w:eastAsia="Times New Roman" w:cs="Times New Roman"/>
                <w:b/>
                <w:bCs/>
                <w:color w:val="767171"/>
                <w:szCs w:val="24"/>
                <w:lang w:val="es-DO" w:eastAsia="es-DO"/>
              </w:rPr>
            </w:pPr>
            <w:r w:rsidRPr="001375B1">
              <w:rPr>
                <w:rFonts w:eastAsia="Times New Roman" w:cs="Times New Roman"/>
                <w:b/>
                <w:bCs/>
                <w:color w:val="767171"/>
                <w:szCs w:val="24"/>
                <w:lang w:val="es-DO" w:eastAsia="es-DO"/>
              </w:rPr>
              <w:t>Especies</w:t>
            </w:r>
          </w:p>
        </w:tc>
        <w:tc>
          <w:tcPr>
            <w:tcW w:w="0" w:type="auto"/>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7AEE4988" w14:textId="77777777" w:rsidR="005939C8" w:rsidRPr="001375B1" w:rsidRDefault="005939C8">
            <w:pPr>
              <w:jc w:val="center"/>
              <w:rPr>
                <w:rFonts w:eastAsia="Times New Roman" w:cs="Times New Roman"/>
                <w:b/>
                <w:bCs/>
                <w:color w:val="767171"/>
                <w:szCs w:val="24"/>
                <w:lang w:val="es-DO" w:eastAsia="es-DO"/>
              </w:rPr>
            </w:pPr>
            <w:r w:rsidRPr="001375B1">
              <w:rPr>
                <w:rFonts w:eastAsia="Times New Roman" w:cs="Times New Roman"/>
                <w:b/>
                <w:bCs/>
                <w:color w:val="767171"/>
                <w:szCs w:val="24"/>
                <w:lang w:val="es-DO" w:eastAsia="es-DO"/>
              </w:rPr>
              <w:t>Cantidad de Plantas</w:t>
            </w:r>
          </w:p>
        </w:tc>
        <w:tc>
          <w:tcPr>
            <w:tcW w:w="0" w:type="auto"/>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2287DE25" w14:textId="77777777" w:rsidR="005939C8" w:rsidRPr="001375B1" w:rsidRDefault="005939C8">
            <w:pPr>
              <w:jc w:val="center"/>
              <w:rPr>
                <w:rFonts w:eastAsia="Times New Roman" w:cs="Times New Roman"/>
                <w:b/>
                <w:bCs/>
                <w:color w:val="767171"/>
                <w:szCs w:val="24"/>
                <w:lang w:val="es-DO" w:eastAsia="es-DO"/>
              </w:rPr>
            </w:pPr>
            <w:r w:rsidRPr="001375B1">
              <w:rPr>
                <w:rFonts w:eastAsia="Times New Roman" w:cs="Times New Roman"/>
                <w:b/>
                <w:bCs/>
                <w:color w:val="767171"/>
                <w:szCs w:val="24"/>
                <w:lang w:val="es-DO" w:eastAsia="es-DO"/>
              </w:rPr>
              <w:t>Superficie Plantada (tareas)</w:t>
            </w:r>
          </w:p>
        </w:tc>
      </w:tr>
      <w:tr w:rsidR="005939C8" w14:paraId="522701D7" w14:textId="77777777" w:rsidTr="00A668C8">
        <w:trPr>
          <w:trHeight w:val="318"/>
        </w:trPr>
        <w:tc>
          <w:tcPr>
            <w:tcW w:w="0" w:type="auto"/>
            <w:tcBorders>
              <w:top w:val="nil"/>
              <w:left w:val="single" w:sz="4" w:space="0" w:color="auto"/>
              <w:bottom w:val="single" w:sz="4" w:space="0" w:color="auto"/>
              <w:right w:val="single" w:sz="4" w:space="0" w:color="auto"/>
            </w:tcBorders>
            <w:shd w:val="clear" w:color="auto" w:fill="FFFFFF"/>
            <w:noWrap/>
            <w:vAlign w:val="center"/>
            <w:hideMark/>
          </w:tcPr>
          <w:p w14:paraId="351ECB75" w14:textId="77777777" w:rsidR="005939C8" w:rsidRDefault="005939C8">
            <w:pPr>
              <w:jc w:val="center"/>
              <w:rPr>
                <w:color w:val="000000" w:themeColor="text1"/>
                <w:lang w:val="es-DO" w:eastAsia="es-DO"/>
              </w:rPr>
            </w:pPr>
            <w:r>
              <w:rPr>
                <w:color w:val="000000" w:themeColor="text1"/>
                <w:lang w:val="es-DO" w:eastAsia="es-DO"/>
              </w:rPr>
              <w:t>1</w:t>
            </w:r>
          </w:p>
        </w:tc>
        <w:tc>
          <w:tcPr>
            <w:tcW w:w="0" w:type="auto"/>
            <w:tcBorders>
              <w:top w:val="nil"/>
              <w:left w:val="nil"/>
              <w:bottom w:val="single" w:sz="4" w:space="0" w:color="auto"/>
              <w:right w:val="single" w:sz="4" w:space="0" w:color="auto"/>
            </w:tcBorders>
            <w:shd w:val="clear" w:color="auto" w:fill="FFFFFF"/>
            <w:noWrap/>
            <w:vAlign w:val="center"/>
            <w:hideMark/>
          </w:tcPr>
          <w:p w14:paraId="79700983" w14:textId="77777777" w:rsidR="005939C8" w:rsidRPr="00604F92" w:rsidRDefault="005939C8">
            <w:pPr>
              <w:rPr>
                <w:rFonts w:eastAsia="Times New Roman" w:cs="Times New Roman"/>
                <w:szCs w:val="24"/>
                <w:lang w:val="es-DO" w:eastAsia="es-DO"/>
              </w:rPr>
            </w:pPr>
            <w:r w:rsidRPr="00604F92">
              <w:rPr>
                <w:rFonts w:eastAsia="Times New Roman" w:cs="Times New Roman"/>
                <w:szCs w:val="24"/>
                <w:lang w:val="es-DO" w:eastAsia="es-DO"/>
              </w:rPr>
              <w:t xml:space="preserve"> Abey </w:t>
            </w:r>
          </w:p>
        </w:tc>
        <w:tc>
          <w:tcPr>
            <w:tcW w:w="0" w:type="auto"/>
            <w:tcBorders>
              <w:top w:val="nil"/>
              <w:left w:val="nil"/>
              <w:bottom w:val="single" w:sz="4" w:space="0" w:color="auto"/>
              <w:right w:val="single" w:sz="4" w:space="0" w:color="auto"/>
            </w:tcBorders>
            <w:shd w:val="clear" w:color="auto" w:fill="FFFFFF"/>
            <w:noWrap/>
            <w:vAlign w:val="bottom"/>
            <w:hideMark/>
          </w:tcPr>
          <w:p w14:paraId="5A29E7C4" w14:textId="77777777" w:rsidR="005939C8" w:rsidRPr="00604F92" w:rsidRDefault="005939C8">
            <w:pPr>
              <w:jc w:val="center"/>
              <w:rPr>
                <w:rFonts w:eastAsia="Times New Roman" w:cs="Times New Roman"/>
                <w:szCs w:val="24"/>
                <w:lang w:val="es-DO" w:eastAsia="es-DO"/>
              </w:rPr>
            </w:pPr>
            <w:r w:rsidRPr="00604F92">
              <w:rPr>
                <w:rFonts w:eastAsia="Times New Roman" w:cs="Times New Roman"/>
                <w:szCs w:val="24"/>
                <w:lang w:val="es-DO" w:eastAsia="es-DO"/>
              </w:rPr>
              <w:t>1,100</w:t>
            </w:r>
          </w:p>
        </w:tc>
        <w:tc>
          <w:tcPr>
            <w:tcW w:w="0" w:type="auto"/>
            <w:tcBorders>
              <w:top w:val="nil"/>
              <w:left w:val="nil"/>
              <w:bottom w:val="single" w:sz="4" w:space="0" w:color="auto"/>
              <w:right w:val="single" w:sz="4" w:space="0" w:color="auto"/>
            </w:tcBorders>
            <w:shd w:val="clear" w:color="auto" w:fill="FFFFFF"/>
            <w:noWrap/>
            <w:vAlign w:val="bottom"/>
            <w:hideMark/>
          </w:tcPr>
          <w:p w14:paraId="14AD29BD" w14:textId="77777777" w:rsidR="005939C8" w:rsidRPr="00604F92" w:rsidRDefault="005939C8">
            <w:pPr>
              <w:jc w:val="center"/>
              <w:rPr>
                <w:rFonts w:eastAsia="Times New Roman" w:cs="Times New Roman"/>
                <w:szCs w:val="24"/>
                <w:lang w:val="es-DO" w:eastAsia="es-DO"/>
              </w:rPr>
            </w:pPr>
            <w:r w:rsidRPr="00604F92">
              <w:rPr>
                <w:rFonts w:eastAsia="Times New Roman" w:cs="Times New Roman"/>
                <w:szCs w:val="24"/>
                <w:lang w:val="es-DO" w:eastAsia="es-DO"/>
              </w:rPr>
              <w:t>29</w:t>
            </w:r>
          </w:p>
        </w:tc>
      </w:tr>
      <w:tr w:rsidR="006D08D2" w14:paraId="65E4890E"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3D7E6834"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2</w:t>
            </w:r>
          </w:p>
        </w:tc>
        <w:tc>
          <w:tcPr>
            <w:tcW w:w="0" w:type="auto"/>
            <w:tcBorders>
              <w:top w:val="nil"/>
              <w:left w:val="nil"/>
              <w:bottom w:val="single" w:sz="4" w:space="0" w:color="auto"/>
              <w:right w:val="single" w:sz="4" w:space="0" w:color="auto"/>
            </w:tcBorders>
            <w:shd w:val="clear" w:color="auto" w:fill="FFFFFF"/>
            <w:noWrap/>
            <w:vAlign w:val="center"/>
            <w:hideMark/>
          </w:tcPr>
          <w:p w14:paraId="3570573A"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Acacia mangium </w:t>
            </w:r>
          </w:p>
        </w:tc>
        <w:tc>
          <w:tcPr>
            <w:tcW w:w="0" w:type="auto"/>
            <w:tcBorders>
              <w:top w:val="nil"/>
              <w:left w:val="nil"/>
              <w:bottom w:val="single" w:sz="4" w:space="0" w:color="auto"/>
              <w:right w:val="single" w:sz="4" w:space="0" w:color="auto"/>
            </w:tcBorders>
            <w:shd w:val="clear" w:color="auto" w:fill="FFFFFF"/>
            <w:noWrap/>
            <w:vAlign w:val="bottom"/>
            <w:hideMark/>
          </w:tcPr>
          <w:p w14:paraId="31CF18B9"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18,700</w:t>
            </w:r>
          </w:p>
        </w:tc>
        <w:tc>
          <w:tcPr>
            <w:tcW w:w="0" w:type="auto"/>
            <w:tcBorders>
              <w:top w:val="nil"/>
              <w:left w:val="nil"/>
              <w:bottom w:val="single" w:sz="4" w:space="0" w:color="auto"/>
              <w:right w:val="single" w:sz="4" w:space="0" w:color="auto"/>
            </w:tcBorders>
            <w:shd w:val="clear" w:color="auto" w:fill="FFFFFF"/>
            <w:noWrap/>
            <w:vAlign w:val="bottom"/>
            <w:hideMark/>
          </w:tcPr>
          <w:p w14:paraId="70F44413"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271</w:t>
            </w:r>
          </w:p>
        </w:tc>
      </w:tr>
      <w:tr w:rsidR="006D08D2" w14:paraId="0DFB256D"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0B6ADD8B"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3</w:t>
            </w:r>
          </w:p>
        </w:tc>
        <w:tc>
          <w:tcPr>
            <w:tcW w:w="0" w:type="auto"/>
            <w:tcBorders>
              <w:top w:val="nil"/>
              <w:left w:val="nil"/>
              <w:bottom w:val="single" w:sz="4" w:space="0" w:color="auto"/>
              <w:right w:val="single" w:sz="4" w:space="0" w:color="auto"/>
            </w:tcBorders>
            <w:shd w:val="clear" w:color="auto" w:fill="FFFFFF"/>
            <w:noWrap/>
            <w:vAlign w:val="center"/>
            <w:hideMark/>
          </w:tcPr>
          <w:p w14:paraId="1DC1CFDA"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Aceituno </w:t>
            </w:r>
          </w:p>
        </w:tc>
        <w:tc>
          <w:tcPr>
            <w:tcW w:w="0" w:type="auto"/>
            <w:tcBorders>
              <w:top w:val="nil"/>
              <w:left w:val="nil"/>
              <w:bottom w:val="single" w:sz="4" w:space="0" w:color="auto"/>
              <w:right w:val="single" w:sz="4" w:space="0" w:color="auto"/>
            </w:tcBorders>
            <w:shd w:val="clear" w:color="auto" w:fill="FFFFFF"/>
            <w:noWrap/>
            <w:vAlign w:val="bottom"/>
            <w:hideMark/>
          </w:tcPr>
          <w:p w14:paraId="2F4F9412"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4,775</w:t>
            </w:r>
          </w:p>
        </w:tc>
        <w:tc>
          <w:tcPr>
            <w:tcW w:w="0" w:type="auto"/>
            <w:tcBorders>
              <w:top w:val="nil"/>
              <w:left w:val="nil"/>
              <w:bottom w:val="single" w:sz="4" w:space="0" w:color="auto"/>
              <w:right w:val="single" w:sz="4" w:space="0" w:color="auto"/>
            </w:tcBorders>
            <w:shd w:val="clear" w:color="auto" w:fill="FFFFFF"/>
            <w:noWrap/>
            <w:vAlign w:val="bottom"/>
            <w:hideMark/>
          </w:tcPr>
          <w:p w14:paraId="1AF04105"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123</w:t>
            </w:r>
          </w:p>
        </w:tc>
      </w:tr>
      <w:tr w:rsidR="006D08D2" w14:paraId="7BA73BF1"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76D77A72"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4</w:t>
            </w:r>
          </w:p>
        </w:tc>
        <w:tc>
          <w:tcPr>
            <w:tcW w:w="0" w:type="auto"/>
            <w:tcBorders>
              <w:top w:val="nil"/>
              <w:left w:val="nil"/>
              <w:bottom w:val="single" w:sz="4" w:space="0" w:color="auto"/>
              <w:right w:val="single" w:sz="4" w:space="0" w:color="auto"/>
            </w:tcBorders>
            <w:shd w:val="clear" w:color="auto" w:fill="FFFFFF"/>
            <w:noWrap/>
            <w:vAlign w:val="center"/>
            <w:hideMark/>
          </w:tcPr>
          <w:p w14:paraId="43815BED"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Álamo </w:t>
            </w:r>
          </w:p>
        </w:tc>
        <w:tc>
          <w:tcPr>
            <w:tcW w:w="0" w:type="auto"/>
            <w:tcBorders>
              <w:top w:val="nil"/>
              <w:left w:val="nil"/>
              <w:bottom w:val="single" w:sz="4" w:space="0" w:color="auto"/>
              <w:right w:val="single" w:sz="4" w:space="0" w:color="auto"/>
            </w:tcBorders>
            <w:shd w:val="clear" w:color="auto" w:fill="FFFFFF"/>
            <w:noWrap/>
            <w:vAlign w:val="bottom"/>
            <w:hideMark/>
          </w:tcPr>
          <w:p w14:paraId="54B07E52"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1,000</w:t>
            </w:r>
          </w:p>
        </w:tc>
        <w:tc>
          <w:tcPr>
            <w:tcW w:w="0" w:type="auto"/>
            <w:tcBorders>
              <w:top w:val="nil"/>
              <w:left w:val="nil"/>
              <w:bottom w:val="single" w:sz="4" w:space="0" w:color="auto"/>
              <w:right w:val="single" w:sz="4" w:space="0" w:color="auto"/>
            </w:tcBorders>
            <w:shd w:val="clear" w:color="auto" w:fill="FFFFFF"/>
            <w:noWrap/>
            <w:vAlign w:val="bottom"/>
            <w:hideMark/>
          </w:tcPr>
          <w:p w14:paraId="11EAE6DC"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26</w:t>
            </w:r>
          </w:p>
        </w:tc>
      </w:tr>
      <w:tr w:rsidR="006D08D2" w14:paraId="2C3BE354"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59B38B54"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5</w:t>
            </w:r>
          </w:p>
        </w:tc>
        <w:tc>
          <w:tcPr>
            <w:tcW w:w="0" w:type="auto"/>
            <w:tcBorders>
              <w:top w:val="nil"/>
              <w:left w:val="nil"/>
              <w:bottom w:val="single" w:sz="4" w:space="0" w:color="auto"/>
              <w:right w:val="single" w:sz="4" w:space="0" w:color="auto"/>
            </w:tcBorders>
            <w:shd w:val="clear" w:color="auto" w:fill="FFFFFF"/>
            <w:noWrap/>
            <w:vAlign w:val="center"/>
            <w:hideMark/>
          </w:tcPr>
          <w:p w14:paraId="57F4FC3E"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Algarrobo </w:t>
            </w:r>
          </w:p>
        </w:tc>
        <w:tc>
          <w:tcPr>
            <w:tcW w:w="0" w:type="auto"/>
            <w:tcBorders>
              <w:top w:val="nil"/>
              <w:left w:val="nil"/>
              <w:bottom w:val="single" w:sz="4" w:space="0" w:color="auto"/>
              <w:right w:val="single" w:sz="4" w:space="0" w:color="auto"/>
            </w:tcBorders>
            <w:shd w:val="clear" w:color="auto" w:fill="FFFFFF"/>
            <w:noWrap/>
            <w:vAlign w:val="bottom"/>
            <w:hideMark/>
          </w:tcPr>
          <w:p w14:paraId="6C7DB17C"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2,200</w:t>
            </w:r>
          </w:p>
        </w:tc>
        <w:tc>
          <w:tcPr>
            <w:tcW w:w="0" w:type="auto"/>
            <w:tcBorders>
              <w:top w:val="nil"/>
              <w:left w:val="nil"/>
              <w:bottom w:val="single" w:sz="4" w:space="0" w:color="auto"/>
              <w:right w:val="single" w:sz="4" w:space="0" w:color="auto"/>
            </w:tcBorders>
            <w:shd w:val="clear" w:color="auto" w:fill="FFFFFF"/>
            <w:noWrap/>
            <w:vAlign w:val="bottom"/>
            <w:hideMark/>
          </w:tcPr>
          <w:p w14:paraId="2D0ECF85"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56</w:t>
            </w:r>
          </w:p>
        </w:tc>
      </w:tr>
      <w:tr w:rsidR="006D08D2" w14:paraId="4B7DBCCA"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108CE855"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6</w:t>
            </w:r>
          </w:p>
        </w:tc>
        <w:tc>
          <w:tcPr>
            <w:tcW w:w="0" w:type="auto"/>
            <w:tcBorders>
              <w:top w:val="nil"/>
              <w:left w:val="nil"/>
              <w:bottom w:val="single" w:sz="4" w:space="0" w:color="auto"/>
              <w:right w:val="single" w:sz="4" w:space="0" w:color="auto"/>
            </w:tcBorders>
            <w:shd w:val="clear" w:color="auto" w:fill="FFFFFF"/>
            <w:noWrap/>
            <w:vAlign w:val="center"/>
            <w:hideMark/>
          </w:tcPr>
          <w:p w14:paraId="08B9BE0E"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Bambú </w:t>
            </w:r>
          </w:p>
        </w:tc>
        <w:tc>
          <w:tcPr>
            <w:tcW w:w="0" w:type="auto"/>
            <w:tcBorders>
              <w:top w:val="nil"/>
              <w:left w:val="nil"/>
              <w:bottom w:val="single" w:sz="4" w:space="0" w:color="auto"/>
              <w:right w:val="single" w:sz="4" w:space="0" w:color="auto"/>
            </w:tcBorders>
            <w:shd w:val="clear" w:color="auto" w:fill="FFFFFF"/>
            <w:noWrap/>
            <w:vAlign w:val="bottom"/>
            <w:hideMark/>
          </w:tcPr>
          <w:p w14:paraId="58BCC2E7"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23,310</w:t>
            </w:r>
          </w:p>
        </w:tc>
        <w:tc>
          <w:tcPr>
            <w:tcW w:w="0" w:type="auto"/>
            <w:tcBorders>
              <w:top w:val="nil"/>
              <w:left w:val="nil"/>
              <w:bottom w:val="single" w:sz="4" w:space="0" w:color="auto"/>
              <w:right w:val="single" w:sz="4" w:space="0" w:color="auto"/>
            </w:tcBorders>
            <w:shd w:val="clear" w:color="auto" w:fill="FFFFFF"/>
            <w:noWrap/>
            <w:vAlign w:val="bottom"/>
            <w:hideMark/>
          </w:tcPr>
          <w:p w14:paraId="5C8DEB03"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677</w:t>
            </w:r>
          </w:p>
        </w:tc>
      </w:tr>
      <w:tr w:rsidR="006D08D2" w14:paraId="769BB649"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31C05E09"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7</w:t>
            </w:r>
          </w:p>
        </w:tc>
        <w:tc>
          <w:tcPr>
            <w:tcW w:w="0" w:type="auto"/>
            <w:tcBorders>
              <w:top w:val="nil"/>
              <w:left w:val="nil"/>
              <w:bottom w:val="single" w:sz="4" w:space="0" w:color="auto"/>
              <w:right w:val="single" w:sz="4" w:space="0" w:color="auto"/>
            </w:tcBorders>
            <w:shd w:val="clear" w:color="auto" w:fill="FFFFFF"/>
            <w:noWrap/>
            <w:vAlign w:val="center"/>
            <w:hideMark/>
          </w:tcPr>
          <w:p w14:paraId="3BE45224"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Buen Pan </w:t>
            </w:r>
          </w:p>
        </w:tc>
        <w:tc>
          <w:tcPr>
            <w:tcW w:w="0" w:type="auto"/>
            <w:tcBorders>
              <w:top w:val="nil"/>
              <w:left w:val="nil"/>
              <w:bottom w:val="single" w:sz="4" w:space="0" w:color="auto"/>
              <w:right w:val="single" w:sz="4" w:space="0" w:color="auto"/>
            </w:tcBorders>
            <w:shd w:val="clear" w:color="auto" w:fill="FFFFFF"/>
            <w:noWrap/>
            <w:vAlign w:val="bottom"/>
            <w:hideMark/>
          </w:tcPr>
          <w:p w14:paraId="413004DF"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1,100</w:t>
            </w:r>
          </w:p>
        </w:tc>
        <w:tc>
          <w:tcPr>
            <w:tcW w:w="0" w:type="auto"/>
            <w:tcBorders>
              <w:top w:val="nil"/>
              <w:left w:val="nil"/>
              <w:bottom w:val="single" w:sz="4" w:space="0" w:color="auto"/>
              <w:right w:val="single" w:sz="4" w:space="0" w:color="auto"/>
            </w:tcBorders>
            <w:shd w:val="clear" w:color="auto" w:fill="FFFFFF"/>
            <w:noWrap/>
            <w:vAlign w:val="bottom"/>
            <w:hideMark/>
          </w:tcPr>
          <w:p w14:paraId="6A37B806"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28</w:t>
            </w:r>
          </w:p>
        </w:tc>
      </w:tr>
      <w:tr w:rsidR="006D08D2" w14:paraId="4F6B9451"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4EAD153D"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8</w:t>
            </w:r>
          </w:p>
        </w:tc>
        <w:tc>
          <w:tcPr>
            <w:tcW w:w="0" w:type="auto"/>
            <w:tcBorders>
              <w:top w:val="nil"/>
              <w:left w:val="nil"/>
              <w:bottom w:val="single" w:sz="4" w:space="0" w:color="auto"/>
              <w:right w:val="single" w:sz="4" w:space="0" w:color="auto"/>
            </w:tcBorders>
            <w:shd w:val="clear" w:color="auto" w:fill="FFFFFF"/>
            <w:noWrap/>
            <w:vAlign w:val="center"/>
            <w:hideMark/>
          </w:tcPr>
          <w:p w14:paraId="6114B5C7"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Cabirma criolla </w:t>
            </w:r>
          </w:p>
        </w:tc>
        <w:tc>
          <w:tcPr>
            <w:tcW w:w="0" w:type="auto"/>
            <w:tcBorders>
              <w:top w:val="nil"/>
              <w:left w:val="nil"/>
              <w:bottom w:val="single" w:sz="4" w:space="0" w:color="auto"/>
              <w:right w:val="single" w:sz="4" w:space="0" w:color="auto"/>
            </w:tcBorders>
            <w:shd w:val="clear" w:color="auto" w:fill="FFFFFF"/>
            <w:noWrap/>
            <w:vAlign w:val="bottom"/>
            <w:hideMark/>
          </w:tcPr>
          <w:p w14:paraId="728E6D5B"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34,660</w:t>
            </w:r>
          </w:p>
        </w:tc>
        <w:tc>
          <w:tcPr>
            <w:tcW w:w="0" w:type="auto"/>
            <w:tcBorders>
              <w:top w:val="nil"/>
              <w:left w:val="nil"/>
              <w:bottom w:val="single" w:sz="4" w:space="0" w:color="auto"/>
              <w:right w:val="single" w:sz="4" w:space="0" w:color="auto"/>
            </w:tcBorders>
            <w:shd w:val="clear" w:color="auto" w:fill="FFFFFF"/>
            <w:noWrap/>
            <w:vAlign w:val="bottom"/>
            <w:hideMark/>
          </w:tcPr>
          <w:p w14:paraId="5D0622A2"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853</w:t>
            </w:r>
          </w:p>
        </w:tc>
      </w:tr>
      <w:tr w:rsidR="006D08D2" w14:paraId="4E2852C3"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6D25BDBE"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9</w:t>
            </w:r>
          </w:p>
        </w:tc>
        <w:tc>
          <w:tcPr>
            <w:tcW w:w="0" w:type="auto"/>
            <w:tcBorders>
              <w:top w:val="nil"/>
              <w:left w:val="nil"/>
              <w:bottom w:val="single" w:sz="4" w:space="0" w:color="auto"/>
              <w:right w:val="single" w:sz="4" w:space="0" w:color="auto"/>
            </w:tcBorders>
            <w:shd w:val="clear" w:color="auto" w:fill="FFFFFF"/>
            <w:noWrap/>
            <w:vAlign w:val="center"/>
            <w:hideMark/>
          </w:tcPr>
          <w:p w14:paraId="5BED0574"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Cabirma guinea </w:t>
            </w:r>
          </w:p>
        </w:tc>
        <w:tc>
          <w:tcPr>
            <w:tcW w:w="0" w:type="auto"/>
            <w:tcBorders>
              <w:top w:val="nil"/>
              <w:left w:val="nil"/>
              <w:bottom w:val="single" w:sz="4" w:space="0" w:color="auto"/>
              <w:right w:val="single" w:sz="4" w:space="0" w:color="auto"/>
            </w:tcBorders>
            <w:shd w:val="clear" w:color="auto" w:fill="FFFFFF"/>
            <w:noWrap/>
            <w:vAlign w:val="bottom"/>
            <w:hideMark/>
          </w:tcPr>
          <w:p w14:paraId="2EF70E7B"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14,700</w:t>
            </w:r>
          </w:p>
        </w:tc>
        <w:tc>
          <w:tcPr>
            <w:tcW w:w="0" w:type="auto"/>
            <w:tcBorders>
              <w:top w:val="nil"/>
              <w:left w:val="nil"/>
              <w:bottom w:val="single" w:sz="4" w:space="0" w:color="auto"/>
              <w:right w:val="single" w:sz="4" w:space="0" w:color="auto"/>
            </w:tcBorders>
            <w:shd w:val="clear" w:color="auto" w:fill="FFFFFF"/>
            <w:noWrap/>
            <w:vAlign w:val="bottom"/>
            <w:hideMark/>
          </w:tcPr>
          <w:p w14:paraId="56F34845"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372</w:t>
            </w:r>
          </w:p>
        </w:tc>
      </w:tr>
      <w:tr w:rsidR="006D08D2" w14:paraId="6D359F7F"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7BFBD88E"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10</w:t>
            </w:r>
          </w:p>
        </w:tc>
        <w:tc>
          <w:tcPr>
            <w:tcW w:w="0" w:type="auto"/>
            <w:tcBorders>
              <w:top w:val="nil"/>
              <w:left w:val="nil"/>
              <w:bottom w:val="single" w:sz="4" w:space="0" w:color="auto"/>
              <w:right w:val="single" w:sz="4" w:space="0" w:color="auto"/>
            </w:tcBorders>
            <w:shd w:val="clear" w:color="auto" w:fill="FFFFFF"/>
            <w:noWrap/>
            <w:vAlign w:val="center"/>
            <w:hideMark/>
          </w:tcPr>
          <w:p w14:paraId="07AFB800"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Cacao </w:t>
            </w:r>
          </w:p>
        </w:tc>
        <w:tc>
          <w:tcPr>
            <w:tcW w:w="0" w:type="auto"/>
            <w:tcBorders>
              <w:top w:val="nil"/>
              <w:left w:val="nil"/>
              <w:bottom w:val="single" w:sz="4" w:space="0" w:color="auto"/>
              <w:right w:val="single" w:sz="4" w:space="0" w:color="auto"/>
            </w:tcBorders>
            <w:shd w:val="clear" w:color="auto" w:fill="FFFFFF"/>
            <w:noWrap/>
            <w:vAlign w:val="bottom"/>
            <w:hideMark/>
          </w:tcPr>
          <w:p w14:paraId="7B328794"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38,220</w:t>
            </w:r>
          </w:p>
        </w:tc>
        <w:tc>
          <w:tcPr>
            <w:tcW w:w="0" w:type="auto"/>
            <w:tcBorders>
              <w:top w:val="nil"/>
              <w:left w:val="nil"/>
              <w:bottom w:val="single" w:sz="4" w:space="0" w:color="auto"/>
              <w:right w:val="single" w:sz="4" w:space="0" w:color="auto"/>
            </w:tcBorders>
            <w:shd w:val="clear" w:color="auto" w:fill="FFFFFF"/>
            <w:noWrap/>
            <w:vAlign w:val="bottom"/>
            <w:hideMark/>
          </w:tcPr>
          <w:p w14:paraId="5C881FB7"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969</w:t>
            </w:r>
          </w:p>
        </w:tc>
      </w:tr>
      <w:tr w:rsidR="006D08D2" w14:paraId="2D564AA2"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3D34BA2E"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11</w:t>
            </w:r>
          </w:p>
        </w:tc>
        <w:tc>
          <w:tcPr>
            <w:tcW w:w="0" w:type="auto"/>
            <w:tcBorders>
              <w:top w:val="nil"/>
              <w:left w:val="nil"/>
              <w:bottom w:val="single" w:sz="4" w:space="0" w:color="auto"/>
              <w:right w:val="single" w:sz="4" w:space="0" w:color="auto"/>
            </w:tcBorders>
            <w:shd w:val="clear" w:color="auto" w:fill="FFFFFF"/>
            <w:noWrap/>
            <w:vAlign w:val="center"/>
            <w:hideMark/>
          </w:tcPr>
          <w:p w14:paraId="2AD7580B"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Café </w:t>
            </w:r>
          </w:p>
        </w:tc>
        <w:tc>
          <w:tcPr>
            <w:tcW w:w="0" w:type="auto"/>
            <w:tcBorders>
              <w:top w:val="nil"/>
              <w:left w:val="nil"/>
              <w:bottom w:val="single" w:sz="4" w:space="0" w:color="auto"/>
              <w:right w:val="single" w:sz="4" w:space="0" w:color="auto"/>
            </w:tcBorders>
            <w:shd w:val="clear" w:color="auto" w:fill="FFFFFF"/>
            <w:noWrap/>
            <w:vAlign w:val="bottom"/>
            <w:hideMark/>
          </w:tcPr>
          <w:p w14:paraId="225975F7"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38,712</w:t>
            </w:r>
          </w:p>
        </w:tc>
        <w:tc>
          <w:tcPr>
            <w:tcW w:w="0" w:type="auto"/>
            <w:tcBorders>
              <w:top w:val="nil"/>
              <w:left w:val="nil"/>
              <w:bottom w:val="single" w:sz="4" w:space="0" w:color="auto"/>
              <w:right w:val="single" w:sz="4" w:space="0" w:color="auto"/>
            </w:tcBorders>
            <w:shd w:val="clear" w:color="auto" w:fill="FFFFFF"/>
            <w:noWrap/>
            <w:vAlign w:val="bottom"/>
            <w:hideMark/>
          </w:tcPr>
          <w:p w14:paraId="5D0F41A5"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264</w:t>
            </w:r>
          </w:p>
        </w:tc>
      </w:tr>
      <w:tr w:rsidR="006D08D2" w14:paraId="23BD08C1"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6279EDB5"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12</w:t>
            </w:r>
          </w:p>
        </w:tc>
        <w:tc>
          <w:tcPr>
            <w:tcW w:w="0" w:type="auto"/>
            <w:tcBorders>
              <w:top w:val="nil"/>
              <w:left w:val="nil"/>
              <w:bottom w:val="single" w:sz="4" w:space="0" w:color="auto"/>
              <w:right w:val="single" w:sz="4" w:space="0" w:color="auto"/>
            </w:tcBorders>
            <w:shd w:val="clear" w:color="auto" w:fill="FFFFFF"/>
            <w:noWrap/>
            <w:vAlign w:val="center"/>
            <w:hideMark/>
          </w:tcPr>
          <w:p w14:paraId="7AA1362E"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Caoba criolla </w:t>
            </w:r>
          </w:p>
        </w:tc>
        <w:tc>
          <w:tcPr>
            <w:tcW w:w="0" w:type="auto"/>
            <w:tcBorders>
              <w:top w:val="nil"/>
              <w:left w:val="nil"/>
              <w:bottom w:val="single" w:sz="4" w:space="0" w:color="auto"/>
              <w:right w:val="single" w:sz="4" w:space="0" w:color="auto"/>
            </w:tcBorders>
            <w:shd w:val="clear" w:color="auto" w:fill="FFFFFF"/>
            <w:noWrap/>
            <w:vAlign w:val="bottom"/>
            <w:hideMark/>
          </w:tcPr>
          <w:p w14:paraId="15A88577"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217,459</w:t>
            </w:r>
          </w:p>
        </w:tc>
        <w:tc>
          <w:tcPr>
            <w:tcW w:w="0" w:type="auto"/>
            <w:tcBorders>
              <w:top w:val="nil"/>
              <w:left w:val="nil"/>
              <w:bottom w:val="single" w:sz="4" w:space="0" w:color="auto"/>
              <w:right w:val="single" w:sz="4" w:space="0" w:color="auto"/>
            </w:tcBorders>
            <w:shd w:val="clear" w:color="auto" w:fill="FFFFFF"/>
            <w:noWrap/>
            <w:vAlign w:val="bottom"/>
            <w:hideMark/>
          </w:tcPr>
          <w:p w14:paraId="7D14D85B"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5,477</w:t>
            </w:r>
          </w:p>
        </w:tc>
      </w:tr>
      <w:tr w:rsidR="006D08D2" w14:paraId="0352D825"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2605AAF5"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13</w:t>
            </w:r>
          </w:p>
        </w:tc>
        <w:tc>
          <w:tcPr>
            <w:tcW w:w="0" w:type="auto"/>
            <w:tcBorders>
              <w:top w:val="nil"/>
              <w:left w:val="nil"/>
              <w:bottom w:val="single" w:sz="4" w:space="0" w:color="auto"/>
              <w:right w:val="single" w:sz="4" w:space="0" w:color="auto"/>
            </w:tcBorders>
            <w:shd w:val="clear" w:color="auto" w:fill="FFFFFF"/>
            <w:noWrap/>
            <w:vAlign w:val="center"/>
            <w:hideMark/>
          </w:tcPr>
          <w:p w14:paraId="427C407C"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Caoba hondureña </w:t>
            </w:r>
          </w:p>
        </w:tc>
        <w:tc>
          <w:tcPr>
            <w:tcW w:w="0" w:type="auto"/>
            <w:tcBorders>
              <w:top w:val="nil"/>
              <w:left w:val="nil"/>
              <w:bottom w:val="single" w:sz="4" w:space="0" w:color="auto"/>
              <w:right w:val="single" w:sz="4" w:space="0" w:color="auto"/>
            </w:tcBorders>
            <w:shd w:val="clear" w:color="auto" w:fill="FFFFFF"/>
            <w:noWrap/>
            <w:vAlign w:val="bottom"/>
            <w:hideMark/>
          </w:tcPr>
          <w:p w14:paraId="33C2B9D4"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246,133</w:t>
            </w:r>
          </w:p>
        </w:tc>
        <w:tc>
          <w:tcPr>
            <w:tcW w:w="0" w:type="auto"/>
            <w:tcBorders>
              <w:top w:val="nil"/>
              <w:left w:val="nil"/>
              <w:bottom w:val="single" w:sz="4" w:space="0" w:color="auto"/>
              <w:right w:val="single" w:sz="4" w:space="0" w:color="auto"/>
            </w:tcBorders>
            <w:shd w:val="clear" w:color="auto" w:fill="FFFFFF"/>
            <w:noWrap/>
            <w:vAlign w:val="bottom"/>
            <w:hideMark/>
          </w:tcPr>
          <w:p w14:paraId="505FB941"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6,226</w:t>
            </w:r>
          </w:p>
        </w:tc>
      </w:tr>
      <w:tr w:rsidR="006D08D2" w14:paraId="06C22E3D"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1C3ABBA4"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14</w:t>
            </w:r>
          </w:p>
        </w:tc>
        <w:tc>
          <w:tcPr>
            <w:tcW w:w="0" w:type="auto"/>
            <w:tcBorders>
              <w:top w:val="nil"/>
              <w:left w:val="nil"/>
              <w:bottom w:val="single" w:sz="4" w:space="0" w:color="auto"/>
              <w:right w:val="single" w:sz="4" w:space="0" w:color="auto"/>
            </w:tcBorders>
            <w:shd w:val="clear" w:color="auto" w:fill="FFFFFF"/>
            <w:noWrap/>
            <w:vAlign w:val="center"/>
            <w:hideMark/>
          </w:tcPr>
          <w:p w14:paraId="143D3EE7"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Capá   </w:t>
            </w:r>
          </w:p>
        </w:tc>
        <w:tc>
          <w:tcPr>
            <w:tcW w:w="0" w:type="auto"/>
            <w:tcBorders>
              <w:top w:val="nil"/>
              <w:left w:val="nil"/>
              <w:bottom w:val="single" w:sz="4" w:space="0" w:color="auto"/>
              <w:right w:val="single" w:sz="4" w:space="0" w:color="auto"/>
            </w:tcBorders>
            <w:shd w:val="clear" w:color="auto" w:fill="FFFFFF"/>
            <w:noWrap/>
            <w:vAlign w:val="bottom"/>
            <w:hideMark/>
          </w:tcPr>
          <w:p w14:paraId="0CA2D081"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1,650</w:t>
            </w:r>
          </w:p>
        </w:tc>
        <w:tc>
          <w:tcPr>
            <w:tcW w:w="0" w:type="auto"/>
            <w:tcBorders>
              <w:top w:val="nil"/>
              <w:left w:val="nil"/>
              <w:bottom w:val="single" w:sz="4" w:space="0" w:color="auto"/>
              <w:right w:val="single" w:sz="4" w:space="0" w:color="auto"/>
            </w:tcBorders>
            <w:shd w:val="clear" w:color="auto" w:fill="FFFFFF"/>
            <w:noWrap/>
            <w:vAlign w:val="bottom"/>
            <w:hideMark/>
          </w:tcPr>
          <w:p w14:paraId="5D259B43"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25</w:t>
            </w:r>
          </w:p>
        </w:tc>
      </w:tr>
      <w:tr w:rsidR="006D08D2" w14:paraId="09A1DEC5"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627485EB"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15</w:t>
            </w:r>
          </w:p>
        </w:tc>
        <w:tc>
          <w:tcPr>
            <w:tcW w:w="0" w:type="auto"/>
            <w:tcBorders>
              <w:top w:val="nil"/>
              <w:left w:val="nil"/>
              <w:bottom w:val="single" w:sz="4" w:space="0" w:color="auto"/>
              <w:right w:val="single" w:sz="4" w:space="0" w:color="auto"/>
            </w:tcBorders>
            <w:shd w:val="clear" w:color="auto" w:fill="FFFFFF"/>
            <w:noWrap/>
            <w:vAlign w:val="center"/>
            <w:hideMark/>
          </w:tcPr>
          <w:p w14:paraId="2B426535"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Capá Puerto Rico </w:t>
            </w:r>
          </w:p>
        </w:tc>
        <w:tc>
          <w:tcPr>
            <w:tcW w:w="0" w:type="auto"/>
            <w:tcBorders>
              <w:top w:val="nil"/>
              <w:left w:val="nil"/>
              <w:bottom w:val="single" w:sz="4" w:space="0" w:color="auto"/>
              <w:right w:val="single" w:sz="4" w:space="0" w:color="auto"/>
            </w:tcBorders>
            <w:shd w:val="clear" w:color="auto" w:fill="FFFFFF"/>
            <w:noWrap/>
            <w:vAlign w:val="bottom"/>
            <w:hideMark/>
          </w:tcPr>
          <w:p w14:paraId="2D317E1E"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85,020</w:t>
            </w:r>
          </w:p>
        </w:tc>
        <w:tc>
          <w:tcPr>
            <w:tcW w:w="0" w:type="auto"/>
            <w:tcBorders>
              <w:top w:val="nil"/>
              <w:left w:val="nil"/>
              <w:bottom w:val="single" w:sz="4" w:space="0" w:color="auto"/>
              <w:right w:val="single" w:sz="4" w:space="0" w:color="auto"/>
            </w:tcBorders>
            <w:shd w:val="clear" w:color="auto" w:fill="FFFFFF"/>
            <w:noWrap/>
            <w:vAlign w:val="bottom"/>
            <w:hideMark/>
          </w:tcPr>
          <w:p w14:paraId="5EC012E6"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1,256</w:t>
            </w:r>
          </w:p>
        </w:tc>
      </w:tr>
      <w:tr w:rsidR="006D08D2" w14:paraId="22F4E02C"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21EBDD8C"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16</w:t>
            </w:r>
          </w:p>
        </w:tc>
        <w:tc>
          <w:tcPr>
            <w:tcW w:w="0" w:type="auto"/>
            <w:tcBorders>
              <w:top w:val="nil"/>
              <w:left w:val="nil"/>
              <w:bottom w:val="single" w:sz="4" w:space="0" w:color="auto"/>
              <w:right w:val="single" w:sz="4" w:space="0" w:color="auto"/>
            </w:tcBorders>
            <w:shd w:val="clear" w:color="auto" w:fill="FFFFFF"/>
            <w:noWrap/>
            <w:vAlign w:val="center"/>
            <w:hideMark/>
          </w:tcPr>
          <w:p w14:paraId="709EFD40"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Casuarina </w:t>
            </w:r>
          </w:p>
        </w:tc>
        <w:tc>
          <w:tcPr>
            <w:tcW w:w="0" w:type="auto"/>
            <w:tcBorders>
              <w:top w:val="nil"/>
              <w:left w:val="nil"/>
              <w:bottom w:val="single" w:sz="4" w:space="0" w:color="auto"/>
              <w:right w:val="single" w:sz="4" w:space="0" w:color="auto"/>
            </w:tcBorders>
            <w:shd w:val="clear" w:color="auto" w:fill="FFFFFF"/>
            <w:noWrap/>
            <w:vAlign w:val="bottom"/>
            <w:hideMark/>
          </w:tcPr>
          <w:p w14:paraId="1E6685B3"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22,250</w:t>
            </w:r>
          </w:p>
        </w:tc>
        <w:tc>
          <w:tcPr>
            <w:tcW w:w="0" w:type="auto"/>
            <w:tcBorders>
              <w:top w:val="nil"/>
              <w:left w:val="nil"/>
              <w:bottom w:val="single" w:sz="4" w:space="0" w:color="auto"/>
              <w:right w:val="single" w:sz="4" w:space="0" w:color="auto"/>
            </w:tcBorders>
            <w:shd w:val="clear" w:color="auto" w:fill="FFFFFF"/>
            <w:noWrap/>
            <w:vAlign w:val="bottom"/>
            <w:hideMark/>
          </w:tcPr>
          <w:p w14:paraId="5E23EAD5"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319</w:t>
            </w:r>
          </w:p>
        </w:tc>
      </w:tr>
      <w:tr w:rsidR="006D08D2" w14:paraId="495A8BB1"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2748B5F4"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17</w:t>
            </w:r>
          </w:p>
        </w:tc>
        <w:tc>
          <w:tcPr>
            <w:tcW w:w="0" w:type="auto"/>
            <w:tcBorders>
              <w:top w:val="nil"/>
              <w:left w:val="nil"/>
              <w:bottom w:val="single" w:sz="4" w:space="0" w:color="auto"/>
              <w:right w:val="single" w:sz="4" w:space="0" w:color="auto"/>
            </w:tcBorders>
            <w:shd w:val="clear" w:color="auto" w:fill="FFFFFF"/>
            <w:noWrap/>
            <w:vAlign w:val="center"/>
            <w:hideMark/>
          </w:tcPr>
          <w:p w14:paraId="2B790D6F"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Cedro  </w:t>
            </w:r>
          </w:p>
        </w:tc>
        <w:tc>
          <w:tcPr>
            <w:tcW w:w="0" w:type="auto"/>
            <w:tcBorders>
              <w:top w:val="nil"/>
              <w:left w:val="nil"/>
              <w:bottom w:val="single" w:sz="4" w:space="0" w:color="auto"/>
              <w:right w:val="single" w:sz="4" w:space="0" w:color="auto"/>
            </w:tcBorders>
            <w:shd w:val="clear" w:color="auto" w:fill="FFFFFF"/>
            <w:noWrap/>
            <w:vAlign w:val="bottom"/>
            <w:hideMark/>
          </w:tcPr>
          <w:p w14:paraId="5E053337"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42,500</w:t>
            </w:r>
          </w:p>
        </w:tc>
        <w:tc>
          <w:tcPr>
            <w:tcW w:w="0" w:type="auto"/>
            <w:tcBorders>
              <w:top w:val="nil"/>
              <w:left w:val="nil"/>
              <w:bottom w:val="single" w:sz="4" w:space="0" w:color="auto"/>
              <w:right w:val="single" w:sz="4" w:space="0" w:color="auto"/>
            </w:tcBorders>
            <w:shd w:val="clear" w:color="auto" w:fill="FFFFFF"/>
            <w:noWrap/>
            <w:vAlign w:val="bottom"/>
            <w:hideMark/>
          </w:tcPr>
          <w:p w14:paraId="088AA14C"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1,080</w:t>
            </w:r>
          </w:p>
        </w:tc>
      </w:tr>
      <w:tr w:rsidR="006D08D2" w14:paraId="5B2DEFD9"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31ADF026"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18</w:t>
            </w:r>
          </w:p>
        </w:tc>
        <w:tc>
          <w:tcPr>
            <w:tcW w:w="0" w:type="auto"/>
            <w:tcBorders>
              <w:top w:val="nil"/>
              <w:left w:val="nil"/>
              <w:bottom w:val="single" w:sz="4" w:space="0" w:color="auto"/>
              <w:right w:val="single" w:sz="4" w:space="0" w:color="auto"/>
            </w:tcBorders>
            <w:shd w:val="clear" w:color="auto" w:fill="FFFFFF"/>
            <w:noWrap/>
            <w:vAlign w:val="center"/>
            <w:hideMark/>
          </w:tcPr>
          <w:p w14:paraId="78E2BC64"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Cedro blanco </w:t>
            </w:r>
          </w:p>
        </w:tc>
        <w:tc>
          <w:tcPr>
            <w:tcW w:w="0" w:type="auto"/>
            <w:tcBorders>
              <w:top w:val="nil"/>
              <w:left w:val="nil"/>
              <w:bottom w:val="single" w:sz="4" w:space="0" w:color="auto"/>
              <w:right w:val="single" w:sz="4" w:space="0" w:color="auto"/>
            </w:tcBorders>
            <w:shd w:val="clear" w:color="auto" w:fill="FFFFFF"/>
            <w:noWrap/>
            <w:vAlign w:val="bottom"/>
            <w:hideMark/>
          </w:tcPr>
          <w:p w14:paraId="2D623952"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559,555</w:t>
            </w:r>
          </w:p>
        </w:tc>
        <w:tc>
          <w:tcPr>
            <w:tcW w:w="0" w:type="auto"/>
            <w:tcBorders>
              <w:top w:val="nil"/>
              <w:left w:val="nil"/>
              <w:bottom w:val="single" w:sz="4" w:space="0" w:color="auto"/>
              <w:right w:val="single" w:sz="4" w:space="0" w:color="auto"/>
            </w:tcBorders>
            <w:shd w:val="clear" w:color="auto" w:fill="FFFFFF"/>
            <w:noWrap/>
            <w:vAlign w:val="bottom"/>
            <w:hideMark/>
          </w:tcPr>
          <w:p w14:paraId="2C3DD555"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14,218</w:t>
            </w:r>
          </w:p>
        </w:tc>
      </w:tr>
      <w:tr w:rsidR="006D08D2" w14:paraId="6DF3F952"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0C574D19"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19</w:t>
            </w:r>
          </w:p>
        </w:tc>
        <w:tc>
          <w:tcPr>
            <w:tcW w:w="0" w:type="auto"/>
            <w:tcBorders>
              <w:top w:val="nil"/>
              <w:left w:val="nil"/>
              <w:bottom w:val="single" w:sz="4" w:space="0" w:color="auto"/>
              <w:right w:val="single" w:sz="4" w:space="0" w:color="auto"/>
            </w:tcBorders>
            <w:shd w:val="clear" w:color="auto" w:fill="FFFFFF"/>
            <w:noWrap/>
            <w:vAlign w:val="center"/>
            <w:hideMark/>
          </w:tcPr>
          <w:p w14:paraId="0C3575D4"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Cedro rojo </w:t>
            </w:r>
          </w:p>
        </w:tc>
        <w:tc>
          <w:tcPr>
            <w:tcW w:w="0" w:type="auto"/>
            <w:tcBorders>
              <w:top w:val="nil"/>
              <w:left w:val="nil"/>
              <w:bottom w:val="single" w:sz="4" w:space="0" w:color="auto"/>
              <w:right w:val="single" w:sz="4" w:space="0" w:color="auto"/>
            </w:tcBorders>
            <w:shd w:val="clear" w:color="auto" w:fill="FFFFFF"/>
            <w:noWrap/>
            <w:vAlign w:val="bottom"/>
            <w:hideMark/>
          </w:tcPr>
          <w:p w14:paraId="79F5ECE6"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193,118</w:t>
            </w:r>
          </w:p>
        </w:tc>
        <w:tc>
          <w:tcPr>
            <w:tcW w:w="0" w:type="auto"/>
            <w:tcBorders>
              <w:top w:val="nil"/>
              <w:left w:val="nil"/>
              <w:bottom w:val="single" w:sz="4" w:space="0" w:color="auto"/>
              <w:right w:val="single" w:sz="4" w:space="0" w:color="auto"/>
            </w:tcBorders>
            <w:shd w:val="clear" w:color="auto" w:fill="FFFFFF"/>
            <w:noWrap/>
            <w:vAlign w:val="bottom"/>
            <w:hideMark/>
          </w:tcPr>
          <w:p w14:paraId="6A8E3E2B"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4,908</w:t>
            </w:r>
          </w:p>
        </w:tc>
      </w:tr>
      <w:tr w:rsidR="006D08D2" w14:paraId="053CF1B3"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43B0A8BD"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20</w:t>
            </w:r>
          </w:p>
        </w:tc>
        <w:tc>
          <w:tcPr>
            <w:tcW w:w="0" w:type="auto"/>
            <w:tcBorders>
              <w:top w:val="nil"/>
              <w:left w:val="nil"/>
              <w:bottom w:val="single" w:sz="4" w:space="0" w:color="auto"/>
              <w:right w:val="single" w:sz="4" w:space="0" w:color="auto"/>
            </w:tcBorders>
            <w:shd w:val="clear" w:color="auto" w:fill="FFFFFF"/>
            <w:noWrap/>
            <w:vAlign w:val="center"/>
            <w:hideMark/>
          </w:tcPr>
          <w:p w14:paraId="6B462E81"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Ceiba </w:t>
            </w:r>
          </w:p>
        </w:tc>
        <w:tc>
          <w:tcPr>
            <w:tcW w:w="0" w:type="auto"/>
            <w:tcBorders>
              <w:top w:val="nil"/>
              <w:left w:val="nil"/>
              <w:bottom w:val="single" w:sz="4" w:space="0" w:color="auto"/>
              <w:right w:val="single" w:sz="4" w:space="0" w:color="auto"/>
            </w:tcBorders>
            <w:shd w:val="clear" w:color="auto" w:fill="FFFFFF"/>
            <w:noWrap/>
            <w:vAlign w:val="bottom"/>
            <w:hideMark/>
          </w:tcPr>
          <w:p w14:paraId="7E72EE84"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1,090</w:t>
            </w:r>
          </w:p>
        </w:tc>
        <w:tc>
          <w:tcPr>
            <w:tcW w:w="0" w:type="auto"/>
            <w:tcBorders>
              <w:top w:val="nil"/>
              <w:left w:val="nil"/>
              <w:bottom w:val="single" w:sz="4" w:space="0" w:color="auto"/>
              <w:right w:val="single" w:sz="4" w:space="0" w:color="auto"/>
            </w:tcBorders>
            <w:shd w:val="clear" w:color="auto" w:fill="FFFFFF"/>
            <w:noWrap/>
            <w:vAlign w:val="bottom"/>
            <w:hideMark/>
          </w:tcPr>
          <w:p w14:paraId="1A352E46"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174</w:t>
            </w:r>
          </w:p>
        </w:tc>
      </w:tr>
      <w:tr w:rsidR="006D08D2" w14:paraId="0385BC51"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0E111155"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21</w:t>
            </w:r>
          </w:p>
        </w:tc>
        <w:tc>
          <w:tcPr>
            <w:tcW w:w="0" w:type="auto"/>
            <w:tcBorders>
              <w:top w:val="nil"/>
              <w:left w:val="nil"/>
              <w:bottom w:val="single" w:sz="4" w:space="0" w:color="auto"/>
              <w:right w:val="single" w:sz="4" w:space="0" w:color="auto"/>
            </w:tcBorders>
            <w:shd w:val="clear" w:color="auto" w:fill="FFFFFF"/>
            <w:noWrap/>
            <w:vAlign w:val="center"/>
            <w:hideMark/>
          </w:tcPr>
          <w:p w14:paraId="3FD2B149"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Cigua </w:t>
            </w:r>
          </w:p>
        </w:tc>
        <w:tc>
          <w:tcPr>
            <w:tcW w:w="0" w:type="auto"/>
            <w:tcBorders>
              <w:top w:val="nil"/>
              <w:left w:val="nil"/>
              <w:bottom w:val="single" w:sz="4" w:space="0" w:color="auto"/>
              <w:right w:val="single" w:sz="4" w:space="0" w:color="auto"/>
            </w:tcBorders>
            <w:shd w:val="clear" w:color="auto" w:fill="FFFFFF"/>
            <w:noWrap/>
            <w:vAlign w:val="bottom"/>
            <w:hideMark/>
          </w:tcPr>
          <w:p w14:paraId="10E81B55"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1,050</w:t>
            </w:r>
          </w:p>
        </w:tc>
        <w:tc>
          <w:tcPr>
            <w:tcW w:w="0" w:type="auto"/>
            <w:tcBorders>
              <w:top w:val="nil"/>
              <w:left w:val="nil"/>
              <w:bottom w:val="single" w:sz="4" w:space="0" w:color="auto"/>
              <w:right w:val="single" w:sz="4" w:space="0" w:color="auto"/>
            </w:tcBorders>
            <w:shd w:val="clear" w:color="auto" w:fill="FFFFFF"/>
            <w:noWrap/>
            <w:vAlign w:val="bottom"/>
            <w:hideMark/>
          </w:tcPr>
          <w:p w14:paraId="336D4F3E"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26</w:t>
            </w:r>
          </w:p>
        </w:tc>
      </w:tr>
      <w:tr w:rsidR="006D08D2" w14:paraId="506E48E0"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3C962B25"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22</w:t>
            </w:r>
          </w:p>
        </w:tc>
        <w:tc>
          <w:tcPr>
            <w:tcW w:w="0" w:type="auto"/>
            <w:tcBorders>
              <w:top w:val="nil"/>
              <w:left w:val="nil"/>
              <w:bottom w:val="single" w:sz="4" w:space="0" w:color="auto"/>
              <w:right w:val="single" w:sz="4" w:space="0" w:color="auto"/>
            </w:tcBorders>
            <w:shd w:val="clear" w:color="auto" w:fill="FFFFFF"/>
            <w:noWrap/>
            <w:vAlign w:val="center"/>
            <w:hideMark/>
          </w:tcPr>
          <w:p w14:paraId="6801FB5D"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Ciprés </w:t>
            </w:r>
          </w:p>
        </w:tc>
        <w:tc>
          <w:tcPr>
            <w:tcW w:w="0" w:type="auto"/>
            <w:tcBorders>
              <w:top w:val="nil"/>
              <w:left w:val="nil"/>
              <w:bottom w:val="single" w:sz="4" w:space="0" w:color="auto"/>
              <w:right w:val="single" w:sz="4" w:space="0" w:color="auto"/>
            </w:tcBorders>
            <w:shd w:val="clear" w:color="auto" w:fill="FFFFFF"/>
            <w:noWrap/>
            <w:vAlign w:val="bottom"/>
            <w:hideMark/>
          </w:tcPr>
          <w:p w14:paraId="2F14FF38"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104,080</w:t>
            </w:r>
          </w:p>
        </w:tc>
        <w:tc>
          <w:tcPr>
            <w:tcW w:w="0" w:type="auto"/>
            <w:tcBorders>
              <w:top w:val="nil"/>
              <w:left w:val="nil"/>
              <w:bottom w:val="single" w:sz="4" w:space="0" w:color="auto"/>
              <w:right w:val="single" w:sz="4" w:space="0" w:color="auto"/>
            </w:tcBorders>
            <w:shd w:val="clear" w:color="auto" w:fill="FFFFFF"/>
            <w:noWrap/>
            <w:vAlign w:val="bottom"/>
            <w:hideMark/>
          </w:tcPr>
          <w:p w14:paraId="538FD86A"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1,489</w:t>
            </w:r>
          </w:p>
        </w:tc>
      </w:tr>
      <w:tr w:rsidR="006D08D2" w14:paraId="6CC563C3"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31EEA892"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23</w:t>
            </w:r>
          </w:p>
        </w:tc>
        <w:tc>
          <w:tcPr>
            <w:tcW w:w="0" w:type="auto"/>
            <w:tcBorders>
              <w:top w:val="nil"/>
              <w:left w:val="nil"/>
              <w:bottom w:val="single" w:sz="4" w:space="0" w:color="auto"/>
              <w:right w:val="single" w:sz="4" w:space="0" w:color="auto"/>
            </w:tcBorders>
            <w:shd w:val="clear" w:color="auto" w:fill="FFFFFF"/>
            <w:noWrap/>
            <w:vAlign w:val="center"/>
            <w:hideMark/>
          </w:tcPr>
          <w:p w14:paraId="2BC5B1CC"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Corazón de paloma </w:t>
            </w:r>
          </w:p>
        </w:tc>
        <w:tc>
          <w:tcPr>
            <w:tcW w:w="0" w:type="auto"/>
            <w:tcBorders>
              <w:top w:val="nil"/>
              <w:left w:val="nil"/>
              <w:bottom w:val="single" w:sz="4" w:space="0" w:color="auto"/>
              <w:right w:val="single" w:sz="4" w:space="0" w:color="auto"/>
            </w:tcBorders>
            <w:shd w:val="clear" w:color="auto" w:fill="FFFFFF"/>
            <w:noWrap/>
            <w:vAlign w:val="bottom"/>
            <w:hideMark/>
          </w:tcPr>
          <w:p w14:paraId="5A42A0E5"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193,440</w:t>
            </w:r>
          </w:p>
        </w:tc>
        <w:tc>
          <w:tcPr>
            <w:tcW w:w="0" w:type="auto"/>
            <w:tcBorders>
              <w:top w:val="nil"/>
              <w:left w:val="nil"/>
              <w:bottom w:val="single" w:sz="4" w:space="0" w:color="auto"/>
              <w:right w:val="single" w:sz="4" w:space="0" w:color="auto"/>
            </w:tcBorders>
            <w:shd w:val="clear" w:color="auto" w:fill="FFFFFF"/>
            <w:noWrap/>
            <w:vAlign w:val="bottom"/>
            <w:hideMark/>
          </w:tcPr>
          <w:p w14:paraId="49235D76"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2,854</w:t>
            </w:r>
          </w:p>
        </w:tc>
      </w:tr>
      <w:tr w:rsidR="006D08D2" w14:paraId="0FE73C1F"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6B911F42"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24</w:t>
            </w:r>
          </w:p>
        </w:tc>
        <w:tc>
          <w:tcPr>
            <w:tcW w:w="0" w:type="auto"/>
            <w:tcBorders>
              <w:top w:val="nil"/>
              <w:left w:val="nil"/>
              <w:bottom w:val="single" w:sz="4" w:space="0" w:color="auto"/>
              <w:right w:val="single" w:sz="4" w:space="0" w:color="auto"/>
            </w:tcBorders>
            <w:shd w:val="clear" w:color="auto" w:fill="FFFFFF"/>
            <w:noWrap/>
            <w:vAlign w:val="center"/>
            <w:hideMark/>
          </w:tcPr>
          <w:p w14:paraId="396904B6"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Eucalipto </w:t>
            </w:r>
          </w:p>
        </w:tc>
        <w:tc>
          <w:tcPr>
            <w:tcW w:w="0" w:type="auto"/>
            <w:tcBorders>
              <w:top w:val="nil"/>
              <w:left w:val="nil"/>
              <w:bottom w:val="single" w:sz="4" w:space="0" w:color="auto"/>
              <w:right w:val="single" w:sz="4" w:space="0" w:color="auto"/>
            </w:tcBorders>
            <w:shd w:val="clear" w:color="auto" w:fill="FFFFFF"/>
            <w:noWrap/>
            <w:vAlign w:val="bottom"/>
            <w:hideMark/>
          </w:tcPr>
          <w:p w14:paraId="0CE69CF3"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13,075</w:t>
            </w:r>
          </w:p>
        </w:tc>
        <w:tc>
          <w:tcPr>
            <w:tcW w:w="0" w:type="auto"/>
            <w:tcBorders>
              <w:top w:val="nil"/>
              <w:left w:val="nil"/>
              <w:bottom w:val="single" w:sz="4" w:space="0" w:color="auto"/>
              <w:right w:val="single" w:sz="4" w:space="0" w:color="auto"/>
            </w:tcBorders>
            <w:shd w:val="clear" w:color="auto" w:fill="FFFFFF"/>
            <w:noWrap/>
            <w:vAlign w:val="bottom"/>
            <w:hideMark/>
          </w:tcPr>
          <w:p w14:paraId="061FE029"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206</w:t>
            </w:r>
          </w:p>
        </w:tc>
      </w:tr>
      <w:tr w:rsidR="006D08D2" w14:paraId="7761BA04"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34FA1FB8"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25</w:t>
            </w:r>
          </w:p>
        </w:tc>
        <w:tc>
          <w:tcPr>
            <w:tcW w:w="0" w:type="auto"/>
            <w:tcBorders>
              <w:top w:val="nil"/>
              <w:left w:val="nil"/>
              <w:bottom w:val="single" w:sz="4" w:space="0" w:color="auto"/>
              <w:right w:val="single" w:sz="4" w:space="0" w:color="auto"/>
            </w:tcBorders>
            <w:shd w:val="clear" w:color="auto" w:fill="FFFFFF"/>
            <w:noWrap/>
            <w:vAlign w:val="center"/>
            <w:hideMark/>
          </w:tcPr>
          <w:p w14:paraId="7A9FA0FE"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Flamboyán </w:t>
            </w:r>
          </w:p>
        </w:tc>
        <w:tc>
          <w:tcPr>
            <w:tcW w:w="0" w:type="auto"/>
            <w:tcBorders>
              <w:top w:val="nil"/>
              <w:left w:val="nil"/>
              <w:bottom w:val="single" w:sz="4" w:space="0" w:color="auto"/>
              <w:right w:val="single" w:sz="4" w:space="0" w:color="auto"/>
            </w:tcBorders>
            <w:shd w:val="clear" w:color="auto" w:fill="FFFFFF"/>
            <w:noWrap/>
            <w:vAlign w:val="bottom"/>
            <w:hideMark/>
          </w:tcPr>
          <w:p w14:paraId="58F03798"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2,500</w:t>
            </w:r>
          </w:p>
        </w:tc>
        <w:tc>
          <w:tcPr>
            <w:tcW w:w="0" w:type="auto"/>
            <w:tcBorders>
              <w:top w:val="nil"/>
              <w:left w:val="nil"/>
              <w:bottom w:val="single" w:sz="4" w:space="0" w:color="auto"/>
              <w:right w:val="single" w:sz="4" w:space="0" w:color="auto"/>
            </w:tcBorders>
            <w:shd w:val="clear" w:color="auto" w:fill="FFFFFF"/>
            <w:noWrap/>
            <w:vAlign w:val="bottom"/>
            <w:hideMark/>
          </w:tcPr>
          <w:p w14:paraId="12919DDC"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193</w:t>
            </w:r>
          </w:p>
        </w:tc>
      </w:tr>
      <w:tr w:rsidR="006D08D2" w14:paraId="4E273383"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7B2A1506"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26</w:t>
            </w:r>
          </w:p>
        </w:tc>
        <w:tc>
          <w:tcPr>
            <w:tcW w:w="0" w:type="auto"/>
            <w:tcBorders>
              <w:top w:val="nil"/>
              <w:left w:val="nil"/>
              <w:bottom w:val="single" w:sz="4" w:space="0" w:color="auto"/>
              <w:right w:val="single" w:sz="4" w:space="0" w:color="auto"/>
            </w:tcBorders>
            <w:shd w:val="clear" w:color="auto" w:fill="FFFFFF"/>
            <w:noWrap/>
            <w:vAlign w:val="center"/>
            <w:hideMark/>
          </w:tcPr>
          <w:p w14:paraId="187584D6"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Grevilea </w:t>
            </w:r>
          </w:p>
        </w:tc>
        <w:tc>
          <w:tcPr>
            <w:tcW w:w="0" w:type="auto"/>
            <w:tcBorders>
              <w:top w:val="nil"/>
              <w:left w:val="nil"/>
              <w:bottom w:val="single" w:sz="4" w:space="0" w:color="auto"/>
              <w:right w:val="single" w:sz="4" w:space="0" w:color="auto"/>
            </w:tcBorders>
            <w:shd w:val="clear" w:color="auto" w:fill="FFFFFF"/>
            <w:noWrap/>
            <w:vAlign w:val="bottom"/>
            <w:hideMark/>
          </w:tcPr>
          <w:p w14:paraId="6F75D0BE"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18,650</w:t>
            </w:r>
          </w:p>
        </w:tc>
        <w:tc>
          <w:tcPr>
            <w:tcW w:w="0" w:type="auto"/>
            <w:tcBorders>
              <w:top w:val="nil"/>
              <w:left w:val="nil"/>
              <w:bottom w:val="single" w:sz="4" w:space="0" w:color="auto"/>
              <w:right w:val="single" w:sz="4" w:space="0" w:color="auto"/>
            </w:tcBorders>
            <w:shd w:val="clear" w:color="auto" w:fill="FFFFFF"/>
            <w:noWrap/>
            <w:vAlign w:val="bottom"/>
            <w:hideMark/>
          </w:tcPr>
          <w:p w14:paraId="15D60269"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474</w:t>
            </w:r>
          </w:p>
        </w:tc>
      </w:tr>
      <w:tr w:rsidR="006D08D2" w14:paraId="77FAC0ED"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50EFF95D"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27</w:t>
            </w:r>
          </w:p>
        </w:tc>
        <w:tc>
          <w:tcPr>
            <w:tcW w:w="0" w:type="auto"/>
            <w:tcBorders>
              <w:top w:val="nil"/>
              <w:left w:val="nil"/>
              <w:bottom w:val="single" w:sz="4" w:space="0" w:color="auto"/>
              <w:right w:val="single" w:sz="4" w:space="0" w:color="auto"/>
            </w:tcBorders>
            <w:shd w:val="clear" w:color="auto" w:fill="FFFFFF"/>
            <w:noWrap/>
            <w:vAlign w:val="center"/>
            <w:hideMark/>
          </w:tcPr>
          <w:p w14:paraId="213E3749"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Gri-grí </w:t>
            </w:r>
          </w:p>
        </w:tc>
        <w:tc>
          <w:tcPr>
            <w:tcW w:w="0" w:type="auto"/>
            <w:tcBorders>
              <w:top w:val="nil"/>
              <w:left w:val="nil"/>
              <w:bottom w:val="single" w:sz="4" w:space="0" w:color="auto"/>
              <w:right w:val="single" w:sz="4" w:space="0" w:color="auto"/>
            </w:tcBorders>
            <w:shd w:val="clear" w:color="auto" w:fill="FFFFFF"/>
            <w:noWrap/>
            <w:vAlign w:val="bottom"/>
            <w:hideMark/>
          </w:tcPr>
          <w:p w14:paraId="6ADB9E78"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1,806</w:t>
            </w:r>
          </w:p>
        </w:tc>
        <w:tc>
          <w:tcPr>
            <w:tcW w:w="0" w:type="auto"/>
            <w:tcBorders>
              <w:top w:val="nil"/>
              <w:left w:val="nil"/>
              <w:bottom w:val="single" w:sz="4" w:space="0" w:color="auto"/>
              <w:right w:val="single" w:sz="4" w:space="0" w:color="auto"/>
            </w:tcBorders>
            <w:shd w:val="clear" w:color="auto" w:fill="FFFFFF"/>
            <w:noWrap/>
            <w:vAlign w:val="bottom"/>
            <w:hideMark/>
          </w:tcPr>
          <w:p w14:paraId="065B4F38"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47</w:t>
            </w:r>
          </w:p>
        </w:tc>
      </w:tr>
      <w:tr w:rsidR="006D08D2" w14:paraId="7C16123F"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69C83D08"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28</w:t>
            </w:r>
          </w:p>
        </w:tc>
        <w:tc>
          <w:tcPr>
            <w:tcW w:w="0" w:type="auto"/>
            <w:tcBorders>
              <w:top w:val="nil"/>
              <w:left w:val="nil"/>
              <w:bottom w:val="single" w:sz="4" w:space="0" w:color="auto"/>
              <w:right w:val="single" w:sz="4" w:space="0" w:color="auto"/>
            </w:tcBorders>
            <w:shd w:val="clear" w:color="auto" w:fill="FFFFFF"/>
            <w:noWrap/>
            <w:vAlign w:val="center"/>
            <w:hideMark/>
          </w:tcPr>
          <w:p w14:paraId="41DA3C57"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Guama </w:t>
            </w:r>
          </w:p>
        </w:tc>
        <w:tc>
          <w:tcPr>
            <w:tcW w:w="0" w:type="auto"/>
            <w:tcBorders>
              <w:top w:val="nil"/>
              <w:left w:val="nil"/>
              <w:bottom w:val="single" w:sz="4" w:space="0" w:color="auto"/>
              <w:right w:val="single" w:sz="4" w:space="0" w:color="auto"/>
            </w:tcBorders>
            <w:shd w:val="clear" w:color="auto" w:fill="FFFFFF"/>
            <w:noWrap/>
            <w:vAlign w:val="bottom"/>
            <w:hideMark/>
          </w:tcPr>
          <w:p w14:paraId="6C49A6AD"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2,000</w:t>
            </w:r>
          </w:p>
        </w:tc>
        <w:tc>
          <w:tcPr>
            <w:tcW w:w="0" w:type="auto"/>
            <w:tcBorders>
              <w:top w:val="nil"/>
              <w:left w:val="nil"/>
              <w:bottom w:val="single" w:sz="4" w:space="0" w:color="auto"/>
              <w:right w:val="single" w:sz="4" w:space="0" w:color="auto"/>
            </w:tcBorders>
            <w:shd w:val="clear" w:color="auto" w:fill="FFFFFF"/>
            <w:noWrap/>
            <w:vAlign w:val="bottom"/>
            <w:hideMark/>
          </w:tcPr>
          <w:p w14:paraId="608C2937"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52</w:t>
            </w:r>
          </w:p>
        </w:tc>
      </w:tr>
      <w:tr w:rsidR="006D08D2" w14:paraId="5CA5446C"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75C6F0F9"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29</w:t>
            </w:r>
          </w:p>
        </w:tc>
        <w:tc>
          <w:tcPr>
            <w:tcW w:w="0" w:type="auto"/>
            <w:tcBorders>
              <w:top w:val="nil"/>
              <w:left w:val="nil"/>
              <w:bottom w:val="single" w:sz="4" w:space="0" w:color="auto"/>
              <w:right w:val="single" w:sz="4" w:space="0" w:color="auto"/>
            </w:tcBorders>
            <w:shd w:val="clear" w:color="auto" w:fill="FFFFFF"/>
            <w:noWrap/>
            <w:vAlign w:val="center"/>
            <w:hideMark/>
          </w:tcPr>
          <w:p w14:paraId="6C17647C"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Guanábana </w:t>
            </w:r>
          </w:p>
        </w:tc>
        <w:tc>
          <w:tcPr>
            <w:tcW w:w="0" w:type="auto"/>
            <w:tcBorders>
              <w:top w:val="nil"/>
              <w:left w:val="nil"/>
              <w:bottom w:val="single" w:sz="4" w:space="0" w:color="auto"/>
              <w:right w:val="single" w:sz="4" w:space="0" w:color="auto"/>
            </w:tcBorders>
            <w:shd w:val="clear" w:color="auto" w:fill="FFFFFF"/>
            <w:noWrap/>
            <w:vAlign w:val="bottom"/>
            <w:hideMark/>
          </w:tcPr>
          <w:p w14:paraId="5876D5C4"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2,200</w:t>
            </w:r>
          </w:p>
        </w:tc>
        <w:tc>
          <w:tcPr>
            <w:tcW w:w="0" w:type="auto"/>
            <w:tcBorders>
              <w:top w:val="nil"/>
              <w:left w:val="nil"/>
              <w:bottom w:val="single" w:sz="4" w:space="0" w:color="auto"/>
              <w:right w:val="single" w:sz="4" w:space="0" w:color="auto"/>
            </w:tcBorders>
            <w:shd w:val="clear" w:color="auto" w:fill="FFFFFF"/>
            <w:noWrap/>
            <w:vAlign w:val="bottom"/>
            <w:hideMark/>
          </w:tcPr>
          <w:p w14:paraId="61F3AF9F"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55</w:t>
            </w:r>
          </w:p>
        </w:tc>
      </w:tr>
      <w:tr w:rsidR="006D08D2" w14:paraId="6CD52FCD"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4B3EBF05"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30</w:t>
            </w:r>
          </w:p>
        </w:tc>
        <w:tc>
          <w:tcPr>
            <w:tcW w:w="0" w:type="auto"/>
            <w:tcBorders>
              <w:top w:val="nil"/>
              <w:left w:val="nil"/>
              <w:bottom w:val="single" w:sz="4" w:space="0" w:color="auto"/>
              <w:right w:val="single" w:sz="4" w:space="0" w:color="auto"/>
            </w:tcBorders>
            <w:shd w:val="clear" w:color="auto" w:fill="FFFFFF"/>
            <w:noWrap/>
            <w:vAlign w:val="center"/>
            <w:hideMark/>
          </w:tcPr>
          <w:p w14:paraId="41331036"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Guatapanal </w:t>
            </w:r>
          </w:p>
        </w:tc>
        <w:tc>
          <w:tcPr>
            <w:tcW w:w="0" w:type="auto"/>
            <w:tcBorders>
              <w:top w:val="nil"/>
              <w:left w:val="nil"/>
              <w:bottom w:val="single" w:sz="4" w:space="0" w:color="auto"/>
              <w:right w:val="single" w:sz="4" w:space="0" w:color="auto"/>
            </w:tcBorders>
            <w:shd w:val="clear" w:color="auto" w:fill="FFFFFF"/>
            <w:noWrap/>
            <w:vAlign w:val="bottom"/>
            <w:hideMark/>
          </w:tcPr>
          <w:p w14:paraId="5F01C8F3"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2,000</w:t>
            </w:r>
          </w:p>
        </w:tc>
        <w:tc>
          <w:tcPr>
            <w:tcW w:w="0" w:type="auto"/>
            <w:tcBorders>
              <w:top w:val="nil"/>
              <w:left w:val="nil"/>
              <w:bottom w:val="single" w:sz="4" w:space="0" w:color="auto"/>
              <w:right w:val="single" w:sz="4" w:space="0" w:color="auto"/>
            </w:tcBorders>
            <w:shd w:val="clear" w:color="auto" w:fill="FFFFFF"/>
            <w:noWrap/>
            <w:vAlign w:val="bottom"/>
            <w:hideMark/>
          </w:tcPr>
          <w:p w14:paraId="6286EA3E"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52</w:t>
            </w:r>
          </w:p>
        </w:tc>
      </w:tr>
      <w:tr w:rsidR="006D08D2" w14:paraId="7967B350"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4997BF29"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31</w:t>
            </w:r>
          </w:p>
        </w:tc>
        <w:tc>
          <w:tcPr>
            <w:tcW w:w="0" w:type="auto"/>
            <w:tcBorders>
              <w:top w:val="nil"/>
              <w:left w:val="nil"/>
              <w:bottom w:val="single" w:sz="4" w:space="0" w:color="auto"/>
              <w:right w:val="single" w:sz="4" w:space="0" w:color="auto"/>
            </w:tcBorders>
            <w:shd w:val="clear" w:color="auto" w:fill="FFFFFF"/>
            <w:noWrap/>
            <w:vAlign w:val="center"/>
            <w:hideMark/>
          </w:tcPr>
          <w:p w14:paraId="5D8D731E"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Guayacán </w:t>
            </w:r>
          </w:p>
        </w:tc>
        <w:tc>
          <w:tcPr>
            <w:tcW w:w="0" w:type="auto"/>
            <w:tcBorders>
              <w:top w:val="nil"/>
              <w:left w:val="nil"/>
              <w:bottom w:val="single" w:sz="4" w:space="0" w:color="auto"/>
              <w:right w:val="single" w:sz="4" w:space="0" w:color="auto"/>
            </w:tcBorders>
            <w:shd w:val="clear" w:color="auto" w:fill="FFFFFF"/>
            <w:noWrap/>
            <w:vAlign w:val="bottom"/>
            <w:hideMark/>
          </w:tcPr>
          <w:p w14:paraId="16861CF8"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6,286</w:t>
            </w:r>
          </w:p>
        </w:tc>
        <w:tc>
          <w:tcPr>
            <w:tcW w:w="0" w:type="auto"/>
            <w:tcBorders>
              <w:top w:val="nil"/>
              <w:left w:val="nil"/>
              <w:bottom w:val="single" w:sz="4" w:space="0" w:color="auto"/>
              <w:right w:val="single" w:sz="4" w:space="0" w:color="auto"/>
            </w:tcBorders>
            <w:shd w:val="clear" w:color="auto" w:fill="FFFFFF"/>
            <w:noWrap/>
            <w:vAlign w:val="bottom"/>
            <w:hideMark/>
          </w:tcPr>
          <w:p w14:paraId="32120C1E"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159</w:t>
            </w:r>
          </w:p>
        </w:tc>
      </w:tr>
      <w:tr w:rsidR="006D08D2" w14:paraId="64446CF5"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1A56EACB"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32</w:t>
            </w:r>
          </w:p>
        </w:tc>
        <w:tc>
          <w:tcPr>
            <w:tcW w:w="0" w:type="auto"/>
            <w:tcBorders>
              <w:top w:val="nil"/>
              <w:left w:val="nil"/>
              <w:bottom w:val="single" w:sz="4" w:space="0" w:color="auto"/>
              <w:right w:val="single" w:sz="4" w:space="0" w:color="auto"/>
            </w:tcBorders>
            <w:shd w:val="clear" w:color="auto" w:fill="FFFFFF"/>
            <w:noWrap/>
            <w:vAlign w:val="center"/>
            <w:hideMark/>
          </w:tcPr>
          <w:p w14:paraId="137A226C"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Guázara </w:t>
            </w:r>
          </w:p>
        </w:tc>
        <w:tc>
          <w:tcPr>
            <w:tcW w:w="0" w:type="auto"/>
            <w:tcBorders>
              <w:top w:val="nil"/>
              <w:left w:val="nil"/>
              <w:bottom w:val="single" w:sz="4" w:space="0" w:color="auto"/>
              <w:right w:val="single" w:sz="4" w:space="0" w:color="auto"/>
            </w:tcBorders>
            <w:shd w:val="clear" w:color="auto" w:fill="FFFFFF"/>
            <w:noWrap/>
            <w:vAlign w:val="bottom"/>
            <w:hideMark/>
          </w:tcPr>
          <w:p w14:paraId="4F87574F"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14,575</w:t>
            </w:r>
          </w:p>
        </w:tc>
        <w:tc>
          <w:tcPr>
            <w:tcW w:w="0" w:type="auto"/>
            <w:tcBorders>
              <w:top w:val="nil"/>
              <w:left w:val="nil"/>
              <w:bottom w:val="single" w:sz="4" w:space="0" w:color="auto"/>
              <w:right w:val="single" w:sz="4" w:space="0" w:color="auto"/>
            </w:tcBorders>
            <w:shd w:val="clear" w:color="auto" w:fill="FFFFFF"/>
            <w:noWrap/>
            <w:vAlign w:val="bottom"/>
            <w:hideMark/>
          </w:tcPr>
          <w:p w14:paraId="162D55E2"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369</w:t>
            </w:r>
          </w:p>
        </w:tc>
      </w:tr>
      <w:tr w:rsidR="006D08D2" w14:paraId="33811E0A"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3014D323"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33</w:t>
            </w:r>
          </w:p>
        </w:tc>
        <w:tc>
          <w:tcPr>
            <w:tcW w:w="0" w:type="auto"/>
            <w:tcBorders>
              <w:top w:val="nil"/>
              <w:left w:val="nil"/>
              <w:bottom w:val="single" w:sz="4" w:space="0" w:color="auto"/>
              <w:right w:val="single" w:sz="4" w:space="0" w:color="auto"/>
            </w:tcBorders>
            <w:shd w:val="clear" w:color="auto" w:fill="FFFFFF"/>
            <w:noWrap/>
            <w:vAlign w:val="center"/>
            <w:hideMark/>
          </w:tcPr>
          <w:p w14:paraId="29F4C147"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Jacaranda </w:t>
            </w:r>
          </w:p>
        </w:tc>
        <w:tc>
          <w:tcPr>
            <w:tcW w:w="0" w:type="auto"/>
            <w:tcBorders>
              <w:top w:val="nil"/>
              <w:left w:val="nil"/>
              <w:bottom w:val="single" w:sz="4" w:space="0" w:color="auto"/>
              <w:right w:val="single" w:sz="4" w:space="0" w:color="auto"/>
            </w:tcBorders>
            <w:shd w:val="clear" w:color="auto" w:fill="FFFFFF"/>
            <w:noWrap/>
            <w:vAlign w:val="bottom"/>
            <w:hideMark/>
          </w:tcPr>
          <w:p w14:paraId="2DA79949"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2,800</w:t>
            </w:r>
          </w:p>
        </w:tc>
        <w:tc>
          <w:tcPr>
            <w:tcW w:w="0" w:type="auto"/>
            <w:tcBorders>
              <w:top w:val="nil"/>
              <w:left w:val="nil"/>
              <w:bottom w:val="single" w:sz="4" w:space="0" w:color="auto"/>
              <w:right w:val="single" w:sz="4" w:space="0" w:color="auto"/>
            </w:tcBorders>
            <w:shd w:val="clear" w:color="auto" w:fill="FFFFFF"/>
            <w:noWrap/>
            <w:vAlign w:val="bottom"/>
            <w:hideMark/>
          </w:tcPr>
          <w:p w14:paraId="11B04CDB"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72</w:t>
            </w:r>
          </w:p>
        </w:tc>
      </w:tr>
      <w:tr w:rsidR="006D08D2" w14:paraId="3B941BF8"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7B6A2D1C"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34</w:t>
            </w:r>
          </w:p>
        </w:tc>
        <w:tc>
          <w:tcPr>
            <w:tcW w:w="0" w:type="auto"/>
            <w:tcBorders>
              <w:top w:val="nil"/>
              <w:left w:val="nil"/>
              <w:bottom w:val="single" w:sz="4" w:space="0" w:color="auto"/>
              <w:right w:val="single" w:sz="4" w:space="0" w:color="auto"/>
            </w:tcBorders>
            <w:shd w:val="clear" w:color="auto" w:fill="FFFFFF"/>
            <w:noWrap/>
            <w:vAlign w:val="center"/>
            <w:hideMark/>
          </w:tcPr>
          <w:p w14:paraId="33519651"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Juan primero </w:t>
            </w:r>
          </w:p>
        </w:tc>
        <w:tc>
          <w:tcPr>
            <w:tcW w:w="0" w:type="auto"/>
            <w:tcBorders>
              <w:top w:val="nil"/>
              <w:left w:val="nil"/>
              <w:bottom w:val="single" w:sz="4" w:space="0" w:color="auto"/>
              <w:right w:val="single" w:sz="4" w:space="0" w:color="auto"/>
            </w:tcBorders>
            <w:shd w:val="clear" w:color="auto" w:fill="FFFFFF"/>
            <w:noWrap/>
            <w:vAlign w:val="bottom"/>
            <w:hideMark/>
          </w:tcPr>
          <w:p w14:paraId="5C0060BD"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8,500</w:t>
            </w:r>
          </w:p>
        </w:tc>
        <w:tc>
          <w:tcPr>
            <w:tcW w:w="0" w:type="auto"/>
            <w:tcBorders>
              <w:top w:val="nil"/>
              <w:left w:val="nil"/>
              <w:bottom w:val="single" w:sz="4" w:space="0" w:color="auto"/>
              <w:right w:val="single" w:sz="4" w:space="0" w:color="auto"/>
            </w:tcBorders>
            <w:shd w:val="clear" w:color="auto" w:fill="FFFFFF"/>
            <w:noWrap/>
            <w:vAlign w:val="bottom"/>
            <w:hideMark/>
          </w:tcPr>
          <w:p w14:paraId="158C1F29"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141</w:t>
            </w:r>
          </w:p>
        </w:tc>
      </w:tr>
      <w:tr w:rsidR="006D08D2" w14:paraId="46572735"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3C01DC26"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35</w:t>
            </w:r>
          </w:p>
        </w:tc>
        <w:tc>
          <w:tcPr>
            <w:tcW w:w="0" w:type="auto"/>
            <w:tcBorders>
              <w:top w:val="nil"/>
              <w:left w:val="nil"/>
              <w:bottom w:val="single" w:sz="4" w:space="0" w:color="auto"/>
              <w:right w:val="single" w:sz="4" w:space="0" w:color="auto"/>
            </w:tcBorders>
            <w:shd w:val="clear" w:color="auto" w:fill="FFFFFF"/>
            <w:noWrap/>
            <w:vAlign w:val="center"/>
            <w:hideMark/>
          </w:tcPr>
          <w:p w14:paraId="2E677C97"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Manacla </w:t>
            </w:r>
          </w:p>
        </w:tc>
        <w:tc>
          <w:tcPr>
            <w:tcW w:w="0" w:type="auto"/>
            <w:tcBorders>
              <w:top w:val="nil"/>
              <w:left w:val="nil"/>
              <w:bottom w:val="single" w:sz="4" w:space="0" w:color="auto"/>
              <w:right w:val="single" w:sz="4" w:space="0" w:color="auto"/>
            </w:tcBorders>
            <w:shd w:val="clear" w:color="auto" w:fill="FFFFFF"/>
            <w:noWrap/>
            <w:vAlign w:val="bottom"/>
            <w:hideMark/>
          </w:tcPr>
          <w:p w14:paraId="53237E14"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4,300</w:t>
            </w:r>
          </w:p>
        </w:tc>
        <w:tc>
          <w:tcPr>
            <w:tcW w:w="0" w:type="auto"/>
            <w:tcBorders>
              <w:top w:val="nil"/>
              <w:left w:val="nil"/>
              <w:bottom w:val="single" w:sz="4" w:space="0" w:color="auto"/>
              <w:right w:val="single" w:sz="4" w:space="0" w:color="auto"/>
            </w:tcBorders>
            <w:shd w:val="clear" w:color="auto" w:fill="FFFFFF"/>
            <w:noWrap/>
            <w:vAlign w:val="bottom"/>
            <w:hideMark/>
          </w:tcPr>
          <w:p w14:paraId="13A89B36"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109</w:t>
            </w:r>
          </w:p>
        </w:tc>
      </w:tr>
      <w:tr w:rsidR="006D08D2" w14:paraId="456079DA"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1887E5C3"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36</w:t>
            </w:r>
          </w:p>
        </w:tc>
        <w:tc>
          <w:tcPr>
            <w:tcW w:w="0" w:type="auto"/>
            <w:tcBorders>
              <w:top w:val="nil"/>
              <w:left w:val="nil"/>
              <w:bottom w:val="single" w:sz="4" w:space="0" w:color="auto"/>
              <w:right w:val="single" w:sz="4" w:space="0" w:color="auto"/>
            </w:tcBorders>
            <w:shd w:val="clear" w:color="auto" w:fill="FFFFFF"/>
            <w:noWrap/>
            <w:vAlign w:val="center"/>
            <w:hideMark/>
          </w:tcPr>
          <w:p w14:paraId="30862496"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Mango </w:t>
            </w:r>
          </w:p>
        </w:tc>
        <w:tc>
          <w:tcPr>
            <w:tcW w:w="0" w:type="auto"/>
            <w:tcBorders>
              <w:top w:val="nil"/>
              <w:left w:val="nil"/>
              <w:bottom w:val="single" w:sz="4" w:space="0" w:color="auto"/>
              <w:right w:val="single" w:sz="4" w:space="0" w:color="auto"/>
            </w:tcBorders>
            <w:shd w:val="clear" w:color="auto" w:fill="FFFFFF"/>
            <w:noWrap/>
            <w:vAlign w:val="bottom"/>
            <w:hideMark/>
          </w:tcPr>
          <w:p w14:paraId="2536518E"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2,422</w:t>
            </w:r>
          </w:p>
        </w:tc>
        <w:tc>
          <w:tcPr>
            <w:tcW w:w="0" w:type="auto"/>
            <w:tcBorders>
              <w:top w:val="nil"/>
              <w:left w:val="nil"/>
              <w:bottom w:val="single" w:sz="4" w:space="0" w:color="auto"/>
              <w:right w:val="single" w:sz="4" w:space="0" w:color="auto"/>
            </w:tcBorders>
            <w:shd w:val="clear" w:color="auto" w:fill="FFFFFF"/>
            <w:noWrap/>
            <w:vAlign w:val="bottom"/>
            <w:hideMark/>
          </w:tcPr>
          <w:p w14:paraId="2FE37DDE"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61</w:t>
            </w:r>
          </w:p>
        </w:tc>
      </w:tr>
      <w:tr w:rsidR="006D08D2" w14:paraId="567B9EC1"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212F6F9F"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37</w:t>
            </w:r>
          </w:p>
        </w:tc>
        <w:tc>
          <w:tcPr>
            <w:tcW w:w="0" w:type="auto"/>
            <w:tcBorders>
              <w:top w:val="nil"/>
              <w:left w:val="nil"/>
              <w:bottom w:val="single" w:sz="4" w:space="0" w:color="auto"/>
              <w:right w:val="single" w:sz="4" w:space="0" w:color="auto"/>
            </w:tcBorders>
            <w:shd w:val="clear" w:color="auto" w:fill="FFFFFF"/>
            <w:noWrap/>
            <w:vAlign w:val="center"/>
            <w:hideMark/>
          </w:tcPr>
          <w:p w14:paraId="33D9EEEB"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Mara  </w:t>
            </w:r>
          </w:p>
        </w:tc>
        <w:tc>
          <w:tcPr>
            <w:tcW w:w="0" w:type="auto"/>
            <w:tcBorders>
              <w:top w:val="nil"/>
              <w:left w:val="nil"/>
              <w:bottom w:val="single" w:sz="4" w:space="0" w:color="auto"/>
              <w:right w:val="single" w:sz="4" w:space="0" w:color="auto"/>
            </w:tcBorders>
            <w:shd w:val="clear" w:color="auto" w:fill="FFFFFF"/>
            <w:noWrap/>
            <w:vAlign w:val="bottom"/>
            <w:hideMark/>
          </w:tcPr>
          <w:p w14:paraId="4AAF8423"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144,682</w:t>
            </w:r>
          </w:p>
        </w:tc>
        <w:tc>
          <w:tcPr>
            <w:tcW w:w="0" w:type="auto"/>
            <w:tcBorders>
              <w:top w:val="nil"/>
              <w:left w:val="nil"/>
              <w:bottom w:val="single" w:sz="4" w:space="0" w:color="auto"/>
              <w:right w:val="single" w:sz="4" w:space="0" w:color="auto"/>
            </w:tcBorders>
            <w:shd w:val="clear" w:color="auto" w:fill="FFFFFF"/>
            <w:noWrap/>
            <w:vAlign w:val="bottom"/>
            <w:hideMark/>
          </w:tcPr>
          <w:p w14:paraId="4A6D1997"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3,677</w:t>
            </w:r>
          </w:p>
        </w:tc>
      </w:tr>
      <w:tr w:rsidR="006D08D2" w14:paraId="608D3CFD"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5F863757"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38</w:t>
            </w:r>
          </w:p>
        </w:tc>
        <w:tc>
          <w:tcPr>
            <w:tcW w:w="0" w:type="auto"/>
            <w:tcBorders>
              <w:top w:val="nil"/>
              <w:left w:val="nil"/>
              <w:bottom w:val="single" w:sz="4" w:space="0" w:color="auto"/>
              <w:right w:val="single" w:sz="4" w:space="0" w:color="auto"/>
            </w:tcBorders>
            <w:shd w:val="clear" w:color="auto" w:fill="FFFFFF"/>
            <w:noWrap/>
            <w:vAlign w:val="center"/>
            <w:hideMark/>
          </w:tcPr>
          <w:p w14:paraId="3B05EDA8"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Melina </w:t>
            </w:r>
          </w:p>
        </w:tc>
        <w:tc>
          <w:tcPr>
            <w:tcW w:w="0" w:type="auto"/>
            <w:tcBorders>
              <w:top w:val="nil"/>
              <w:left w:val="nil"/>
              <w:bottom w:val="single" w:sz="4" w:space="0" w:color="auto"/>
              <w:right w:val="single" w:sz="4" w:space="0" w:color="auto"/>
            </w:tcBorders>
            <w:shd w:val="clear" w:color="auto" w:fill="FFFFFF"/>
            <w:noWrap/>
            <w:vAlign w:val="bottom"/>
            <w:hideMark/>
          </w:tcPr>
          <w:p w14:paraId="6D7B12D5"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6,950</w:t>
            </w:r>
          </w:p>
        </w:tc>
        <w:tc>
          <w:tcPr>
            <w:tcW w:w="0" w:type="auto"/>
            <w:tcBorders>
              <w:top w:val="nil"/>
              <w:left w:val="nil"/>
              <w:bottom w:val="single" w:sz="4" w:space="0" w:color="auto"/>
              <w:right w:val="single" w:sz="4" w:space="0" w:color="auto"/>
            </w:tcBorders>
            <w:shd w:val="clear" w:color="auto" w:fill="FFFFFF"/>
            <w:noWrap/>
            <w:vAlign w:val="bottom"/>
            <w:hideMark/>
          </w:tcPr>
          <w:p w14:paraId="258E5630"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176</w:t>
            </w:r>
          </w:p>
        </w:tc>
      </w:tr>
      <w:tr w:rsidR="006D08D2" w14:paraId="75B81313"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25698FAD"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39</w:t>
            </w:r>
          </w:p>
        </w:tc>
        <w:tc>
          <w:tcPr>
            <w:tcW w:w="0" w:type="auto"/>
            <w:tcBorders>
              <w:top w:val="nil"/>
              <w:left w:val="nil"/>
              <w:bottom w:val="single" w:sz="4" w:space="0" w:color="auto"/>
              <w:right w:val="single" w:sz="4" w:space="0" w:color="auto"/>
            </w:tcBorders>
            <w:shd w:val="clear" w:color="auto" w:fill="FFFFFF"/>
            <w:noWrap/>
            <w:vAlign w:val="center"/>
            <w:hideMark/>
          </w:tcPr>
          <w:p w14:paraId="5DB9AA8D"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Moringa </w:t>
            </w:r>
          </w:p>
        </w:tc>
        <w:tc>
          <w:tcPr>
            <w:tcW w:w="0" w:type="auto"/>
            <w:tcBorders>
              <w:top w:val="nil"/>
              <w:left w:val="nil"/>
              <w:bottom w:val="single" w:sz="4" w:space="0" w:color="auto"/>
              <w:right w:val="single" w:sz="4" w:space="0" w:color="auto"/>
            </w:tcBorders>
            <w:shd w:val="clear" w:color="auto" w:fill="FFFFFF"/>
            <w:noWrap/>
            <w:vAlign w:val="bottom"/>
            <w:hideMark/>
          </w:tcPr>
          <w:p w14:paraId="36D0C0BC"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3,250</w:t>
            </w:r>
          </w:p>
        </w:tc>
        <w:tc>
          <w:tcPr>
            <w:tcW w:w="0" w:type="auto"/>
            <w:tcBorders>
              <w:top w:val="nil"/>
              <w:left w:val="nil"/>
              <w:bottom w:val="single" w:sz="4" w:space="0" w:color="auto"/>
              <w:right w:val="single" w:sz="4" w:space="0" w:color="auto"/>
            </w:tcBorders>
            <w:shd w:val="clear" w:color="auto" w:fill="FFFFFF"/>
            <w:noWrap/>
            <w:vAlign w:val="bottom"/>
            <w:hideMark/>
          </w:tcPr>
          <w:p w14:paraId="017EBA27"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83</w:t>
            </w:r>
          </w:p>
        </w:tc>
      </w:tr>
      <w:tr w:rsidR="006D08D2" w14:paraId="389C4861"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31C0C6DA"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40</w:t>
            </w:r>
          </w:p>
        </w:tc>
        <w:tc>
          <w:tcPr>
            <w:tcW w:w="0" w:type="auto"/>
            <w:tcBorders>
              <w:top w:val="nil"/>
              <w:left w:val="nil"/>
              <w:bottom w:val="single" w:sz="4" w:space="0" w:color="auto"/>
              <w:right w:val="single" w:sz="4" w:space="0" w:color="auto"/>
            </w:tcBorders>
            <w:shd w:val="clear" w:color="auto" w:fill="FFFFFF"/>
            <w:noWrap/>
            <w:vAlign w:val="center"/>
            <w:hideMark/>
          </w:tcPr>
          <w:p w14:paraId="4B995D74"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Nogal </w:t>
            </w:r>
          </w:p>
        </w:tc>
        <w:tc>
          <w:tcPr>
            <w:tcW w:w="0" w:type="auto"/>
            <w:tcBorders>
              <w:top w:val="nil"/>
              <w:left w:val="nil"/>
              <w:bottom w:val="single" w:sz="4" w:space="0" w:color="auto"/>
              <w:right w:val="single" w:sz="4" w:space="0" w:color="auto"/>
            </w:tcBorders>
            <w:shd w:val="clear" w:color="auto" w:fill="FFFFFF"/>
            <w:noWrap/>
            <w:vAlign w:val="bottom"/>
            <w:hideMark/>
          </w:tcPr>
          <w:p w14:paraId="55A31730"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1,960</w:t>
            </w:r>
          </w:p>
        </w:tc>
        <w:tc>
          <w:tcPr>
            <w:tcW w:w="0" w:type="auto"/>
            <w:tcBorders>
              <w:top w:val="nil"/>
              <w:left w:val="nil"/>
              <w:bottom w:val="single" w:sz="4" w:space="0" w:color="auto"/>
              <w:right w:val="single" w:sz="4" w:space="0" w:color="auto"/>
            </w:tcBorders>
            <w:shd w:val="clear" w:color="auto" w:fill="FFFFFF"/>
            <w:noWrap/>
            <w:vAlign w:val="bottom"/>
            <w:hideMark/>
          </w:tcPr>
          <w:p w14:paraId="6CBD636D"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50</w:t>
            </w:r>
          </w:p>
        </w:tc>
      </w:tr>
      <w:tr w:rsidR="006D08D2" w14:paraId="1F3A2F50"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5E918DC6"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41</w:t>
            </w:r>
          </w:p>
        </w:tc>
        <w:tc>
          <w:tcPr>
            <w:tcW w:w="0" w:type="auto"/>
            <w:tcBorders>
              <w:top w:val="nil"/>
              <w:left w:val="nil"/>
              <w:bottom w:val="single" w:sz="4" w:space="0" w:color="auto"/>
              <w:right w:val="single" w:sz="4" w:space="0" w:color="auto"/>
            </w:tcBorders>
            <w:shd w:val="clear" w:color="auto" w:fill="FFFFFF"/>
            <w:noWrap/>
            <w:vAlign w:val="center"/>
            <w:hideMark/>
          </w:tcPr>
          <w:p w14:paraId="10F8CB49"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Penda </w:t>
            </w:r>
          </w:p>
        </w:tc>
        <w:tc>
          <w:tcPr>
            <w:tcW w:w="0" w:type="auto"/>
            <w:tcBorders>
              <w:top w:val="nil"/>
              <w:left w:val="nil"/>
              <w:bottom w:val="single" w:sz="4" w:space="0" w:color="auto"/>
              <w:right w:val="single" w:sz="4" w:space="0" w:color="auto"/>
            </w:tcBorders>
            <w:shd w:val="clear" w:color="auto" w:fill="FFFFFF"/>
            <w:noWrap/>
            <w:vAlign w:val="bottom"/>
            <w:hideMark/>
          </w:tcPr>
          <w:p w14:paraId="339B67A4"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93,591</w:t>
            </w:r>
          </w:p>
        </w:tc>
        <w:tc>
          <w:tcPr>
            <w:tcW w:w="0" w:type="auto"/>
            <w:tcBorders>
              <w:top w:val="nil"/>
              <w:left w:val="nil"/>
              <w:bottom w:val="single" w:sz="4" w:space="0" w:color="auto"/>
              <w:right w:val="single" w:sz="4" w:space="0" w:color="auto"/>
            </w:tcBorders>
            <w:shd w:val="clear" w:color="auto" w:fill="FFFFFF"/>
            <w:noWrap/>
            <w:vAlign w:val="bottom"/>
            <w:hideMark/>
          </w:tcPr>
          <w:p w14:paraId="6BE3DA4A"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2,406</w:t>
            </w:r>
          </w:p>
        </w:tc>
      </w:tr>
      <w:tr w:rsidR="006D08D2" w14:paraId="1428B5EE" w14:textId="77777777" w:rsidTr="00A668C8">
        <w:trPr>
          <w:trHeight w:val="416"/>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1635CF3B"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42</w:t>
            </w:r>
          </w:p>
        </w:tc>
        <w:tc>
          <w:tcPr>
            <w:tcW w:w="0" w:type="auto"/>
            <w:tcBorders>
              <w:top w:val="nil"/>
              <w:left w:val="nil"/>
              <w:bottom w:val="single" w:sz="4" w:space="0" w:color="auto"/>
              <w:right w:val="single" w:sz="4" w:space="0" w:color="auto"/>
            </w:tcBorders>
            <w:shd w:val="clear" w:color="auto" w:fill="FFFFFF"/>
            <w:noWrap/>
            <w:vAlign w:val="center"/>
            <w:hideMark/>
          </w:tcPr>
          <w:p w14:paraId="295BC2A2"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Pino caribe hondurensis</w:t>
            </w:r>
          </w:p>
        </w:tc>
        <w:tc>
          <w:tcPr>
            <w:tcW w:w="0" w:type="auto"/>
            <w:tcBorders>
              <w:top w:val="nil"/>
              <w:left w:val="nil"/>
              <w:bottom w:val="single" w:sz="4" w:space="0" w:color="auto"/>
              <w:right w:val="single" w:sz="4" w:space="0" w:color="auto"/>
            </w:tcBorders>
            <w:shd w:val="clear" w:color="auto" w:fill="FFFFFF"/>
            <w:noWrap/>
            <w:vAlign w:val="bottom"/>
            <w:hideMark/>
          </w:tcPr>
          <w:p w14:paraId="40467D2B"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1,522,612</w:t>
            </w:r>
          </w:p>
        </w:tc>
        <w:tc>
          <w:tcPr>
            <w:tcW w:w="0" w:type="auto"/>
            <w:tcBorders>
              <w:top w:val="nil"/>
              <w:left w:val="nil"/>
              <w:bottom w:val="single" w:sz="4" w:space="0" w:color="auto"/>
              <w:right w:val="single" w:sz="4" w:space="0" w:color="auto"/>
            </w:tcBorders>
            <w:shd w:val="clear" w:color="auto" w:fill="FFFFFF"/>
            <w:noWrap/>
            <w:vAlign w:val="bottom"/>
            <w:hideMark/>
          </w:tcPr>
          <w:p w14:paraId="6B3CBCED"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21,926</w:t>
            </w:r>
          </w:p>
        </w:tc>
      </w:tr>
      <w:tr w:rsidR="006D08D2" w14:paraId="7805045F"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78D8193D"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43</w:t>
            </w:r>
          </w:p>
        </w:tc>
        <w:tc>
          <w:tcPr>
            <w:tcW w:w="0" w:type="auto"/>
            <w:tcBorders>
              <w:top w:val="nil"/>
              <w:left w:val="nil"/>
              <w:bottom w:val="single" w:sz="4" w:space="0" w:color="auto"/>
              <w:right w:val="single" w:sz="4" w:space="0" w:color="auto"/>
            </w:tcBorders>
            <w:shd w:val="clear" w:color="auto" w:fill="FFFFFF"/>
            <w:noWrap/>
            <w:vAlign w:val="center"/>
            <w:hideMark/>
          </w:tcPr>
          <w:p w14:paraId="154D38B1"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Pino caribe caribea</w:t>
            </w:r>
          </w:p>
        </w:tc>
        <w:tc>
          <w:tcPr>
            <w:tcW w:w="0" w:type="auto"/>
            <w:tcBorders>
              <w:top w:val="nil"/>
              <w:left w:val="nil"/>
              <w:bottom w:val="single" w:sz="4" w:space="0" w:color="auto"/>
              <w:right w:val="single" w:sz="4" w:space="0" w:color="auto"/>
            </w:tcBorders>
            <w:shd w:val="clear" w:color="auto" w:fill="FFFFFF"/>
            <w:noWrap/>
            <w:vAlign w:val="bottom"/>
            <w:hideMark/>
          </w:tcPr>
          <w:p w14:paraId="4E8497C5"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31,400</w:t>
            </w:r>
          </w:p>
        </w:tc>
        <w:tc>
          <w:tcPr>
            <w:tcW w:w="0" w:type="auto"/>
            <w:tcBorders>
              <w:top w:val="nil"/>
              <w:left w:val="nil"/>
              <w:bottom w:val="single" w:sz="4" w:space="0" w:color="auto"/>
              <w:right w:val="single" w:sz="4" w:space="0" w:color="auto"/>
            </w:tcBorders>
            <w:shd w:val="clear" w:color="auto" w:fill="FFFFFF"/>
            <w:noWrap/>
            <w:vAlign w:val="bottom"/>
            <w:hideMark/>
          </w:tcPr>
          <w:p w14:paraId="4FBF469E"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449</w:t>
            </w:r>
          </w:p>
        </w:tc>
      </w:tr>
      <w:tr w:rsidR="006D08D2" w14:paraId="5978FF78"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73859CB5"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44</w:t>
            </w:r>
          </w:p>
        </w:tc>
        <w:tc>
          <w:tcPr>
            <w:tcW w:w="0" w:type="auto"/>
            <w:tcBorders>
              <w:top w:val="nil"/>
              <w:left w:val="nil"/>
              <w:bottom w:val="single" w:sz="4" w:space="0" w:color="auto"/>
              <w:right w:val="single" w:sz="4" w:space="0" w:color="auto"/>
            </w:tcBorders>
            <w:shd w:val="clear" w:color="auto" w:fill="FFFFFF"/>
            <w:noWrap/>
            <w:vAlign w:val="center"/>
            <w:hideMark/>
          </w:tcPr>
          <w:p w14:paraId="67D9B0AE"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Pino criollo </w:t>
            </w:r>
          </w:p>
        </w:tc>
        <w:tc>
          <w:tcPr>
            <w:tcW w:w="0" w:type="auto"/>
            <w:tcBorders>
              <w:top w:val="nil"/>
              <w:left w:val="nil"/>
              <w:bottom w:val="single" w:sz="4" w:space="0" w:color="auto"/>
              <w:right w:val="single" w:sz="4" w:space="0" w:color="auto"/>
            </w:tcBorders>
            <w:shd w:val="clear" w:color="auto" w:fill="FFFFFF"/>
            <w:noWrap/>
            <w:vAlign w:val="bottom"/>
            <w:hideMark/>
          </w:tcPr>
          <w:p w14:paraId="255BF6D4"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1,447,455</w:t>
            </w:r>
          </w:p>
        </w:tc>
        <w:tc>
          <w:tcPr>
            <w:tcW w:w="0" w:type="auto"/>
            <w:tcBorders>
              <w:top w:val="nil"/>
              <w:left w:val="nil"/>
              <w:bottom w:val="single" w:sz="4" w:space="0" w:color="auto"/>
              <w:right w:val="single" w:sz="4" w:space="0" w:color="auto"/>
            </w:tcBorders>
            <w:shd w:val="clear" w:color="auto" w:fill="FFFFFF"/>
            <w:noWrap/>
            <w:vAlign w:val="bottom"/>
            <w:hideMark/>
          </w:tcPr>
          <w:p w14:paraId="5418E0E8"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20,832</w:t>
            </w:r>
          </w:p>
        </w:tc>
      </w:tr>
      <w:tr w:rsidR="006D08D2" w14:paraId="3C40B005"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11ED7A9C"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45</w:t>
            </w:r>
          </w:p>
        </w:tc>
        <w:tc>
          <w:tcPr>
            <w:tcW w:w="0" w:type="auto"/>
            <w:tcBorders>
              <w:top w:val="nil"/>
              <w:left w:val="nil"/>
              <w:bottom w:val="single" w:sz="4" w:space="0" w:color="auto"/>
              <w:right w:val="single" w:sz="4" w:space="0" w:color="auto"/>
            </w:tcBorders>
            <w:shd w:val="clear" w:color="auto" w:fill="FFFFFF"/>
            <w:noWrap/>
            <w:vAlign w:val="center"/>
            <w:hideMark/>
          </w:tcPr>
          <w:p w14:paraId="5E85683E"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Roble </w:t>
            </w:r>
          </w:p>
        </w:tc>
        <w:tc>
          <w:tcPr>
            <w:tcW w:w="0" w:type="auto"/>
            <w:tcBorders>
              <w:top w:val="nil"/>
              <w:left w:val="nil"/>
              <w:bottom w:val="single" w:sz="4" w:space="0" w:color="auto"/>
              <w:right w:val="single" w:sz="4" w:space="0" w:color="auto"/>
            </w:tcBorders>
            <w:shd w:val="clear" w:color="auto" w:fill="FFFFFF"/>
            <w:noWrap/>
            <w:vAlign w:val="bottom"/>
            <w:hideMark/>
          </w:tcPr>
          <w:p w14:paraId="3EFD0DDB"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26,310</w:t>
            </w:r>
          </w:p>
        </w:tc>
        <w:tc>
          <w:tcPr>
            <w:tcW w:w="0" w:type="auto"/>
            <w:tcBorders>
              <w:top w:val="nil"/>
              <w:left w:val="nil"/>
              <w:bottom w:val="single" w:sz="4" w:space="0" w:color="auto"/>
              <w:right w:val="single" w:sz="4" w:space="0" w:color="auto"/>
            </w:tcBorders>
            <w:shd w:val="clear" w:color="auto" w:fill="FFFFFF"/>
            <w:noWrap/>
            <w:vAlign w:val="bottom"/>
            <w:hideMark/>
          </w:tcPr>
          <w:p w14:paraId="0D0963A7"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427</w:t>
            </w:r>
          </w:p>
        </w:tc>
      </w:tr>
      <w:tr w:rsidR="006D08D2" w14:paraId="357F34AA"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18AD8C0E"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46</w:t>
            </w:r>
          </w:p>
        </w:tc>
        <w:tc>
          <w:tcPr>
            <w:tcW w:w="0" w:type="auto"/>
            <w:tcBorders>
              <w:top w:val="nil"/>
              <w:left w:val="nil"/>
              <w:bottom w:val="single" w:sz="4" w:space="0" w:color="auto"/>
              <w:right w:val="single" w:sz="4" w:space="0" w:color="auto"/>
            </w:tcBorders>
            <w:shd w:val="clear" w:color="auto" w:fill="FFFFFF"/>
            <w:noWrap/>
            <w:vAlign w:val="center"/>
            <w:hideMark/>
          </w:tcPr>
          <w:p w14:paraId="54E2BF90"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Roblillo </w:t>
            </w:r>
          </w:p>
        </w:tc>
        <w:tc>
          <w:tcPr>
            <w:tcW w:w="0" w:type="auto"/>
            <w:tcBorders>
              <w:top w:val="nil"/>
              <w:left w:val="nil"/>
              <w:bottom w:val="single" w:sz="4" w:space="0" w:color="auto"/>
              <w:right w:val="single" w:sz="4" w:space="0" w:color="auto"/>
            </w:tcBorders>
            <w:shd w:val="clear" w:color="auto" w:fill="FFFFFF"/>
            <w:noWrap/>
            <w:vAlign w:val="bottom"/>
            <w:hideMark/>
          </w:tcPr>
          <w:p w14:paraId="19DBE649"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7,490</w:t>
            </w:r>
          </w:p>
        </w:tc>
        <w:tc>
          <w:tcPr>
            <w:tcW w:w="0" w:type="auto"/>
            <w:tcBorders>
              <w:top w:val="nil"/>
              <w:left w:val="nil"/>
              <w:bottom w:val="single" w:sz="4" w:space="0" w:color="auto"/>
              <w:right w:val="single" w:sz="4" w:space="0" w:color="auto"/>
            </w:tcBorders>
            <w:shd w:val="clear" w:color="auto" w:fill="FFFFFF"/>
            <w:noWrap/>
            <w:vAlign w:val="bottom"/>
            <w:hideMark/>
          </w:tcPr>
          <w:p w14:paraId="241E325F"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188</w:t>
            </w:r>
          </w:p>
        </w:tc>
      </w:tr>
      <w:tr w:rsidR="006D08D2" w14:paraId="3E8E44D0"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6C14228A"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47</w:t>
            </w:r>
          </w:p>
        </w:tc>
        <w:tc>
          <w:tcPr>
            <w:tcW w:w="0" w:type="auto"/>
            <w:tcBorders>
              <w:top w:val="nil"/>
              <w:left w:val="nil"/>
              <w:bottom w:val="single" w:sz="4" w:space="0" w:color="auto"/>
              <w:right w:val="single" w:sz="4" w:space="0" w:color="auto"/>
            </w:tcBorders>
            <w:shd w:val="clear" w:color="auto" w:fill="FFFFFF"/>
            <w:noWrap/>
            <w:vAlign w:val="center"/>
            <w:hideMark/>
          </w:tcPr>
          <w:p w14:paraId="5B7DFE98"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Samán </w:t>
            </w:r>
          </w:p>
        </w:tc>
        <w:tc>
          <w:tcPr>
            <w:tcW w:w="0" w:type="auto"/>
            <w:tcBorders>
              <w:top w:val="nil"/>
              <w:left w:val="nil"/>
              <w:bottom w:val="single" w:sz="4" w:space="0" w:color="auto"/>
              <w:right w:val="single" w:sz="4" w:space="0" w:color="auto"/>
            </w:tcBorders>
            <w:shd w:val="clear" w:color="auto" w:fill="FFFFFF"/>
            <w:noWrap/>
            <w:vAlign w:val="bottom"/>
            <w:hideMark/>
          </w:tcPr>
          <w:p w14:paraId="0B9CEDCE"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30,695</w:t>
            </w:r>
          </w:p>
        </w:tc>
        <w:tc>
          <w:tcPr>
            <w:tcW w:w="0" w:type="auto"/>
            <w:tcBorders>
              <w:top w:val="nil"/>
              <w:left w:val="nil"/>
              <w:bottom w:val="single" w:sz="4" w:space="0" w:color="auto"/>
              <w:right w:val="single" w:sz="4" w:space="0" w:color="auto"/>
            </w:tcBorders>
            <w:shd w:val="clear" w:color="auto" w:fill="FFFFFF"/>
            <w:noWrap/>
            <w:vAlign w:val="bottom"/>
            <w:hideMark/>
          </w:tcPr>
          <w:p w14:paraId="1E5BB07C"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1,731</w:t>
            </w:r>
          </w:p>
        </w:tc>
      </w:tr>
      <w:tr w:rsidR="006D08D2" w14:paraId="7965F79A"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72F2A924"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48</w:t>
            </w:r>
          </w:p>
        </w:tc>
        <w:tc>
          <w:tcPr>
            <w:tcW w:w="0" w:type="auto"/>
            <w:tcBorders>
              <w:top w:val="nil"/>
              <w:left w:val="nil"/>
              <w:bottom w:val="single" w:sz="4" w:space="0" w:color="auto"/>
              <w:right w:val="single" w:sz="4" w:space="0" w:color="auto"/>
            </w:tcBorders>
            <w:shd w:val="clear" w:color="auto" w:fill="FFFFFF"/>
            <w:noWrap/>
            <w:vAlign w:val="center"/>
            <w:hideMark/>
          </w:tcPr>
          <w:p w14:paraId="624FB227"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Tamarindo </w:t>
            </w:r>
          </w:p>
        </w:tc>
        <w:tc>
          <w:tcPr>
            <w:tcW w:w="0" w:type="auto"/>
            <w:tcBorders>
              <w:top w:val="nil"/>
              <w:left w:val="nil"/>
              <w:bottom w:val="single" w:sz="4" w:space="0" w:color="auto"/>
              <w:right w:val="single" w:sz="4" w:space="0" w:color="auto"/>
            </w:tcBorders>
            <w:shd w:val="clear" w:color="auto" w:fill="FFFFFF"/>
            <w:noWrap/>
            <w:vAlign w:val="bottom"/>
            <w:hideMark/>
          </w:tcPr>
          <w:p w14:paraId="2672678C"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6,310</w:t>
            </w:r>
          </w:p>
        </w:tc>
        <w:tc>
          <w:tcPr>
            <w:tcW w:w="0" w:type="auto"/>
            <w:tcBorders>
              <w:top w:val="nil"/>
              <w:left w:val="nil"/>
              <w:bottom w:val="single" w:sz="4" w:space="0" w:color="auto"/>
              <w:right w:val="single" w:sz="4" w:space="0" w:color="auto"/>
            </w:tcBorders>
            <w:shd w:val="clear" w:color="auto" w:fill="FFFFFF"/>
            <w:noWrap/>
            <w:vAlign w:val="bottom"/>
            <w:hideMark/>
          </w:tcPr>
          <w:p w14:paraId="0DFB367C"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171</w:t>
            </w:r>
          </w:p>
        </w:tc>
      </w:tr>
      <w:tr w:rsidR="006D08D2" w14:paraId="4CBCFE22"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57D8D6DD"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49</w:t>
            </w:r>
          </w:p>
        </w:tc>
        <w:tc>
          <w:tcPr>
            <w:tcW w:w="0" w:type="auto"/>
            <w:tcBorders>
              <w:top w:val="nil"/>
              <w:left w:val="nil"/>
              <w:bottom w:val="single" w:sz="4" w:space="0" w:color="auto"/>
              <w:right w:val="single" w:sz="4" w:space="0" w:color="auto"/>
            </w:tcBorders>
            <w:shd w:val="clear" w:color="auto" w:fill="FFFFFF"/>
            <w:noWrap/>
            <w:vAlign w:val="center"/>
            <w:hideMark/>
          </w:tcPr>
          <w:p w14:paraId="34B7C94F"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Uva de playa </w:t>
            </w:r>
          </w:p>
        </w:tc>
        <w:tc>
          <w:tcPr>
            <w:tcW w:w="0" w:type="auto"/>
            <w:tcBorders>
              <w:top w:val="nil"/>
              <w:left w:val="nil"/>
              <w:bottom w:val="single" w:sz="4" w:space="0" w:color="auto"/>
              <w:right w:val="single" w:sz="4" w:space="0" w:color="auto"/>
            </w:tcBorders>
            <w:shd w:val="clear" w:color="auto" w:fill="FFFFFF"/>
            <w:noWrap/>
            <w:vAlign w:val="bottom"/>
            <w:hideMark/>
          </w:tcPr>
          <w:p w14:paraId="09B29A31"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31,217</w:t>
            </w:r>
          </w:p>
        </w:tc>
        <w:tc>
          <w:tcPr>
            <w:tcW w:w="0" w:type="auto"/>
            <w:tcBorders>
              <w:top w:val="nil"/>
              <w:left w:val="nil"/>
              <w:bottom w:val="single" w:sz="4" w:space="0" w:color="auto"/>
              <w:right w:val="single" w:sz="4" w:space="0" w:color="auto"/>
            </w:tcBorders>
            <w:shd w:val="clear" w:color="auto" w:fill="FFFFFF"/>
            <w:noWrap/>
            <w:vAlign w:val="bottom"/>
            <w:hideMark/>
          </w:tcPr>
          <w:p w14:paraId="23D21003"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836</w:t>
            </w:r>
          </w:p>
        </w:tc>
      </w:tr>
      <w:tr w:rsidR="006D08D2" w14:paraId="25451ACC"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096E3D4A"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50</w:t>
            </w:r>
          </w:p>
        </w:tc>
        <w:tc>
          <w:tcPr>
            <w:tcW w:w="0" w:type="auto"/>
            <w:tcBorders>
              <w:top w:val="nil"/>
              <w:left w:val="nil"/>
              <w:bottom w:val="single" w:sz="4" w:space="0" w:color="auto"/>
              <w:right w:val="single" w:sz="4" w:space="0" w:color="auto"/>
            </w:tcBorders>
            <w:shd w:val="clear" w:color="auto" w:fill="FFFFFF"/>
            <w:noWrap/>
            <w:vAlign w:val="center"/>
            <w:hideMark/>
          </w:tcPr>
          <w:p w14:paraId="6531F8AD" w14:textId="77777777" w:rsidR="005939C8" w:rsidRPr="00604F92" w:rsidRDefault="005939C8">
            <w:pPr>
              <w:spacing w:after="0" w:line="240" w:lineRule="auto"/>
              <w:rPr>
                <w:rFonts w:eastAsia="Times New Roman" w:cs="Times New Roman"/>
                <w:szCs w:val="24"/>
                <w:lang w:val="es-DO" w:eastAsia="es-DO"/>
              </w:rPr>
            </w:pPr>
            <w:r>
              <w:rPr>
                <w:rFonts w:eastAsia="Times New Roman" w:cs="Times New Roman"/>
                <w:szCs w:val="24"/>
                <w:lang w:val="es-DO" w:eastAsia="es-DO"/>
              </w:rPr>
              <w:t xml:space="preserve"> Variadas (+ 21 especies)</w:t>
            </w:r>
          </w:p>
        </w:tc>
        <w:tc>
          <w:tcPr>
            <w:tcW w:w="0" w:type="auto"/>
            <w:tcBorders>
              <w:top w:val="nil"/>
              <w:left w:val="nil"/>
              <w:bottom w:val="single" w:sz="4" w:space="0" w:color="auto"/>
              <w:right w:val="single" w:sz="4" w:space="0" w:color="auto"/>
            </w:tcBorders>
            <w:shd w:val="clear" w:color="auto" w:fill="FFFFFF"/>
            <w:noWrap/>
            <w:vAlign w:val="bottom"/>
            <w:hideMark/>
          </w:tcPr>
          <w:p w14:paraId="491DF8E9"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46,357</w:t>
            </w:r>
          </w:p>
        </w:tc>
        <w:tc>
          <w:tcPr>
            <w:tcW w:w="0" w:type="auto"/>
            <w:tcBorders>
              <w:top w:val="nil"/>
              <w:left w:val="nil"/>
              <w:bottom w:val="single" w:sz="4" w:space="0" w:color="auto"/>
              <w:right w:val="single" w:sz="4" w:space="0" w:color="auto"/>
            </w:tcBorders>
            <w:shd w:val="clear" w:color="auto" w:fill="FFFFFF"/>
            <w:noWrap/>
            <w:vAlign w:val="bottom"/>
            <w:hideMark/>
          </w:tcPr>
          <w:p w14:paraId="1DE2EA59" w14:textId="77777777" w:rsidR="005939C8" w:rsidRPr="00604F92" w:rsidRDefault="005939C8">
            <w:pPr>
              <w:spacing w:after="0" w:line="240" w:lineRule="auto"/>
              <w:jc w:val="center"/>
              <w:rPr>
                <w:rFonts w:eastAsia="Times New Roman" w:cs="Times New Roman"/>
                <w:szCs w:val="24"/>
                <w:lang w:val="es-DO" w:eastAsia="es-DO"/>
              </w:rPr>
            </w:pPr>
            <w:r w:rsidRPr="00604F92">
              <w:rPr>
                <w:rFonts w:eastAsia="Times New Roman" w:cs="Times New Roman"/>
                <w:szCs w:val="24"/>
                <w:lang w:val="es-DO" w:eastAsia="es-DO"/>
              </w:rPr>
              <w:t>898</w:t>
            </w:r>
          </w:p>
        </w:tc>
      </w:tr>
      <w:tr w:rsidR="005939C8" w14:paraId="388A2CEE" w14:textId="77777777" w:rsidTr="00A668C8">
        <w:trPr>
          <w:trHeight w:val="312"/>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6721BC01" w14:textId="77777777" w:rsidR="005939C8" w:rsidRDefault="005939C8">
            <w:pPr>
              <w:spacing w:after="0" w:line="240" w:lineRule="auto"/>
              <w:jc w:val="center"/>
              <w:rPr>
                <w:rFonts w:eastAsia="Times New Roman" w:cs="Times New Roman"/>
                <w:color w:val="000000"/>
                <w:szCs w:val="24"/>
                <w:lang w:val="es-DO" w:eastAsia="es-DO"/>
              </w:rPr>
            </w:pPr>
            <w:r>
              <w:rPr>
                <w:rFonts w:eastAsia="Times New Roman" w:cs="Times New Roman"/>
                <w:color w:val="000000"/>
                <w:szCs w:val="24"/>
                <w:lang w:val="es-DO" w:eastAsia="es-DO"/>
              </w:rPr>
              <w:t> </w:t>
            </w:r>
          </w:p>
        </w:tc>
        <w:tc>
          <w:tcPr>
            <w:tcW w:w="0" w:type="auto"/>
            <w:tcBorders>
              <w:top w:val="nil"/>
              <w:left w:val="nil"/>
              <w:bottom w:val="single" w:sz="4" w:space="0" w:color="auto"/>
              <w:right w:val="single" w:sz="4" w:space="0" w:color="auto"/>
            </w:tcBorders>
            <w:shd w:val="clear" w:color="auto" w:fill="FFFFFF"/>
            <w:noWrap/>
            <w:vAlign w:val="bottom"/>
            <w:hideMark/>
          </w:tcPr>
          <w:p w14:paraId="14365F89" w14:textId="77777777" w:rsidR="005939C8" w:rsidRPr="00A40970" w:rsidRDefault="005939C8" w:rsidP="00604F92">
            <w:pPr>
              <w:rPr>
                <w:rFonts w:eastAsia="Times New Roman" w:cs="Times New Roman"/>
                <w:b/>
                <w:lang w:val="es-DO" w:eastAsia="es-DO"/>
              </w:rPr>
            </w:pPr>
            <w:r w:rsidRPr="00A40970">
              <w:rPr>
                <w:rFonts w:eastAsia="Times New Roman" w:cs="Times New Roman"/>
                <w:b/>
                <w:lang w:val="es-DO" w:eastAsia="es-DO"/>
              </w:rPr>
              <w:t>Total</w:t>
            </w:r>
          </w:p>
        </w:tc>
        <w:tc>
          <w:tcPr>
            <w:tcW w:w="0" w:type="auto"/>
            <w:tcBorders>
              <w:top w:val="nil"/>
              <w:left w:val="nil"/>
              <w:bottom w:val="single" w:sz="4" w:space="0" w:color="auto"/>
              <w:right w:val="single" w:sz="4" w:space="0" w:color="auto"/>
            </w:tcBorders>
            <w:shd w:val="clear" w:color="auto" w:fill="FFFFFF"/>
            <w:noWrap/>
            <w:vAlign w:val="bottom"/>
            <w:hideMark/>
          </w:tcPr>
          <w:p w14:paraId="04FBD733" w14:textId="77777777" w:rsidR="005939C8" w:rsidRPr="00A40970" w:rsidRDefault="005939C8" w:rsidP="00604F92">
            <w:pPr>
              <w:jc w:val="center"/>
              <w:rPr>
                <w:rFonts w:eastAsia="Times New Roman" w:cs="Times New Roman"/>
                <w:b/>
                <w:lang w:val="es-DO" w:eastAsia="es-DO"/>
              </w:rPr>
            </w:pPr>
            <w:r w:rsidRPr="00A40970">
              <w:rPr>
                <w:rFonts w:eastAsia="Times New Roman" w:cs="Times New Roman"/>
                <w:b/>
                <w:lang w:val="es-DO" w:eastAsia="es-DO"/>
              </w:rPr>
              <w:t>5,327,215</w:t>
            </w:r>
          </w:p>
        </w:tc>
        <w:tc>
          <w:tcPr>
            <w:tcW w:w="0" w:type="auto"/>
            <w:tcBorders>
              <w:top w:val="nil"/>
              <w:left w:val="nil"/>
              <w:bottom w:val="single" w:sz="4" w:space="0" w:color="auto"/>
              <w:right w:val="single" w:sz="4" w:space="0" w:color="auto"/>
            </w:tcBorders>
            <w:shd w:val="clear" w:color="auto" w:fill="FFFFFF"/>
            <w:noWrap/>
            <w:vAlign w:val="bottom"/>
            <w:hideMark/>
          </w:tcPr>
          <w:p w14:paraId="4C7B7D7E" w14:textId="77777777" w:rsidR="005939C8" w:rsidRPr="00A40970" w:rsidRDefault="005939C8" w:rsidP="00604F92">
            <w:pPr>
              <w:jc w:val="center"/>
              <w:rPr>
                <w:rFonts w:eastAsia="Times New Roman" w:cs="Times New Roman"/>
                <w:b/>
                <w:lang w:val="es-DO" w:eastAsia="es-DO"/>
              </w:rPr>
            </w:pPr>
            <w:r w:rsidRPr="00A40970">
              <w:rPr>
                <w:rFonts w:eastAsia="Times New Roman" w:cs="Times New Roman"/>
                <w:b/>
                <w:lang w:val="es-DO" w:eastAsia="es-DO"/>
              </w:rPr>
              <w:t>97,560</w:t>
            </w:r>
          </w:p>
        </w:tc>
      </w:tr>
    </w:tbl>
    <w:p w14:paraId="27EA7E5B" w14:textId="77777777" w:rsidR="005939C8" w:rsidRDefault="005939C8" w:rsidP="005939C8">
      <w:pPr>
        <w:shd w:val="clear" w:color="auto" w:fill="FFFFFF"/>
        <w:spacing w:after="0" w:line="240" w:lineRule="auto"/>
        <w:jc w:val="both"/>
        <w:rPr>
          <w:rFonts w:cs="Times New Roman"/>
          <w:b/>
          <w:bCs/>
          <w:color w:val="auto"/>
          <w:szCs w:val="24"/>
          <w:lang w:val="es-DO"/>
        </w:rPr>
      </w:pPr>
    </w:p>
    <w:p w14:paraId="69FE1F01" w14:textId="77777777" w:rsidR="005939C8" w:rsidRDefault="005939C8" w:rsidP="005939C8">
      <w:pPr>
        <w:shd w:val="clear" w:color="auto" w:fill="FFFFFF"/>
        <w:spacing w:after="0" w:line="240" w:lineRule="auto"/>
        <w:jc w:val="both"/>
        <w:rPr>
          <w:rFonts w:cs="Times New Roman"/>
          <w:b/>
          <w:bCs/>
          <w:szCs w:val="24"/>
          <w:lang w:val="es-DO"/>
        </w:rPr>
      </w:pPr>
    </w:p>
    <w:p w14:paraId="54F8612C" w14:textId="77777777" w:rsidR="005939C8" w:rsidRDefault="005939C8" w:rsidP="005939C8">
      <w:pPr>
        <w:spacing w:line="360" w:lineRule="auto"/>
        <w:jc w:val="both"/>
        <w:rPr>
          <w:rFonts w:eastAsia="Calibri" w:cs="Times New Roman"/>
          <w:b/>
          <w:bCs/>
          <w:color w:val="767171"/>
          <w:spacing w:val="20"/>
          <w:szCs w:val="24"/>
          <w:lang w:val="es-CO"/>
        </w:rPr>
      </w:pPr>
      <w:r>
        <w:rPr>
          <w:rFonts w:eastAsia="Calibri" w:cs="Times New Roman"/>
          <w:b/>
          <w:bCs/>
          <w:color w:val="767171"/>
          <w:spacing w:val="20"/>
          <w:szCs w:val="24"/>
          <w:lang w:val="es-CO"/>
        </w:rPr>
        <w:t>Establecimiento de plantaciones forestales</w:t>
      </w:r>
    </w:p>
    <w:p w14:paraId="57B4BFD5" w14:textId="77777777" w:rsidR="005939C8" w:rsidRDefault="005939C8" w:rsidP="005939C8">
      <w:pPr>
        <w:spacing w:after="0" w:line="360" w:lineRule="auto"/>
        <w:jc w:val="both"/>
        <w:rPr>
          <w:rFonts w:eastAsia="Calibri" w:cs="Times New Roman"/>
          <w:color w:val="767171"/>
          <w:spacing w:val="20"/>
          <w:szCs w:val="24"/>
          <w:lang w:val="es-CO"/>
        </w:rPr>
      </w:pPr>
      <w:r>
        <w:rPr>
          <w:rFonts w:eastAsia="Calibri" w:cs="Times New Roman"/>
          <w:color w:val="767171"/>
          <w:spacing w:val="20"/>
          <w:szCs w:val="24"/>
          <w:lang w:val="es-CO"/>
        </w:rPr>
        <w:t xml:space="preserve">Con el fin de promover las acciones de restauración forestal en las cuencas hidrográficas prioritarias, en el año 2022 se plantaron 5,327,215 plantas en una superficie de 97,560 tareas (6,136 hectáreas), distribuidas en las diversas modalidades. </w:t>
      </w:r>
    </w:p>
    <w:p w14:paraId="4C3028F7" w14:textId="77777777" w:rsidR="005939C8" w:rsidRDefault="005939C8" w:rsidP="005939C8">
      <w:pPr>
        <w:spacing w:after="0" w:line="360" w:lineRule="auto"/>
        <w:jc w:val="both"/>
        <w:rPr>
          <w:rFonts w:cs="Times New Roman"/>
          <w:color w:val="auto"/>
          <w:szCs w:val="24"/>
          <w:lang w:val="es-DO"/>
        </w:rPr>
      </w:pPr>
    </w:p>
    <w:p w14:paraId="6EA07CB8" w14:textId="77777777" w:rsidR="005939C8" w:rsidRDefault="005939C8" w:rsidP="005939C8">
      <w:pPr>
        <w:spacing w:after="0" w:line="240" w:lineRule="auto"/>
        <w:jc w:val="center"/>
        <w:rPr>
          <w:rFonts w:cs="Times New Roman"/>
          <w:b/>
          <w:bCs/>
          <w:szCs w:val="24"/>
          <w:lang w:val="es-DO"/>
        </w:rPr>
      </w:pPr>
      <w:bookmarkStart w:id="47" w:name="_Hlk121743815"/>
      <w:r>
        <w:rPr>
          <w:rFonts w:eastAsia="Calibri" w:cs="Times New Roman"/>
          <w:b/>
          <w:bCs/>
          <w:color w:val="767171"/>
          <w:spacing w:val="20"/>
          <w:szCs w:val="24"/>
          <w:lang w:val="es-CO"/>
        </w:rPr>
        <w:t>Plantaciones forestales establecidas en enero - octubre 2022 por modalidad de trabajo</w:t>
      </w:r>
    </w:p>
    <w:tbl>
      <w:tblPr>
        <w:tblW w:w="9536" w:type="dxa"/>
        <w:jc w:val="center"/>
        <w:tblCellMar>
          <w:left w:w="70" w:type="dxa"/>
          <w:right w:w="70" w:type="dxa"/>
        </w:tblCellMar>
        <w:tblLook w:val="04A0" w:firstRow="1" w:lastRow="0" w:firstColumn="1" w:lastColumn="0" w:noHBand="0" w:noVBand="1"/>
      </w:tblPr>
      <w:tblGrid>
        <w:gridCol w:w="3476"/>
        <w:gridCol w:w="2438"/>
        <w:gridCol w:w="487"/>
        <w:gridCol w:w="3135"/>
      </w:tblGrid>
      <w:tr w:rsidR="005939C8" w14:paraId="14684777" w14:textId="77777777" w:rsidTr="007A45F4">
        <w:trPr>
          <w:trHeight w:val="350"/>
          <w:tblHeader/>
          <w:jc w:val="center"/>
        </w:trPr>
        <w:tc>
          <w:tcPr>
            <w:tcW w:w="3476"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bookmarkEnd w:id="47"/>
          <w:p w14:paraId="1DDD9BC0" w14:textId="77777777" w:rsidR="005939C8" w:rsidRPr="001375B1" w:rsidRDefault="005939C8" w:rsidP="001375B1">
            <w:pPr>
              <w:jc w:val="center"/>
              <w:rPr>
                <w:rFonts w:eastAsia="Times New Roman" w:cs="Times New Roman"/>
                <w:b/>
                <w:bCs/>
                <w:color w:val="767171"/>
                <w:szCs w:val="24"/>
                <w:lang w:val="es-DO" w:eastAsia="es-DO"/>
              </w:rPr>
            </w:pPr>
            <w:r w:rsidRPr="001375B1">
              <w:rPr>
                <w:rFonts w:eastAsia="Times New Roman" w:cs="Times New Roman"/>
                <w:b/>
                <w:bCs/>
                <w:color w:val="767171"/>
                <w:szCs w:val="24"/>
                <w:lang w:val="es-DO" w:eastAsia="es-DO"/>
              </w:rPr>
              <w:t>Modalidad de trabajo</w:t>
            </w:r>
          </w:p>
        </w:tc>
        <w:tc>
          <w:tcPr>
            <w:tcW w:w="2438"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59ACE6CC" w14:textId="77777777" w:rsidR="005939C8" w:rsidRPr="001375B1" w:rsidRDefault="005939C8" w:rsidP="001375B1">
            <w:pPr>
              <w:jc w:val="center"/>
              <w:rPr>
                <w:rFonts w:eastAsia="Times New Roman" w:cs="Times New Roman"/>
                <w:b/>
                <w:bCs/>
                <w:color w:val="767171"/>
                <w:szCs w:val="24"/>
                <w:lang w:val="es-DO" w:eastAsia="es-DO"/>
              </w:rPr>
            </w:pPr>
            <w:r w:rsidRPr="001375B1">
              <w:rPr>
                <w:rFonts w:eastAsia="Times New Roman" w:cs="Times New Roman"/>
                <w:b/>
                <w:bCs/>
                <w:color w:val="767171"/>
                <w:szCs w:val="24"/>
                <w:lang w:val="es-DO" w:eastAsia="es-DO"/>
              </w:rPr>
              <w:t>Cantidad de plantas</w:t>
            </w:r>
          </w:p>
        </w:tc>
        <w:tc>
          <w:tcPr>
            <w:tcW w:w="487" w:type="dxa"/>
            <w:tcBorders>
              <w:top w:val="single" w:sz="4" w:space="0" w:color="auto"/>
              <w:left w:val="nil"/>
              <w:bottom w:val="single" w:sz="4" w:space="0" w:color="auto"/>
              <w:right w:val="nil"/>
            </w:tcBorders>
            <w:shd w:val="clear" w:color="auto" w:fill="1F3864" w:themeFill="accent1" w:themeFillShade="80"/>
          </w:tcPr>
          <w:p w14:paraId="591EF5FA" w14:textId="77777777" w:rsidR="005939C8" w:rsidRPr="001375B1" w:rsidRDefault="005939C8" w:rsidP="001375B1">
            <w:pPr>
              <w:jc w:val="center"/>
              <w:rPr>
                <w:rFonts w:eastAsia="Times New Roman" w:cs="Times New Roman"/>
                <w:b/>
                <w:bCs/>
                <w:color w:val="767171"/>
                <w:szCs w:val="24"/>
                <w:lang w:val="es-DO" w:eastAsia="es-DO"/>
              </w:rPr>
            </w:pPr>
          </w:p>
        </w:tc>
        <w:tc>
          <w:tcPr>
            <w:tcW w:w="3135"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13CF57CE" w14:textId="77777777" w:rsidR="005939C8" w:rsidRPr="001375B1" w:rsidRDefault="005939C8" w:rsidP="001375B1">
            <w:pPr>
              <w:jc w:val="center"/>
              <w:rPr>
                <w:rFonts w:eastAsia="Times New Roman" w:cs="Times New Roman"/>
                <w:b/>
                <w:bCs/>
                <w:color w:val="767171"/>
                <w:szCs w:val="24"/>
                <w:lang w:val="es-DO" w:eastAsia="es-DO"/>
              </w:rPr>
            </w:pPr>
            <w:r w:rsidRPr="001375B1">
              <w:rPr>
                <w:rFonts w:eastAsia="Times New Roman" w:cs="Times New Roman"/>
                <w:b/>
                <w:bCs/>
                <w:color w:val="767171"/>
                <w:szCs w:val="24"/>
                <w:lang w:val="es-DO" w:eastAsia="es-DO"/>
              </w:rPr>
              <w:t>Superficie plantada (tareas)</w:t>
            </w:r>
          </w:p>
        </w:tc>
      </w:tr>
      <w:tr w:rsidR="005939C8" w14:paraId="6F6D9210" w14:textId="77777777" w:rsidTr="005939C8">
        <w:trPr>
          <w:trHeight w:val="392"/>
          <w:jc w:val="center"/>
        </w:trPr>
        <w:tc>
          <w:tcPr>
            <w:tcW w:w="3476" w:type="dxa"/>
            <w:tcBorders>
              <w:top w:val="nil"/>
              <w:left w:val="single" w:sz="4" w:space="0" w:color="auto"/>
              <w:bottom w:val="single" w:sz="4" w:space="0" w:color="auto"/>
              <w:right w:val="single" w:sz="4" w:space="0" w:color="auto"/>
            </w:tcBorders>
            <w:shd w:val="clear" w:color="auto" w:fill="FFFFFF"/>
            <w:noWrap/>
            <w:vAlign w:val="bottom"/>
            <w:hideMark/>
          </w:tcPr>
          <w:p w14:paraId="7F8A5A99" w14:textId="77777777" w:rsidR="005939C8" w:rsidRPr="001375B1" w:rsidRDefault="005939C8">
            <w:pPr>
              <w:rPr>
                <w:rFonts w:eastAsia="Times New Roman" w:cs="Times New Roman"/>
                <w:szCs w:val="24"/>
                <w:lang w:val="es-DO" w:eastAsia="es-DO"/>
              </w:rPr>
            </w:pPr>
            <w:r w:rsidRPr="001375B1">
              <w:rPr>
                <w:rFonts w:eastAsia="Times New Roman" w:cs="Times New Roman"/>
                <w:szCs w:val="24"/>
                <w:lang w:val="es-DO" w:eastAsia="es-DO"/>
              </w:rPr>
              <w:t>Brigadas</w:t>
            </w:r>
          </w:p>
        </w:tc>
        <w:tc>
          <w:tcPr>
            <w:tcW w:w="2438" w:type="dxa"/>
            <w:tcBorders>
              <w:top w:val="nil"/>
              <w:left w:val="nil"/>
              <w:bottom w:val="single" w:sz="4" w:space="0" w:color="auto"/>
              <w:right w:val="single" w:sz="4" w:space="0" w:color="auto"/>
            </w:tcBorders>
            <w:shd w:val="clear" w:color="auto" w:fill="FFFFFF"/>
            <w:noWrap/>
            <w:vAlign w:val="bottom"/>
            <w:hideMark/>
          </w:tcPr>
          <w:p w14:paraId="79C28C86" w14:textId="77777777" w:rsidR="005939C8" w:rsidRPr="001375B1" w:rsidRDefault="005939C8">
            <w:pPr>
              <w:rPr>
                <w:rFonts w:eastAsia="Times New Roman" w:cs="Times New Roman"/>
                <w:szCs w:val="24"/>
                <w:lang w:val="es-DO" w:eastAsia="es-DO"/>
              </w:rPr>
            </w:pPr>
            <w:r w:rsidRPr="001375B1">
              <w:rPr>
                <w:rFonts w:eastAsia="Times New Roman" w:cs="Times New Roman"/>
                <w:szCs w:val="24"/>
                <w:lang w:val="es-DO" w:eastAsia="es-DO"/>
              </w:rPr>
              <w:t xml:space="preserve">                  2,873,407 </w:t>
            </w:r>
          </w:p>
        </w:tc>
        <w:tc>
          <w:tcPr>
            <w:tcW w:w="487" w:type="dxa"/>
            <w:tcBorders>
              <w:top w:val="nil"/>
              <w:left w:val="nil"/>
              <w:bottom w:val="single" w:sz="4" w:space="0" w:color="auto"/>
              <w:right w:val="nil"/>
            </w:tcBorders>
            <w:shd w:val="clear" w:color="auto" w:fill="FFFFFF"/>
          </w:tcPr>
          <w:p w14:paraId="3795F514" w14:textId="77777777" w:rsidR="005939C8" w:rsidRPr="001375B1" w:rsidRDefault="005939C8">
            <w:pPr>
              <w:rPr>
                <w:rFonts w:eastAsia="Times New Roman" w:cs="Times New Roman"/>
                <w:szCs w:val="24"/>
                <w:lang w:val="es-DO" w:eastAsia="es-DO"/>
              </w:rPr>
            </w:pPr>
          </w:p>
        </w:tc>
        <w:tc>
          <w:tcPr>
            <w:tcW w:w="3135" w:type="dxa"/>
            <w:tcBorders>
              <w:top w:val="nil"/>
              <w:left w:val="nil"/>
              <w:bottom w:val="single" w:sz="4" w:space="0" w:color="auto"/>
              <w:right w:val="single" w:sz="4" w:space="0" w:color="auto"/>
            </w:tcBorders>
            <w:shd w:val="clear" w:color="auto" w:fill="FFFFFF"/>
            <w:noWrap/>
            <w:vAlign w:val="bottom"/>
            <w:hideMark/>
          </w:tcPr>
          <w:p w14:paraId="0EE7D89C" w14:textId="77777777" w:rsidR="005939C8" w:rsidRPr="001375B1" w:rsidRDefault="005939C8">
            <w:pPr>
              <w:jc w:val="right"/>
              <w:rPr>
                <w:rFonts w:eastAsia="Times New Roman" w:cs="Times New Roman"/>
                <w:szCs w:val="24"/>
                <w:lang w:val="es-DO" w:eastAsia="es-DO"/>
              </w:rPr>
            </w:pPr>
            <w:r w:rsidRPr="001375B1">
              <w:rPr>
                <w:rFonts w:eastAsia="Times New Roman" w:cs="Times New Roman"/>
                <w:szCs w:val="24"/>
                <w:lang w:val="es-DO" w:eastAsia="es-DO"/>
              </w:rPr>
              <w:t xml:space="preserve">                                      51,210 </w:t>
            </w:r>
          </w:p>
        </w:tc>
      </w:tr>
      <w:tr w:rsidR="005939C8" w14:paraId="3B6191FF" w14:textId="77777777" w:rsidTr="005939C8">
        <w:trPr>
          <w:trHeight w:val="350"/>
          <w:jc w:val="center"/>
        </w:trPr>
        <w:tc>
          <w:tcPr>
            <w:tcW w:w="3476" w:type="dxa"/>
            <w:tcBorders>
              <w:top w:val="nil"/>
              <w:left w:val="single" w:sz="4" w:space="0" w:color="auto"/>
              <w:bottom w:val="single" w:sz="4" w:space="0" w:color="auto"/>
              <w:right w:val="single" w:sz="4" w:space="0" w:color="auto"/>
            </w:tcBorders>
            <w:shd w:val="clear" w:color="auto" w:fill="FFFFFF"/>
            <w:vAlign w:val="bottom"/>
            <w:hideMark/>
          </w:tcPr>
          <w:p w14:paraId="59897542" w14:textId="77777777" w:rsidR="005939C8" w:rsidRPr="001375B1" w:rsidRDefault="005939C8">
            <w:pPr>
              <w:rPr>
                <w:rFonts w:eastAsia="Times New Roman" w:cs="Times New Roman"/>
                <w:szCs w:val="24"/>
                <w:lang w:val="es-DO" w:eastAsia="es-DO"/>
              </w:rPr>
            </w:pPr>
            <w:r w:rsidRPr="001375B1">
              <w:rPr>
                <w:rFonts w:eastAsia="Times New Roman" w:cs="Times New Roman"/>
                <w:szCs w:val="24"/>
                <w:lang w:val="es-DO" w:eastAsia="es-DO"/>
              </w:rPr>
              <w:t>Proyectos agroforestales</w:t>
            </w:r>
          </w:p>
        </w:tc>
        <w:tc>
          <w:tcPr>
            <w:tcW w:w="2438" w:type="dxa"/>
            <w:tcBorders>
              <w:top w:val="nil"/>
              <w:left w:val="nil"/>
              <w:bottom w:val="single" w:sz="4" w:space="0" w:color="auto"/>
              <w:right w:val="single" w:sz="4" w:space="0" w:color="auto"/>
            </w:tcBorders>
            <w:shd w:val="clear" w:color="auto" w:fill="FFFFFF"/>
            <w:noWrap/>
            <w:vAlign w:val="bottom"/>
            <w:hideMark/>
          </w:tcPr>
          <w:p w14:paraId="09645227" w14:textId="77777777" w:rsidR="005939C8" w:rsidRPr="001375B1" w:rsidRDefault="005939C8">
            <w:pPr>
              <w:rPr>
                <w:rFonts w:eastAsia="Times New Roman" w:cs="Times New Roman"/>
                <w:szCs w:val="24"/>
                <w:lang w:val="es-DO" w:eastAsia="es-DO"/>
              </w:rPr>
            </w:pPr>
            <w:r w:rsidRPr="001375B1">
              <w:rPr>
                <w:rFonts w:eastAsia="Times New Roman" w:cs="Times New Roman"/>
                <w:szCs w:val="24"/>
                <w:lang w:val="es-DO" w:eastAsia="es-DO"/>
              </w:rPr>
              <w:t xml:space="preserve">                     975,630 </w:t>
            </w:r>
          </w:p>
        </w:tc>
        <w:tc>
          <w:tcPr>
            <w:tcW w:w="487" w:type="dxa"/>
            <w:tcBorders>
              <w:top w:val="nil"/>
              <w:left w:val="nil"/>
              <w:bottom w:val="single" w:sz="4" w:space="0" w:color="auto"/>
              <w:right w:val="nil"/>
            </w:tcBorders>
            <w:shd w:val="clear" w:color="auto" w:fill="FFFFFF"/>
          </w:tcPr>
          <w:p w14:paraId="68B0483B" w14:textId="77777777" w:rsidR="005939C8" w:rsidRPr="001375B1" w:rsidRDefault="005939C8">
            <w:pPr>
              <w:rPr>
                <w:rFonts w:eastAsia="Times New Roman" w:cs="Times New Roman"/>
                <w:szCs w:val="24"/>
                <w:lang w:val="es-DO" w:eastAsia="es-DO"/>
              </w:rPr>
            </w:pPr>
          </w:p>
        </w:tc>
        <w:tc>
          <w:tcPr>
            <w:tcW w:w="3135" w:type="dxa"/>
            <w:tcBorders>
              <w:top w:val="nil"/>
              <w:left w:val="nil"/>
              <w:bottom w:val="single" w:sz="4" w:space="0" w:color="auto"/>
              <w:right w:val="single" w:sz="4" w:space="0" w:color="auto"/>
            </w:tcBorders>
            <w:shd w:val="clear" w:color="auto" w:fill="FFFFFF"/>
            <w:noWrap/>
            <w:vAlign w:val="bottom"/>
            <w:hideMark/>
          </w:tcPr>
          <w:p w14:paraId="4DCFE3C3" w14:textId="77777777" w:rsidR="005939C8" w:rsidRPr="001375B1" w:rsidRDefault="005939C8">
            <w:pPr>
              <w:jc w:val="right"/>
              <w:rPr>
                <w:rFonts w:eastAsia="Times New Roman" w:cs="Times New Roman"/>
                <w:szCs w:val="24"/>
                <w:lang w:val="es-DO" w:eastAsia="es-DO"/>
              </w:rPr>
            </w:pPr>
            <w:r w:rsidRPr="001375B1">
              <w:rPr>
                <w:rFonts w:eastAsia="Times New Roman" w:cs="Times New Roman"/>
                <w:szCs w:val="24"/>
                <w:lang w:val="es-DO" w:eastAsia="es-DO"/>
              </w:rPr>
              <w:t xml:space="preserve">                                      17,083 </w:t>
            </w:r>
          </w:p>
        </w:tc>
      </w:tr>
      <w:tr w:rsidR="005939C8" w14:paraId="1E5F35B5" w14:textId="77777777" w:rsidTr="005939C8">
        <w:trPr>
          <w:trHeight w:val="350"/>
          <w:jc w:val="center"/>
        </w:trPr>
        <w:tc>
          <w:tcPr>
            <w:tcW w:w="3476" w:type="dxa"/>
            <w:tcBorders>
              <w:top w:val="nil"/>
              <w:left w:val="single" w:sz="4" w:space="0" w:color="auto"/>
              <w:bottom w:val="single" w:sz="4" w:space="0" w:color="auto"/>
              <w:right w:val="single" w:sz="4" w:space="0" w:color="auto"/>
            </w:tcBorders>
            <w:shd w:val="clear" w:color="auto" w:fill="FFFFFF"/>
            <w:noWrap/>
            <w:vAlign w:val="bottom"/>
            <w:hideMark/>
          </w:tcPr>
          <w:p w14:paraId="292ABB88" w14:textId="77777777" w:rsidR="005939C8" w:rsidRPr="001375B1" w:rsidRDefault="005939C8">
            <w:pPr>
              <w:rPr>
                <w:rFonts w:eastAsia="Times New Roman" w:cs="Times New Roman"/>
                <w:szCs w:val="24"/>
                <w:lang w:val="es-DO" w:eastAsia="es-DO"/>
              </w:rPr>
            </w:pPr>
            <w:r w:rsidRPr="001375B1">
              <w:rPr>
                <w:rFonts w:eastAsia="Times New Roman" w:cs="Times New Roman"/>
                <w:szCs w:val="24"/>
                <w:lang w:val="es-DO" w:eastAsia="es-DO"/>
              </w:rPr>
              <w:t>Cogestion</w:t>
            </w:r>
          </w:p>
        </w:tc>
        <w:tc>
          <w:tcPr>
            <w:tcW w:w="2438" w:type="dxa"/>
            <w:tcBorders>
              <w:top w:val="nil"/>
              <w:left w:val="nil"/>
              <w:bottom w:val="single" w:sz="4" w:space="0" w:color="auto"/>
              <w:right w:val="single" w:sz="4" w:space="0" w:color="auto"/>
            </w:tcBorders>
            <w:shd w:val="clear" w:color="auto" w:fill="FFFFFF"/>
            <w:noWrap/>
            <w:vAlign w:val="bottom"/>
            <w:hideMark/>
          </w:tcPr>
          <w:p w14:paraId="6769065A" w14:textId="77777777" w:rsidR="005939C8" w:rsidRPr="001375B1" w:rsidRDefault="005939C8">
            <w:pPr>
              <w:rPr>
                <w:rFonts w:eastAsia="Times New Roman" w:cs="Times New Roman"/>
                <w:szCs w:val="24"/>
                <w:lang w:val="es-DO" w:eastAsia="es-DO"/>
              </w:rPr>
            </w:pPr>
            <w:r w:rsidRPr="001375B1">
              <w:rPr>
                <w:rFonts w:eastAsia="Times New Roman" w:cs="Times New Roman"/>
                <w:szCs w:val="24"/>
                <w:lang w:val="es-DO" w:eastAsia="es-DO"/>
              </w:rPr>
              <w:t xml:space="preserve">                  1,027,735 </w:t>
            </w:r>
          </w:p>
        </w:tc>
        <w:tc>
          <w:tcPr>
            <w:tcW w:w="487" w:type="dxa"/>
            <w:tcBorders>
              <w:top w:val="nil"/>
              <w:left w:val="nil"/>
              <w:bottom w:val="single" w:sz="4" w:space="0" w:color="auto"/>
              <w:right w:val="nil"/>
            </w:tcBorders>
            <w:shd w:val="clear" w:color="auto" w:fill="FFFFFF"/>
          </w:tcPr>
          <w:p w14:paraId="4325A281" w14:textId="77777777" w:rsidR="005939C8" w:rsidRPr="001375B1" w:rsidRDefault="005939C8">
            <w:pPr>
              <w:rPr>
                <w:rFonts w:eastAsia="Times New Roman" w:cs="Times New Roman"/>
                <w:szCs w:val="24"/>
                <w:lang w:val="es-DO" w:eastAsia="es-DO"/>
              </w:rPr>
            </w:pPr>
          </w:p>
        </w:tc>
        <w:tc>
          <w:tcPr>
            <w:tcW w:w="3135" w:type="dxa"/>
            <w:tcBorders>
              <w:top w:val="nil"/>
              <w:left w:val="nil"/>
              <w:bottom w:val="single" w:sz="4" w:space="0" w:color="auto"/>
              <w:right w:val="single" w:sz="4" w:space="0" w:color="auto"/>
            </w:tcBorders>
            <w:shd w:val="clear" w:color="auto" w:fill="FFFFFF"/>
            <w:noWrap/>
            <w:vAlign w:val="bottom"/>
            <w:hideMark/>
          </w:tcPr>
          <w:p w14:paraId="15D819B7" w14:textId="77777777" w:rsidR="005939C8" w:rsidRPr="001375B1" w:rsidRDefault="005939C8">
            <w:pPr>
              <w:jc w:val="right"/>
              <w:rPr>
                <w:rFonts w:eastAsia="Times New Roman" w:cs="Times New Roman"/>
                <w:szCs w:val="24"/>
                <w:lang w:val="es-DO" w:eastAsia="es-DO"/>
              </w:rPr>
            </w:pPr>
            <w:r w:rsidRPr="001375B1">
              <w:rPr>
                <w:rFonts w:eastAsia="Times New Roman" w:cs="Times New Roman"/>
                <w:szCs w:val="24"/>
                <w:lang w:val="es-DO" w:eastAsia="es-DO"/>
              </w:rPr>
              <w:t xml:space="preserve">                                      19,386 </w:t>
            </w:r>
          </w:p>
        </w:tc>
      </w:tr>
      <w:tr w:rsidR="005939C8" w14:paraId="6DE884E2" w14:textId="77777777" w:rsidTr="005939C8">
        <w:trPr>
          <w:trHeight w:val="350"/>
          <w:jc w:val="center"/>
        </w:trPr>
        <w:tc>
          <w:tcPr>
            <w:tcW w:w="3476" w:type="dxa"/>
            <w:tcBorders>
              <w:top w:val="nil"/>
              <w:left w:val="single" w:sz="4" w:space="0" w:color="auto"/>
              <w:bottom w:val="single" w:sz="4" w:space="0" w:color="auto"/>
              <w:right w:val="single" w:sz="4" w:space="0" w:color="auto"/>
            </w:tcBorders>
            <w:shd w:val="clear" w:color="auto" w:fill="FFFFFF"/>
            <w:noWrap/>
            <w:vAlign w:val="bottom"/>
            <w:hideMark/>
          </w:tcPr>
          <w:p w14:paraId="459C2B62" w14:textId="77777777" w:rsidR="005939C8" w:rsidRPr="001375B1" w:rsidRDefault="005939C8">
            <w:pPr>
              <w:rPr>
                <w:rFonts w:eastAsia="Times New Roman" w:cs="Times New Roman"/>
                <w:szCs w:val="24"/>
                <w:lang w:val="es-DO" w:eastAsia="es-DO"/>
              </w:rPr>
            </w:pPr>
            <w:r w:rsidRPr="001375B1">
              <w:rPr>
                <w:rFonts w:eastAsia="Times New Roman" w:cs="Times New Roman"/>
                <w:szCs w:val="24"/>
                <w:lang w:val="es-DO" w:eastAsia="es-DO"/>
              </w:rPr>
              <w:t>ONGs / sociedad civíl</w:t>
            </w:r>
          </w:p>
        </w:tc>
        <w:tc>
          <w:tcPr>
            <w:tcW w:w="2438" w:type="dxa"/>
            <w:tcBorders>
              <w:top w:val="nil"/>
              <w:left w:val="nil"/>
              <w:bottom w:val="single" w:sz="4" w:space="0" w:color="auto"/>
              <w:right w:val="single" w:sz="4" w:space="0" w:color="auto"/>
            </w:tcBorders>
            <w:shd w:val="clear" w:color="auto" w:fill="FFFFFF"/>
            <w:noWrap/>
            <w:vAlign w:val="bottom"/>
            <w:hideMark/>
          </w:tcPr>
          <w:p w14:paraId="13392526" w14:textId="77777777" w:rsidR="005939C8" w:rsidRPr="001375B1" w:rsidRDefault="005939C8">
            <w:pPr>
              <w:rPr>
                <w:rFonts w:eastAsia="Times New Roman" w:cs="Times New Roman"/>
                <w:szCs w:val="24"/>
                <w:lang w:val="es-DO" w:eastAsia="es-DO"/>
              </w:rPr>
            </w:pPr>
            <w:r w:rsidRPr="001375B1">
              <w:rPr>
                <w:rFonts w:eastAsia="Times New Roman" w:cs="Times New Roman"/>
                <w:szCs w:val="24"/>
                <w:lang w:val="es-DO" w:eastAsia="es-DO"/>
              </w:rPr>
              <w:t xml:space="preserve">                     418,440 </w:t>
            </w:r>
          </w:p>
        </w:tc>
        <w:tc>
          <w:tcPr>
            <w:tcW w:w="487" w:type="dxa"/>
            <w:tcBorders>
              <w:top w:val="nil"/>
              <w:left w:val="nil"/>
              <w:bottom w:val="single" w:sz="4" w:space="0" w:color="auto"/>
              <w:right w:val="nil"/>
            </w:tcBorders>
            <w:shd w:val="clear" w:color="auto" w:fill="FFFFFF"/>
          </w:tcPr>
          <w:p w14:paraId="1252CE6B" w14:textId="77777777" w:rsidR="005939C8" w:rsidRPr="001375B1" w:rsidRDefault="005939C8">
            <w:pPr>
              <w:rPr>
                <w:rFonts w:eastAsia="Times New Roman" w:cs="Times New Roman"/>
                <w:szCs w:val="24"/>
                <w:lang w:val="es-DO" w:eastAsia="es-DO"/>
              </w:rPr>
            </w:pPr>
          </w:p>
        </w:tc>
        <w:tc>
          <w:tcPr>
            <w:tcW w:w="3135" w:type="dxa"/>
            <w:tcBorders>
              <w:top w:val="nil"/>
              <w:left w:val="nil"/>
              <w:bottom w:val="single" w:sz="4" w:space="0" w:color="auto"/>
              <w:right w:val="single" w:sz="4" w:space="0" w:color="auto"/>
            </w:tcBorders>
            <w:shd w:val="clear" w:color="auto" w:fill="FFFFFF"/>
            <w:noWrap/>
            <w:vAlign w:val="bottom"/>
            <w:hideMark/>
          </w:tcPr>
          <w:p w14:paraId="0DC58769" w14:textId="77777777" w:rsidR="005939C8" w:rsidRPr="001375B1" w:rsidRDefault="005939C8">
            <w:pPr>
              <w:jc w:val="right"/>
              <w:rPr>
                <w:rFonts w:eastAsia="Times New Roman" w:cs="Times New Roman"/>
                <w:szCs w:val="24"/>
                <w:lang w:val="es-DO" w:eastAsia="es-DO"/>
              </w:rPr>
            </w:pPr>
            <w:r w:rsidRPr="001375B1">
              <w:rPr>
                <w:rFonts w:eastAsia="Times New Roman" w:cs="Times New Roman"/>
                <w:szCs w:val="24"/>
                <w:lang w:val="es-DO" w:eastAsia="es-DO"/>
              </w:rPr>
              <w:t xml:space="preserve">                                        9,059 </w:t>
            </w:r>
          </w:p>
        </w:tc>
      </w:tr>
      <w:tr w:rsidR="005939C8" w14:paraId="50BA5C97" w14:textId="77777777" w:rsidTr="005939C8">
        <w:trPr>
          <w:trHeight w:val="350"/>
          <w:jc w:val="center"/>
        </w:trPr>
        <w:tc>
          <w:tcPr>
            <w:tcW w:w="3476" w:type="dxa"/>
            <w:tcBorders>
              <w:top w:val="nil"/>
              <w:left w:val="single" w:sz="4" w:space="0" w:color="auto"/>
              <w:bottom w:val="single" w:sz="4" w:space="0" w:color="auto"/>
              <w:right w:val="single" w:sz="4" w:space="0" w:color="auto"/>
            </w:tcBorders>
            <w:shd w:val="clear" w:color="auto" w:fill="FFFFFF"/>
            <w:noWrap/>
            <w:vAlign w:val="bottom"/>
            <w:hideMark/>
          </w:tcPr>
          <w:p w14:paraId="0C3EC5B8" w14:textId="77777777" w:rsidR="005939C8" w:rsidRPr="001375B1" w:rsidRDefault="005939C8">
            <w:pPr>
              <w:rPr>
                <w:rFonts w:eastAsia="Times New Roman" w:cs="Times New Roman"/>
                <w:szCs w:val="24"/>
                <w:lang w:val="es-DO" w:eastAsia="es-DO"/>
              </w:rPr>
            </w:pPr>
            <w:r w:rsidRPr="001375B1">
              <w:rPr>
                <w:rFonts w:eastAsia="Times New Roman" w:cs="Times New Roman"/>
                <w:szCs w:val="24"/>
                <w:lang w:val="es-DO" w:eastAsia="es-DO"/>
              </w:rPr>
              <w:t>Instituciones públicas</w:t>
            </w:r>
          </w:p>
        </w:tc>
        <w:tc>
          <w:tcPr>
            <w:tcW w:w="2438" w:type="dxa"/>
            <w:tcBorders>
              <w:top w:val="nil"/>
              <w:left w:val="nil"/>
              <w:bottom w:val="single" w:sz="4" w:space="0" w:color="auto"/>
              <w:right w:val="single" w:sz="4" w:space="0" w:color="auto"/>
            </w:tcBorders>
            <w:shd w:val="clear" w:color="auto" w:fill="FFFFFF"/>
            <w:noWrap/>
            <w:vAlign w:val="bottom"/>
            <w:hideMark/>
          </w:tcPr>
          <w:p w14:paraId="5F33E1CF" w14:textId="77777777" w:rsidR="005939C8" w:rsidRPr="001375B1" w:rsidRDefault="005939C8">
            <w:pPr>
              <w:rPr>
                <w:rFonts w:eastAsia="Times New Roman" w:cs="Times New Roman"/>
                <w:szCs w:val="24"/>
                <w:lang w:val="es-DO" w:eastAsia="es-DO"/>
              </w:rPr>
            </w:pPr>
            <w:r w:rsidRPr="001375B1">
              <w:rPr>
                <w:rFonts w:eastAsia="Times New Roman" w:cs="Times New Roman"/>
                <w:szCs w:val="24"/>
                <w:lang w:val="es-DO" w:eastAsia="es-DO"/>
              </w:rPr>
              <w:t xml:space="preserve">                       32,003 </w:t>
            </w:r>
          </w:p>
        </w:tc>
        <w:tc>
          <w:tcPr>
            <w:tcW w:w="487" w:type="dxa"/>
            <w:tcBorders>
              <w:top w:val="nil"/>
              <w:left w:val="nil"/>
              <w:bottom w:val="single" w:sz="4" w:space="0" w:color="auto"/>
              <w:right w:val="nil"/>
            </w:tcBorders>
            <w:shd w:val="clear" w:color="auto" w:fill="FFFFFF"/>
          </w:tcPr>
          <w:p w14:paraId="646AA45A" w14:textId="77777777" w:rsidR="005939C8" w:rsidRPr="001375B1" w:rsidRDefault="005939C8">
            <w:pPr>
              <w:rPr>
                <w:rFonts w:eastAsia="Times New Roman" w:cs="Times New Roman"/>
                <w:szCs w:val="24"/>
                <w:lang w:val="es-DO" w:eastAsia="es-DO"/>
              </w:rPr>
            </w:pPr>
          </w:p>
        </w:tc>
        <w:tc>
          <w:tcPr>
            <w:tcW w:w="3135" w:type="dxa"/>
            <w:tcBorders>
              <w:top w:val="nil"/>
              <w:left w:val="nil"/>
              <w:bottom w:val="single" w:sz="4" w:space="0" w:color="auto"/>
              <w:right w:val="single" w:sz="4" w:space="0" w:color="auto"/>
            </w:tcBorders>
            <w:shd w:val="clear" w:color="auto" w:fill="FFFFFF"/>
            <w:noWrap/>
            <w:vAlign w:val="bottom"/>
            <w:hideMark/>
          </w:tcPr>
          <w:p w14:paraId="6A300EF2" w14:textId="77777777" w:rsidR="005939C8" w:rsidRPr="001375B1" w:rsidRDefault="005939C8">
            <w:pPr>
              <w:jc w:val="right"/>
              <w:rPr>
                <w:rFonts w:eastAsia="Times New Roman" w:cs="Times New Roman"/>
                <w:szCs w:val="24"/>
                <w:lang w:val="es-DO" w:eastAsia="es-DO"/>
              </w:rPr>
            </w:pPr>
            <w:r w:rsidRPr="001375B1">
              <w:rPr>
                <w:rFonts w:eastAsia="Times New Roman" w:cs="Times New Roman"/>
                <w:szCs w:val="24"/>
                <w:lang w:val="es-DO" w:eastAsia="es-DO"/>
              </w:rPr>
              <w:t xml:space="preserve">                                           822 </w:t>
            </w:r>
          </w:p>
        </w:tc>
      </w:tr>
      <w:tr w:rsidR="005939C8" w:rsidRPr="001375B1" w14:paraId="27A20AB1" w14:textId="77777777" w:rsidTr="005939C8">
        <w:trPr>
          <w:trHeight w:val="350"/>
          <w:jc w:val="center"/>
        </w:trPr>
        <w:tc>
          <w:tcPr>
            <w:tcW w:w="3476" w:type="dxa"/>
            <w:tcBorders>
              <w:top w:val="nil"/>
              <w:left w:val="single" w:sz="4" w:space="0" w:color="auto"/>
              <w:bottom w:val="single" w:sz="4" w:space="0" w:color="auto"/>
              <w:right w:val="single" w:sz="4" w:space="0" w:color="auto"/>
            </w:tcBorders>
            <w:shd w:val="clear" w:color="auto" w:fill="FFFFFF"/>
            <w:noWrap/>
            <w:vAlign w:val="center"/>
            <w:hideMark/>
          </w:tcPr>
          <w:p w14:paraId="187EDE4E" w14:textId="77777777" w:rsidR="005939C8" w:rsidRPr="001375B1" w:rsidRDefault="005939C8">
            <w:pPr>
              <w:spacing w:after="0" w:line="240" w:lineRule="auto"/>
              <w:jc w:val="both"/>
              <w:rPr>
                <w:rFonts w:eastAsia="Times New Roman" w:cs="Times New Roman"/>
                <w:b/>
                <w:szCs w:val="24"/>
                <w:lang w:val="es-DO" w:eastAsia="es-DO"/>
              </w:rPr>
            </w:pPr>
            <w:r w:rsidRPr="001375B1">
              <w:rPr>
                <w:rFonts w:eastAsia="Times New Roman" w:cs="Times New Roman"/>
                <w:b/>
                <w:szCs w:val="24"/>
                <w:lang w:val="es-DO" w:eastAsia="es-DO"/>
              </w:rPr>
              <w:t>Total</w:t>
            </w:r>
          </w:p>
        </w:tc>
        <w:tc>
          <w:tcPr>
            <w:tcW w:w="2438" w:type="dxa"/>
            <w:tcBorders>
              <w:top w:val="nil"/>
              <w:left w:val="nil"/>
              <w:bottom w:val="single" w:sz="4" w:space="0" w:color="auto"/>
              <w:right w:val="single" w:sz="4" w:space="0" w:color="auto"/>
            </w:tcBorders>
            <w:shd w:val="clear" w:color="auto" w:fill="FFFFFF"/>
            <w:noWrap/>
            <w:vAlign w:val="bottom"/>
            <w:hideMark/>
          </w:tcPr>
          <w:p w14:paraId="56231AD2" w14:textId="77777777" w:rsidR="005939C8" w:rsidRPr="001375B1" w:rsidRDefault="005939C8">
            <w:pPr>
              <w:spacing w:line="240" w:lineRule="auto"/>
              <w:jc w:val="right"/>
              <w:rPr>
                <w:rFonts w:eastAsia="Times New Roman" w:cs="Times New Roman"/>
                <w:b/>
                <w:szCs w:val="24"/>
                <w:lang w:val="es-DO" w:eastAsia="es-DO"/>
              </w:rPr>
            </w:pPr>
            <w:r w:rsidRPr="001375B1">
              <w:rPr>
                <w:rFonts w:eastAsia="Times New Roman" w:cs="Times New Roman"/>
                <w:b/>
                <w:szCs w:val="24"/>
                <w:lang w:val="es-DO" w:eastAsia="es-DO"/>
              </w:rPr>
              <w:t>5,327,215</w:t>
            </w:r>
          </w:p>
        </w:tc>
        <w:tc>
          <w:tcPr>
            <w:tcW w:w="487" w:type="dxa"/>
            <w:tcBorders>
              <w:top w:val="nil"/>
              <w:left w:val="nil"/>
              <w:bottom w:val="single" w:sz="4" w:space="0" w:color="auto"/>
              <w:right w:val="nil"/>
            </w:tcBorders>
            <w:shd w:val="clear" w:color="auto" w:fill="FFFFFF"/>
          </w:tcPr>
          <w:p w14:paraId="1BC8C4E1" w14:textId="77777777" w:rsidR="005939C8" w:rsidRPr="001375B1" w:rsidRDefault="005939C8">
            <w:pPr>
              <w:spacing w:line="240" w:lineRule="auto"/>
              <w:jc w:val="center"/>
              <w:rPr>
                <w:rFonts w:eastAsia="Times New Roman" w:cs="Times New Roman"/>
                <w:b/>
                <w:szCs w:val="24"/>
                <w:lang w:val="es-DO" w:eastAsia="es-DO"/>
              </w:rPr>
            </w:pPr>
          </w:p>
        </w:tc>
        <w:tc>
          <w:tcPr>
            <w:tcW w:w="3135" w:type="dxa"/>
            <w:tcBorders>
              <w:top w:val="nil"/>
              <w:left w:val="nil"/>
              <w:bottom w:val="single" w:sz="4" w:space="0" w:color="auto"/>
              <w:right w:val="single" w:sz="4" w:space="0" w:color="auto"/>
            </w:tcBorders>
            <w:shd w:val="clear" w:color="auto" w:fill="FFFFFF"/>
            <w:noWrap/>
            <w:vAlign w:val="bottom"/>
            <w:hideMark/>
          </w:tcPr>
          <w:p w14:paraId="0035B65F" w14:textId="77777777" w:rsidR="005939C8" w:rsidRPr="001375B1" w:rsidRDefault="005939C8">
            <w:pPr>
              <w:spacing w:line="240" w:lineRule="auto"/>
              <w:jc w:val="right"/>
              <w:rPr>
                <w:rFonts w:eastAsia="Times New Roman" w:cs="Times New Roman"/>
                <w:b/>
                <w:szCs w:val="24"/>
                <w:lang w:val="es-DO" w:eastAsia="es-DO"/>
              </w:rPr>
            </w:pPr>
            <w:r w:rsidRPr="001375B1">
              <w:rPr>
                <w:rFonts w:eastAsia="Times New Roman" w:cs="Times New Roman"/>
                <w:b/>
                <w:szCs w:val="24"/>
                <w:lang w:val="es-DO" w:eastAsia="es-DO"/>
              </w:rPr>
              <w:t>97,560</w:t>
            </w:r>
          </w:p>
        </w:tc>
      </w:tr>
    </w:tbl>
    <w:p w14:paraId="0E80FA47" w14:textId="77777777" w:rsidR="005939C8" w:rsidRDefault="005939C8" w:rsidP="005939C8">
      <w:pPr>
        <w:spacing w:after="0" w:line="240" w:lineRule="auto"/>
        <w:jc w:val="both"/>
        <w:rPr>
          <w:rFonts w:cs="Times New Roman"/>
          <w:b/>
          <w:bCs/>
          <w:color w:val="auto"/>
          <w:szCs w:val="24"/>
          <w:lang w:val="es-DO"/>
        </w:rPr>
      </w:pPr>
    </w:p>
    <w:p w14:paraId="0ED337EA" w14:textId="77777777" w:rsidR="00A40970" w:rsidRDefault="00A40970" w:rsidP="005939C8">
      <w:pPr>
        <w:spacing w:line="360" w:lineRule="auto"/>
        <w:jc w:val="both"/>
        <w:rPr>
          <w:rFonts w:eastAsia="Calibri" w:cs="Times New Roman"/>
          <w:b/>
          <w:bCs/>
          <w:i/>
          <w:iCs/>
          <w:color w:val="767171"/>
          <w:spacing w:val="20"/>
          <w:szCs w:val="24"/>
          <w:lang w:val="es-DO"/>
        </w:rPr>
      </w:pPr>
    </w:p>
    <w:p w14:paraId="050E2CB8" w14:textId="77777777" w:rsidR="005939C8" w:rsidRDefault="005939C8" w:rsidP="005939C8">
      <w:pPr>
        <w:spacing w:line="360" w:lineRule="auto"/>
        <w:jc w:val="both"/>
        <w:rPr>
          <w:rFonts w:eastAsia="Calibri" w:cs="Times New Roman"/>
          <w:b/>
          <w:bCs/>
          <w:i/>
          <w:iCs/>
          <w:color w:val="767171"/>
          <w:spacing w:val="20"/>
          <w:szCs w:val="24"/>
          <w:lang w:val="es-DO"/>
        </w:rPr>
      </w:pPr>
      <w:r>
        <w:rPr>
          <w:rFonts w:eastAsia="Calibri" w:cs="Times New Roman"/>
          <w:b/>
          <w:bCs/>
          <w:i/>
          <w:iCs/>
          <w:color w:val="767171"/>
          <w:spacing w:val="20"/>
          <w:szCs w:val="24"/>
          <w:lang w:val="es-DO"/>
        </w:rPr>
        <w:t>Reforestación por provincia</w:t>
      </w:r>
    </w:p>
    <w:p w14:paraId="0BD647CB" w14:textId="77777777" w:rsidR="005939C8" w:rsidRDefault="005939C8" w:rsidP="005939C8">
      <w:pPr>
        <w:spacing w:line="360" w:lineRule="auto"/>
        <w:jc w:val="both"/>
        <w:rPr>
          <w:rFonts w:eastAsia="Calibri" w:cs="Times New Roman"/>
          <w:color w:val="767171"/>
          <w:spacing w:val="20"/>
          <w:lang w:val="es-DO"/>
        </w:rPr>
      </w:pPr>
      <w:r>
        <w:rPr>
          <w:rFonts w:eastAsia="Calibri" w:cs="Times New Roman"/>
          <w:color w:val="767171"/>
          <w:spacing w:val="20"/>
          <w:szCs w:val="24"/>
          <w:lang w:val="es-DO"/>
        </w:rPr>
        <w:t>Las provincias de mayor actividad de reforestación fueron las siguientes: Dajabón, Elías Piña, San Juan de la Maguana, Duarte, Monseñor Nouel, San Cristóbal y Bahoruco.</w:t>
      </w:r>
      <w:r>
        <w:rPr>
          <w:rFonts w:eastAsia="Calibri" w:cs="Times New Roman"/>
          <w:color w:val="767171"/>
          <w:spacing w:val="20"/>
          <w:lang w:val="es-DO"/>
        </w:rPr>
        <w:t xml:space="preserve"> </w:t>
      </w:r>
    </w:p>
    <w:p w14:paraId="470BE775" w14:textId="77777777" w:rsidR="00C55157" w:rsidRDefault="00C55157" w:rsidP="005939C8">
      <w:pPr>
        <w:spacing w:line="360" w:lineRule="auto"/>
        <w:jc w:val="both"/>
        <w:rPr>
          <w:rFonts w:asciiTheme="minorHAnsi" w:eastAsia="Calibri" w:hAnsiTheme="minorHAnsi" w:cs="Times New Roman"/>
          <w:color w:val="767171"/>
          <w:spacing w:val="20"/>
          <w:sz w:val="22"/>
          <w:lang w:val="es-DO"/>
        </w:rPr>
      </w:pPr>
    </w:p>
    <w:p w14:paraId="368CEC05" w14:textId="77777777" w:rsidR="005939C8" w:rsidRDefault="005939C8" w:rsidP="005939C8">
      <w:pPr>
        <w:spacing w:after="0" w:line="240" w:lineRule="auto"/>
        <w:jc w:val="center"/>
        <w:rPr>
          <w:rFonts w:cs="Times New Roman"/>
          <w:color w:val="auto"/>
          <w:szCs w:val="24"/>
          <w:lang w:val="es-DO"/>
        </w:rPr>
      </w:pPr>
      <w:r>
        <w:rPr>
          <w:rFonts w:eastAsia="Calibri" w:cs="Times New Roman"/>
          <w:b/>
          <w:bCs/>
          <w:color w:val="767171"/>
          <w:spacing w:val="20"/>
          <w:szCs w:val="24"/>
          <w:lang w:val="es-CO"/>
        </w:rPr>
        <w:t>Plantaciones forestales establecidas en enero - octubre 2022 por modalidad de trabajo</w:t>
      </w:r>
    </w:p>
    <w:tbl>
      <w:tblPr>
        <w:tblW w:w="5020" w:type="pct"/>
        <w:tblCellMar>
          <w:left w:w="70" w:type="dxa"/>
          <w:right w:w="70" w:type="dxa"/>
        </w:tblCellMar>
        <w:tblLook w:val="04A0" w:firstRow="1" w:lastRow="0" w:firstColumn="1" w:lastColumn="0" w:noHBand="0" w:noVBand="1"/>
      </w:tblPr>
      <w:tblGrid>
        <w:gridCol w:w="2284"/>
        <w:gridCol w:w="2688"/>
        <w:gridCol w:w="2970"/>
      </w:tblGrid>
      <w:tr w:rsidR="005939C8" w14:paraId="060CDB95" w14:textId="77777777" w:rsidTr="00FC4BD8">
        <w:trPr>
          <w:trHeight w:val="167"/>
          <w:tblHeader/>
        </w:trPr>
        <w:tc>
          <w:tcPr>
            <w:tcW w:w="1438" w:type="pct"/>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57475B46" w14:textId="77777777" w:rsidR="005939C8" w:rsidRPr="001375B1" w:rsidRDefault="005939C8">
            <w:pPr>
              <w:jc w:val="center"/>
              <w:rPr>
                <w:rFonts w:eastAsia="Times New Roman" w:cs="Times New Roman"/>
                <w:b/>
                <w:bCs/>
                <w:color w:val="767171"/>
                <w:szCs w:val="24"/>
                <w:lang w:val="es-DO" w:eastAsia="es-DO"/>
              </w:rPr>
            </w:pPr>
            <w:r w:rsidRPr="001375B1">
              <w:rPr>
                <w:rFonts w:eastAsia="Times New Roman" w:cs="Times New Roman"/>
                <w:b/>
                <w:bCs/>
                <w:color w:val="767171"/>
                <w:szCs w:val="24"/>
                <w:lang w:val="es-DO" w:eastAsia="es-DO"/>
              </w:rPr>
              <w:t>Provincia</w:t>
            </w:r>
          </w:p>
        </w:tc>
        <w:tc>
          <w:tcPr>
            <w:tcW w:w="3562" w:type="pct"/>
            <w:gridSpan w:val="2"/>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67857600" w14:textId="77777777" w:rsidR="005939C8" w:rsidRPr="001375B1" w:rsidRDefault="005939C8">
            <w:pPr>
              <w:jc w:val="center"/>
              <w:rPr>
                <w:rFonts w:eastAsia="Times New Roman" w:cs="Times New Roman"/>
                <w:b/>
                <w:bCs/>
                <w:color w:val="767171"/>
                <w:szCs w:val="24"/>
                <w:lang w:val="es-DO" w:eastAsia="es-DO"/>
              </w:rPr>
            </w:pPr>
            <w:r w:rsidRPr="001375B1">
              <w:rPr>
                <w:rFonts w:eastAsia="Times New Roman" w:cs="Times New Roman"/>
                <w:b/>
                <w:bCs/>
                <w:color w:val="767171"/>
                <w:szCs w:val="24"/>
                <w:lang w:val="es-DO" w:eastAsia="es-DO"/>
              </w:rPr>
              <w:t>Total</w:t>
            </w:r>
          </w:p>
        </w:tc>
      </w:tr>
      <w:tr w:rsidR="005939C8" w14:paraId="16BF313D" w14:textId="77777777" w:rsidTr="00FC4BD8">
        <w:trPr>
          <w:trHeight w:val="38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0A717" w14:textId="77777777" w:rsidR="005939C8" w:rsidRPr="001375B1" w:rsidRDefault="005939C8">
            <w:pPr>
              <w:spacing w:after="0"/>
              <w:rPr>
                <w:rFonts w:eastAsia="Times New Roman" w:cs="Times New Roman"/>
                <w:b/>
                <w:bCs/>
                <w:color w:val="767171"/>
                <w:szCs w:val="24"/>
                <w:lang w:val="es-DO" w:eastAsia="es-DO"/>
              </w:rPr>
            </w:pPr>
          </w:p>
        </w:tc>
        <w:tc>
          <w:tcPr>
            <w:tcW w:w="1692" w:type="pct"/>
            <w:tcBorders>
              <w:top w:val="nil"/>
              <w:left w:val="nil"/>
              <w:bottom w:val="single" w:sz="4" w:space="0" w:color="auto"/>
              <w:right w:val="single" w:sz="4" w:space="0" w:color="auto"/>
            </w:tcBorders>
            <w:shd w:val="clear" w:color="auto" w:fill="1F3864" w:themeFill="accent1" w:themeFillShade="80"/>
            <w:vAlign w:val="center"/>
            <w:hideMark/>
          </w:tcPr>
          <w:p w14:paraId="4F26ED87" w14:textId="77777777" w:rsidR="005939C8" w:rsidRPr="001375B1" w:rsidRDefault="005939C8">
            <w:pPr>
              <w:jc w:val="center"/>
              <w:rPr>
                <w:rFonts w:eastAsia="Times New Roman" w:cs="Times New Roman"/>
                <w:b/>
                <w:bCs/>
                <w:color w:val="767171"/>
                <w:szCs w:val="24"/>
                <w:lang w:val="es-DO" w:eastAsia="es-DO"/>
              </w:rPr>
            </w:pPr>
            <w:r w:rsidRPr="001375B1">
              <w:rPr>
                <w:rFonts w:eastAsia="Times New Roman" w:cs="Times New Roman"/>
                <w:b/>
                <w:bCs/>
                <w:color w:val="767171"/>
                <w:szCs w:val="24"/>
                <w:lang w:val="es-DO" w:eastAsia="es-DO"/>
              </w:rPr>
              <w:t>No. plantas</w:t>
            </w:r>
          </w:p>
        </w:tc>
        <w:tc>
          <w:tcPr>
            <w:tcW w:w="1870" w:type="pct"/>
            <w:tcBorders>
              <w:top w:val="nil"/>
              <w:left w:val="nil"/>
              <w:bottom w:val="single" w:sz="4" w:space="0" w:color="auto"/>
              <w:right w:val="single" w:sz="4" w:space="0" w:color="auto"/>
            </w:tcBorders>
            <w:shd w:val="clear" w:color="auto" w:fill="1F3864" w:themeFill="accent1" w:themeFillShade="80"/>
            <w:vAlign w:val="center"/>
            <w:hideMark/>
          </w:tcPr>
          <w:p w14:paraId="23733B85" w14:textId="77777777" w:rsidR="005939C8" w:rsidRPr="001375B1" w:rsidRDefault="005939C8">
            <w:pPr>
              <w:jc w:val="center"/>
              <w:rPr>
                <w:rFonts w:eastAsia="Times New Roman" w:cs="Times New Roman"/>
                <w:b/>
                <w:bCs/>
                <w:color w:val="767171"/>
                <w:szCs w:val="24"/>
                <w:lang w:val="es-DO" w:eastAsia="es-DO"/>
              </w:rPr>
            </w:pPr>
            <w:r w:rsidRPr="001375B1">
              <w:rPr>
                <w:rFonts w:eastAsia="Times New Roman" w:cs="Times New Roman"/>
                <w:b/>
                <w:bCs/>
                <w:color w:val="767171"/>
                <w:szCs w:val="24"/>
                <w:lang w:val="es-DO" w:eastAsia="es-DO"/>
              </w:rPr>
              <w:t>Tareas</w:t>
            </w:r>
          </w:p>
        </w:tc>
      </w:tr>
      <w:tr w:rsidR="005939C8" w14:paraId="4EFEF834" w14:textId="77777777" w:rsidTr="005939C8">
        <w:trPr>
          <w:trHeight w:val="322"/>
        </w:trPr>
        <w:tc>
          <w:tcPr>
            <w:tcW w:w="1438" w:type="pct"/>
            <w:tcBorders>
              <w:top w:val="nil"/>
              <w:left w:val="single" w:sz="4" w:space="0" w:color="auto"/>
              <w:bottom w:val="single" w:sz="4" w:space="0" w:color="auto"/>
              <w:right w:val="single" w:sz="4" w:space="0" w:color="auto"/>
            </w:tcBorders>
            <w:shd w:val="clear" w:color="auto" w:fill="FFFFFF"/>
            <w:hideMark/>
          </w:tcPr>
          <w:p w14:paraId="3FD0B56C" w14:textId="77777777" w:rsidR="005939C8" w:rsidRPr="001375B1" w:rsidRDefault="005939C8" w:rsidP="001375B1">
            <w:pPr>
              <w:jc w:val="center"/>
              <w:rPr>
                <w:rFonts w:eastAsia="Times New Roman" w:cs="Times New Roman"/>
                <w:szCs w:val="24"/>
                <w:lang w:val="es-DO" w:eastAsia="es-DO"/>
              </w:rPr>
            </w:pPr>
            <w:r w:rsidRPr="001375B1">
              <w:rPr>
                <w:rFonts w:eastAsia="Times New Roman" w:cs="Times New Roman"/>
                <w:szCs w:val="24"/>
                <w:lang w:val="es-DO" w:eastAsia="es-DO"/>
              </w:rPr>
              <w:t>Azua</w:t>
            </w:r>
          </w:p>
        </w:tc>
        <w:tc>
          <w:tcPr>
            <w:tcW w:w="1692" w:type="pct"/>
            <w:tcBorders>
              <w:top w:val="nil"/>
              <w:left w:val="nil"/>
              <w:bottom w:val="single" w:sz="4" w:space="0" w:color="auto"/>
              <w:right w:val="single" w:sz="4" w:space="0" w:color="auto"/>
            </w:tcBorders>
            <w:shd w:val="clear" w:color="auto" w:fill="FFFFFF"/>
            <w:noWrap/>
            <w:hideMark/>
          </w:tcPr>
          <w:p w14:paraId="44CCB5EB" w14:textId="77777777" w:rsidR="005939C8" w:rsidRPr="001375B1" w:rsidRDefault="005939C8" w:rsidP="001375B1">
            <w:pPr>
              <w:jc w:val="center"/>
              <w:rPr>
                <w:rFonts w:eastAsia="Times New Roman" w:cs="Times New Roman"/>
                <w:szCs w:val="24"/>
                <w:lang w:val="es-DO" w:eastAsia="es-DO"/>
              </w:rPr>
            </w:pPr>
            <w:r w:rsidRPr="001375B1">
              <w:rPr>
                <w:rFonts w:eastAsia="Times New Roman" w:cs="Times New Roman"/>
                <w:szCs w:val="24"/>
                <w:lang w:val="es-DO" w:eastAsia="es-DO"/>
              </w:rPr>
              <w:t>50,175</w:t>
            </w:r>
          </w:p>
        </w:tc>
        <w:tc>
          <w:tcPr>
            <w:tcW w:w="1870" w:type="pct"/>
            <w:tcBorders>
              <w:top w:val="nil"/>
              <w:left w:val="nil"/>
              <w:bottom w:val="single" w:sz="4" w:space="0" w:color="auto"/>
              <w:right w:val="single" w:sz="4" w:space="0" w:color="auto"/>
            </w:tcBorders>
            <w:shd w:val="clear" w:color="auto" w:fill="FFFFFF"/>
            <w:noWrap/>
            <w:hideMark/>
          </w:tcPr>
          <w:p w14:paraId="7C6BCF5C" w14:textId="77777777" w:rsidR="005939C8" w:rsidRPr="001375B1" w:rsidRDefault="005939C8" w:rsidP="001375B1">
            <w:pPr>
              <w:jc w:val="center"/>
              <w:rPr>
                <w:rFonts w:eastAsia="Times New Roman" w:cs="Times New Roman"/>
                <w:szCs w:val="24"/>
                <w:lang w:val="es-DO" w:eastAsia="es-DO"/>
              </w:rPr>
            </w:pPr>
            <w:r w:rsidRPr="001375B1">
              <w:rPr>
                <w:rFonts w:eastAsia="Times New Roman" w:cs="Times New Roman"/>
                <w:szCs w:val="24"/>
                <w:lang w:val="es-DO" w:eastAsia="es-DO"/>
              </w:rPr>
              <w:t>911</w:t>
            </w:r>
          </w:p>
        </w:tc>
      </w:tr>
      <w:tr w:rsidR="005939C8" w14:paraId="13134A8E"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2684BF6E" w14:textId="77777777" w:rsidR="005939C8" w:rsidRPr="001375B1" w:rsidRDefault="005939C8" w:rsidP="001375B1">
            <w:pPr>
              <w:jc w:val="center"/>
              <w:rPr>
                <w:rFonts w:eastAsia="Times New Roman" w:cs="Times New Roman"/>
                <w:szCs w:val="24"/>
                <w:lang w:val="es-DO" w:eastAsia="es-DO"/>
              </w:rPr>
            </w:pPr>
            <w:r w:rsidRPr="001375B1">
              <w:rPr>
                <w:rFonts w:eastAsia="Times New Roman" w:cs="Times New Roman"/>
                <w:szCs w:val="24"/>
                <w:lang w:val="es-DO" w:eastAsia="es-DO"/>
              </w:rPr>
              <w:t>Bahoruco</w:t>
            </w:r>
          </w:p>
        </w:tc>
        <w:tc>
          <w:tcPr>
            <w:tcW w:w="1692" w:type="pct"/>
            <w:tcBorders>
              <w:top w:val="nil"/>
              <w:left w:val="nil"/>
              <w:bottom w:val="single" w:sz="4" w:space="0" w:color="auto"/>
              <w:right w:val="single" w:sz="4" w:space="0" w:color="auto"/>
            </w:tcBorders>
            <w:shd w:val="clear" w:color="auto" w:fill="FFFFFF"/>
            <w:noWrap/>
            <w:hideMark/>
          </w:tcPr>
          <w:p w14:paraId="4DB09EF3" w14:textId="77777777" w:rsidR="005939C8" w:rsidRPr="001375B1" w:rsidRDefault="005939C8" w:rsidP="001375B1">
            <w:pPr>
              <w:jc w:val="center"/>
              <w:rPr>
                <w:rFonts w:eastAsia="Times New Roman" w:cs="Times New Roman"/>
                <w:szCs w:val="24"/>
                <w:lang w:val="es-DO" w:eastAsia="es-DO"/>
              </w:rPr>
            </w:pPr>
            <w:r w:rsidRPr="001375B1">
              <w:rPr>
                <w:rFonts w:eastAsia="Times New Roman" w:cs="Times New Roman"/>
                <w:szCs w:val="24"/>
                <w:lang w:val="es-DO" w:eastAsia="es-DO"/>
              </w:rPr>
              <w:t>68,032</w:t>
            </w:r>
          </w:p>
        </w:tc>
        <w:tc>
          <w:tcPr>
            <w:tcW w:w="1870" w:type="pct"/>
            <w:tcBorders>
              <w:top w:val="nil"/>
              <w:left w:val="nil"/>
              <w:bottom w:val="single" w:sz="4" w:space="0" w:color="auto"/>
              <w:right w:val="single" w:sz="4" w:space="0" w:color="auto"/>
            </w:tcBorders>
            <w:shd w:val="clear" w:color="auto" w:fill="FFFFFF"/>
            <w:noWrap/>
            <w:hideMark/>
          </w:tcPr>
          <w:p w14:paraId="0BCEAEC4" w14:textId="77777777" w:rsidR="005939C8" w:rsidRPr="001375B1" w:rsidRDefault="005939C8" w:rsidP="001375B1">
            <w:pPr>
              <w:jc w:val="center"/>
              <w:rPr>
                <w:rFonts w:eastAsia="Times New Roman" w:cs="Times New Roman"/>
                <w:szCs w:val="24"/>
                <w:lang w:val="es-DO" w:eastAsia="es-DO"/>
              </w:rPr>
            </w:pPr>
            <w:r w:rsidRPr="001375B1">
              <w:rPr>
                <w:rFonts w:eastAsia="Times New Roman" w:cs="Times New Roman"/>
                <w:szCs w:val="24"/>
                <w:lang w:val="es-DO" w:eastAsia="es-DO"/>
              </w:rPr>
              <w:t>1,387</w:t>
            </w:r>
          </w:p>
        </w:tc>
      </w:tr>
      <w:tr w:rsidR="005939C8" w14:paraId="57C5AF0D"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661FE9A6" w14:textId="77777777" w:rsidR="005939C8" w:rsidRPr="001375B1" w:rsidRDefault="005939C8" w:rsidP="001375B1">
            <w:pPr>
              <w:jc w:val="center"/>
              <w:rPr>
                <w:rFonts w:eastAsia="Times New Roman" w:cs="Times New Roman"/>
                <w:szCs w:val="24"/>
                <w:lang w:val="es-DO" w:eastAsia="es-DO"/>
              </w:rPr>
            </w:pPr>
            <w:r w:rsidRPr="001375B1">
              <w:rPr>
                <w:rFonts w:eastAsia="Times New Roman" w:cs="Times New Roman"/>
                <w:szCs w:val="24"/>
                <w:lang w:val="es-DO" w:eastAsia="es-DO"/>
              </w:rPr>
              <w:t>Barahona</w:t>
            </w:r>
          </w:p>
        </w:tc>
        <w:tc>
          <w:tcPr>
            <w:tcW w:w="1692" w:type="pct"/>
            <w:tcBorders>
              <w:top w:val="nil"/>
              <w:left w:val="nil"/>
              <w:bottom w:val="single" w:sz="4" w:space="0" w:color="auto"/>
              <w:right w:val="single" w:sz="4" w:space="0" w:color="auto"/>
            </w:tcBorders>
            <w:shd w:val="clear" w:color="auto" w:fill="FFFFFF"/>
            <w:noWrap/>
            <w:hideMark/>
          </w:tcPr>
          <w:p w14:paraId="71536AC1" w14:textId="77777777" w:rsidR="005939C8" w:rsidRPr="001375B1" w:rsidRDefault="005939C8" w:rsidP="001375B1">
            <w:pPr>
              <w:jc w:val="center"/>
              <w:rPr>
                <w:rFonts w:eastAsia="Times New Roman" w:cs="Times New Roman"/>
                <w:szCs w:val="24"/>
                <w:lang w:val="es-DO" w:eastAsia="es-DO"/>
              </w:rPr>
            </w:pPr>
            <w:r w:rsidRPr="001375B1">
              <w:rPr>
                <w:rFonts w:eastAsia="Times New Roman" w:cs="Times New Roman"/>
                <w:szCs w:val="24"/>
                <w:lang w:val="es-DO" w:eastAsia="es-DO"/>
              </w:rPr>
              <w:t>45,600</w:t>
            </w:r>
          </w:p>
        </w:tc>
        <w:tc>
          <w:tcPr>
            <w:tcW w:w="1870" w:type="pct"/>
            <w:tcBorders>
              <w:top w:val="nil"/>
              <w:left w:val="nil"/>
              <w:bottom w:val="single" w:sz="4" w:space="0" w:color="auto"/>
              <w:right w:val="single" w:sz="4" w:space="0" w:color="auto"/>
            </w:tcBorders>
            <w:shd w:val="clear" w:color="auto" w:fill="FFFFFF"/>
            <w:noWrap/>
            <w:hideMark/>
          </w:tcPr>
          <w:p w14:paraId="28336C12" w14:textId="77777777" w:rsidR="005939C8" w:rsidRPr="001375B1" w:rsidRDefault="005939C8" w:rsidP="001375B1">
            <w:pPr>
              <w:jc w:val="center"/>
              <w:rPr>
                <w:rFonts w:eastAsia="Times New Roman" w:cs="Times New Roman"/>
                <w:szCs w:val="24"/>
                <w:lang w:val="es-DO" w:eastAsia="es-DO"/>
              </w:rPr>
            </w:pPr>
            <w:r w:rsidRPr="001375B1">
              <w:rPr>
                <w:rFonts w:eastAsia="Times New Roman" w:cs="Times New Roman"/>
                <w:szCs w:val="24"/>
                <w:lang w:val="es-DO" w:eastAsia="es-DO"/>
              </w:rPr>
              <w:t>1,106</w:t>
            </w:r>
          </w:p>
        </w:tc>
      </w:tr>
      <w:tr w:rsidR="005939C8" w14:paraId="70AF922B" w14:textId="77777777" w:rsidTr="005939C8">
        <w:trPr>
          <w:trHeight w:val="330"/>
        </w:trPr>
        <w:tc>
          <w:tcPr>
            <w:tcW w:w="1438" w:type="pct"/>
            <w:tcBorders>
              <w:top w:val="nil"/>
              <w:left w:val="single" w:sz="4" w:space="0" w:color="auto"/>
              <w:bottom w:val="single" w:sz="4" w:space="0" w:color="auto"/>
              <w:right w:val="single" w:sz="4" w:space="0" w:color="auto"/>
            </w:tcBorders>
            <w:shd w:val="clear" w:color="auto" w:fill="FFFFFF"/>
            <w:hideMark/>
          </w:tcPr>
          <w:p w14:paraId="55D96E9F" w14:textId="77777777" w:rsidR="005939C8" w:rsidRPr="001375B1" w:rsidRDefault="005939C8" w:rsidP="001375B1">
            <w:pPr>
              <w:jc w:val="center"/>
              <w:rPr>
                <w:rFonts w:eastAsia="Times New Roman" w:cs="Times New Roman"/>
                <w:szCs w:val="24"/>
                <w:lang w:val="es-DO" w:eastAsia="es-DO"/>
              </w:rPr>
            </w:pPr>
            <w:r w:rsidRPr="001375B1">
              <w:rPr>
                <w:rFonts w:eastAsia="Times New Roman" w:cs="Times New Roman"/>
                <w:szCs w:val="24"/>
                <w:lang w:val="es-DO" w:eastAsia="es-DO"/>
              </w:rPr>
              <w:t>Dajabón</w:t>
            </w:r>
          </w:p>
        </w:tc>
        <w:tc>
          <w:tcPr>
            <w:tcW w:w="1692" w:type="pct"/>
            <w:tcBorders>
              <w:top w:val="nil"/>
              <w:left w:val="nil"/>
              <w:bottom w:val="single" w:sz="4" w:space="0" w:color="auto"/>
              <w:right w:val="single" w:sz="4" w:space="0" w:color="auto"/>
            </w:tcBorders>
            <w:shd w:val="clear" w:color="auto" w:fill="FFFFFF"/>
            <w:noWrap/>
            <w:hideMark/>
          </w:tcPr>
          <w:p w14:paraId="1175AEFE" w14:textId="77777777" w:rsidR="005939C8" w:rsidRPr="001375B1" w:rsidRDefault="005939C8" w:rsidP="001375B1">
            <w:pPr>
              <w:jc w:val="center"/>
              <w:rPr>
                <w:rFonts w:eastAsia="Times New Roman" w:cs="Times New Roman"/>
                <w:szCs w:val="24"/>
                <w:lang w:val="es-DO" w:eastAsia="es-DO"/>
              </w:rPr>
            </w:pPr>
            <w:r w:rsidRPr="001375B1">
              <w:rPr>
                <w:rFonts w:eastAsia="Times New Roman" w:cs="Times New Roman"/>
                <w:szCs w:val="24"/>
                <w:lang w:val="es-DO" w:eastAsia="es-DO"/>
              </w:rPr>
              <w:t>449,450</w:t>
            </w:r>
          </w:p>
        </w:tc>
        <w:tc>
          <w:tcPr>
            <w:tcW w:w="1870" w:type="pct"/>
            <w:tcBorders>
              <w:top w:val="nil"/>
              <w:left w:val="nil"/>
              <w:bottom w:val="single" w:sz="4" w:space="0" w:color="auto"/>
              <w:right w:val="single" w:sz="4" w:space="0" w:color="auto"/>
            </w:tcBorders>
            <w:shd w:val="clear" w:color="auto" w:fill="FFFFFF"/>
            <w:noWrap/>
            <w:hideMark/>
          </w:tcPr>
          <w:p w14:paraId="6AC708F5" w14:textId="77777777" w:rsidR="005939C8" w:rsidRPr="001375B1" w:rsidRDefault="005939C8" w:rsidP="001375B1">
            <w:pPr>
              <w:jc w:val="center"/>
              <w:rPr>
                <w:rFonts w:eastAsia="Times New Roman" w:cs="Times New Roman"/>
                <w:szCs w:val="24"/>
                <w:lang w:val="es-DO" w:eastAsia="es-DO"/>
              </w:rPr>
            </w:pPr>
            <w:r w:rsidRPr="001375B1">
              <w:rPr>
                <w:rFonts w:eastAsia="Times New Roman" w:cs="Times New Roman"/>
                <w:szCs w:val="24"/>
                <w:lang w:val="es-DO" w:eastAsia="es-DO"/>
              </w:rPr>
              <w:t>6,674</w:t>
            </w:r>
          </w:p>
        </w:tc>
      </w:tr>
      <w:tr w:rsidR="005939C8" w14:paraId="3223F3DB"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1A875C82" w14:textId="77777777" w:rsidR="005939C8" w:rsidRDefault="005939C8">
            <w:pPr>
              <w:jc w:val="center"/>
              <w:rPr>
                <w:lang w:val="es-DO" w:eastAsia="es-DO"/>
              </w:rPr>
            </w:pPr>
            <w:r>
              <w:t>Distrito Nacional</w:t>
            </w:r>
          </w:p>
        </w:tc>
        <w:tc>
          <w:tcPr>
            <w:tcW w:w="1692" w:type="pct"/>
            <w:tcBorders>
              <w:top w:val="nil"/>
              <w:left w:val="nil"/>
              <w:bottom w:val="single" w:sz="4" w:space="0" w:color="auto"/>
              <w:right w:val="single" w:sz="4" w:space="0" w:color="auto"/>
            </w:tcBorders>
            <w:shd w:val="clear" w:color="auto" w:fill="FFFFFF"/>
            <w:noWrap/>
            <w:hideMark/>
          </w:tcPr>
          <w:p w14:paraId="55F49575" w14:textId="77777777" w:rsidR="005939C8" w:rsidRDefault="005939C8">
            <w:pPr>
              <w:jc w:val="center"/>
              <w:rPr>
                <w:lang w:val="es-DO" w:eastAsia="es-DO"/>
              </w:rPr>
            </w:pPr>
            <w:r>
              <w:t>2,000</w:t>
            </w:r>
          </w:p>
        </w:tc>
        <w:tc>
          <w:tcPr>
            <w:tcW w:w="1870" w:type="pct"/>
            <w:tcBorders>
              <w:top w:val="nil"/>
              <w:left w:val="nil"/>
              <w:bottom w:val="single" w:sz="4" w:space="0" w:color="auto"/>
              <w:right w:val="single" w:sz="4" w:space="0" w:color="auto"/>
            </w:tcBorders>
            <w:shd w:val="clear" w:color="auto" w:fill="FFFFFF"/>
            <w:noWrap/>
            <w:hideMark/>
          </w:tcPr>
          <w:p w14:paraId="2316861E" w14:textId="77777777" w:rsidR="005939C8" w:rsidRDefault="005939C8">
            <w:pPr>
              <w:jc w:val="center"/>
              <w:rPr>
                <w:lang w:val="es-DO" w:eastAsia="es-DO"/>
              </w:rPr>
            </w:pPr>
            <w:r>
              <w:t>51</w:t>
            </w:r>
          </w:p>
        </w:tc>
      </w:tr>
      <w:tr w:rsidR="005939C8" w14:paraId="763FD902"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284EF2ED" w14:textId="77777777" w:rsidR="005939C8" w:rsidRDefault="005939C8">
            <w:pPr>
              <w:jc w:val="center"/>
              <w:rPr>
                <w:lang w:val="es-DO" w:eastAsia="es-DO"/>
              </w:rPr>
            </w:pPr>
            <w:r>
              <w:t>Duarte</w:t>
            </w:r>
          </w:p>
        </w:tc>
        <w:tc>
          <w:tcPr>
            <w:tcW w:w="1692" w:type="pct"/>
            <w:tcBorders>
              <w:top w:val="nil"/>
              <w:left w:val="nil"/>
              <w:bottom w:val="single" w:sz="4" w:space="0" w:color="auto"/>
              <w:right w:val="single" w:sz="4" w:space="0" w:color="auto"/>
            </w:tcBorders>
            <w:shd w:val="clear" w:color="auto" w:fill="FFFFFF"/>
            <w:noWrap/>
            <w:hideMark/>
          </w:tcPr>
          <w:p w14:paraId="77CA23D1" w14:textId="77777777" w:rsidR="005939C8" w:rsidRDefault="005939C8">
            <w:pPr>
              <w:jc w:val="center"/>
              <w:rPr>
                <w:lang w:val="es-DO" w:eastAsia="es-DO"/>
              </w:rPr>
            </w:pPr>
            <w:r>
              <w:t>112,900</w:t>
            </w:r>
          </w:p>
        </w:tc>
        <w:tc>
          <w:tcPr>
            <w:tcW w:w="1870" w:type="pct"/>
            <w:tcBorders>
              <w:top w:val="nil"/>
              <w:left w:val="nil"/>
              <w:bottom w:val="single" w:sz="4" w:space="0" w:color="auto"/>
              <w:right w:val="single" w:sz="4" w:space="0" w:color="auto"/>
            </w:tcBorders>
            <w:shd w:val="clear" w:color="auto" w:fill="FFFFFF"/>
            <w:noWrap/>
            <w:hideMark/>
          </w:tcPr>
          <w:p w14:paraId="20CD1232" w14:textId="77777777" w:rsidR="005939C8" w:rsidRDefault="005939C8">
            <w:pPr>
              <w:jc w:val="center"/>
              <w:rPr>
                <w:lang w:val="es-DO" w:eastAsia="es-DO"/>
              </w:rPr>
            </w:pPr>
            <w:r>
              <w:t>1,792</w:t>
            </w:r>
          </w:p>
        </w:tc>
      </w:tr>
      <w:tr w:rsidR="005939C8" w14:paraId="78321803"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0A75218F" w14:textId="77777777" w:rsidR="005939C8" w:rsidRDefault="005939C8">
            <w:pPr>
              <w:jc w:val="center"/>
              <w:rPr>
                <w:lang w:val="es-DO" w:eastAsia="es-DO"/>
              </w:rPr>
            </w:pPr>
            <w:r>
              <w:t>El Seibo</w:t>
            </w:r>
          </w:p>
        </w:tc>
        <w:tc>
          <w:tcPr>
            <w:tcW w:w="1692" w:type="pct"/>
            <w:tcBorders>
              <w:top w:val="nil"/>
              <w:left w:val="nil"/>
              <w:bottom w:val="single" w:sz="4" w:space="0" w:color="auto"/>
              <w:right w:val="single" w:sz="4" w:space="0" w:color="auto"/>
            </w:tcBorders>
            <w:shd w:val="clear" w:color="auto" w:fill="FFFFFF"/>
            <w:noWrap/>
            <w:hideMark/>
          </w:tcPr>
          <w:p w14:paraId="4A9519EE" w14:textId="77777777" w:rsidR="005939C8" w:rsidRDefault="005939C8">
            <w:pPr>
              <w:jc w:val="center"/>
              <w:rPr>
                <w:lang w:val="es-DO" w:eastAsia="es-DO"/>
              </w:rPr>
            </w:pPr>
            <w:r>
              <w:t>15,000</w:t>
            </w:r>
          </w:p>
        </w:tc>
        <w:tc>
          <w:tcPr>
            <w:tcW w:w="1870" w:type="pct"/>
            <w:tcBorders>
              <w:top w:val="nil"/>
              <w:left w:val="nil"/>
              <w:bottom w:val="single" w:sz="4" w:space="0" w:color="auto"/>
              <w:right w:val="single" w:sz="4" w:space="0" w:color="auto"/>
            </w:tcBorders>
            <w:shd w:val="clear" w:color="auto" w:fill="FFFFFF"/>
            <w:noWrap/>
            <w:hideMark/>
          </w:tcPr>
          <w:p w14:paraId="55109507" w14:textId="77777777" w:rsidR="005939C8" w:rsidRDefault="005939C8">
            <w:pPr>
              <w:jc w:val="center"/>
              <w:rPr>
                <w:lang w:val="es-DO" w:eastAsia="es-DO"/>
              </w:rPr>
            </w:pPr>
            <w:r>
              <w:t>379</w:t>
            </w:r>
          </w:p>
        </w:tc>
      </w:tr>
      <w:tr w:rsidR="005939C8" w14:paraId="6EDF879F"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34D02F90" w14:textId="77777777" w:rsidR="005939C8" w:rsidRDefault="005939C8">
            <w:pPr>
              <w:jc w:val="center"/>
              <w:rPr>
                <w:lang w:val="es-DO" w:eastAsia="es-DO"/>
              </w:rPr>
            </w:pPr>
            <w:r>
              <w:t>Elías Piña</w:t>
            </w:r>
          </w:p>
        </w:tc>
        <w:tc>
          <w:tcPr>
            <w:tcW w:w="1692" w:type="pct"/>
            <w:tcBorders>
              <w:top w:val="nil"/>
              <w:left w:val="nil"/>
              <w:bottom w:val="single" w:sz="4" w:space="0" w:color="auto"/>
              <w:right w:val="single" w:sz="4" w:space="0" w:color="auto"/>
            </w:tcBorders>
            <w:shd w:val="clear" w:color="auto" w:fill="FFFFFF"/>
            <w:noWrap/>
            <w:hideMark/>
          </w:tcPr>
          <w:p w14:paraId="31BD868C" w14:textId="77777777" w:rsidR="005939C8" w:rsidRDefault="005939C8">
            <w:pPr>
              <w:jc w:val="center"/>
              <w:rPr>
                <w:lang w:val="es-DO" w:eastAsia="es-DO"/>
              </w:rPr>
            </w:pPr>
            <w:r>
              <w:t>166,775</w:t>
            </w:r>
          </w:p>
        </w:tc>
        <w:tc>
          <w:tcPr>
            <w:tcW w:w="1870" w:type="pct"/>
            <w:tcBorders>
              <w:top w:val="nil"/>
              <w:left w:val="nil"/>
              <w:bottom w:val="single" w:sz="4" w:space="0" w:color="auto"/>
              <w:right w:val="single" w:sz="4" w:space="0" w:color="auto"/>
            </w:tcBorders>
            <w:shd w:val="clear" w:color="auto" w:fill="FFFFFF"/>
            <w:noWrap/>
            <w:hideMark/>
          </w:tcPr>
          <w:p w14:paraId="4EDF7D87" w14:textId="77777777" w:rsidR="005939C8" w:rsidRDefault="005939C8">
            <w:pPr>
              <w:jc w:val="center"/>
              <w:rPr>
                <w:lang w:val="es-DO" w:eastAsia="es-DO"/>
              </w:rPr>
            </w:pPr>
            <w:r>
              <w:t>2,579</w:t>
            </w:r>
          </w:p>
        </w:tc>
      </w:tr>
      <w:tr w:rsidR="005939C8" w14:paraId="4B5D602D"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1062C7F7" w14:textId="77777777" w:rsidR="005939C8" w:rsidRDefault="005939C8">
            <w:pPr>
              <w:jc w:val="center"/>
              <w:rPr>
                <w:lang w:val="es-DO" w:eastAsia="es-DO"/>
              </w:rPr>
            </w:pPr>
            <w:r>
              <w:t>Espaillat</w:t>
            </w:r>
          </w:p>
        </w:tc>
        <w:tc>
          <w:tcPr>
            <w:tcW w:w="1692" w:type="pct"/>
            <w:tcBorders>
              <w:top w:val="nil"/>
              <w:left w:val="nil"/>
              <w:bottom w:val="single" w:sz="4" w:space="0" w:color="auto"/>
              <w:right w:val="single" w:sz="4" w:space="0" w:color="auto"/>
            </w:tcBorders>
            <w:shd w:val="clear" w:color="auto" w:fill="FFFFFF"/>
            <w:noWrap/>
            <w:hideMark/>
          </w:tcPr>
          <w:p w14:paraId="389E031B" w14:textId="77777777" w:rsidR="005939C8" w:rsidRDefault="005939C8">
            <w:pPr>
              <w:jc w:val="center"/>
              <w:rPr>
                <w:lang w:val="es-DO" w:eastAsia="es-DO"/>
              </w:rPr>
            </w:pPr>
            <w:r>
              <w:t>11,500</w:t>
            </w:r>
          </w:p>
        </w:tc>
        <w:tc>
          <w:tcPr>
            <w:tcW w:w="1870" w:type="pct"/>
            <w:tcBorders>
              <w:top w:val="nil"/>
              <w:left w:val="nil"/>
              <w:bottom w:val="single" w:sz="4" w:space="0" w:color="auto"/>
              <w:right w:val="single" w:sz="4" w:space="0" w:color="auto"/>
            </w:tcBorders>
            <w:shd w:val="clear" w:color="auto" w:fill="FFFFFF"/>
            <w:noWrap/>
            <w:hideMark/>
          </w:tcPr>
          <w:p w14:paraId="20E9FB60" w14:textId="77777777" w:rsidR="005939C8" w:rsidRDefault="005939C8">
            <w:pPr>
              <w:jc w:val="center"/>
              <w:rPr>
                <w:lang w:val="es-DO" w:eastAsia="es-DO"/>
              </w:rPr>
            </w:pPr>
            <w:r>
              <w:t>227</w:t>
            </w:r>
          </w:p>
        </w:tc>
      </w:tr>
      <w:tr w:rsidR="005939C8" w14:paraId="3B8E5147"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583F7111" w14:textId="77777777" w:rsidR="005939C8" w:rsidRDefault="005939C8">
            <w:pPr>
              <w:jc w:val="center"/>
              <w:rPr>
                <w:lang w:val="es-DO" w:eastAsia="es-DO"/>
              </w:rPr>
            </w:pPr>
            <w:r>
              <w:t>Hato Mayor</w:t>
            </w:r>
          </w:p>
        </w:tc>
        <w:tc>
          <w:tcPr>
            <w:tcW w:w="1692" w:type="pct"/>
            <w:tcBorders>
              <w:top w:val="nil"/>
              <w:left w:val="nil"/>
              <w:bottom w:val="single" w:sz="4" w:space="0" w:color="auto"/>
              <w:right w:val="single" w:sz="4" w:space="0" w:color="auto"/>
            </w:tcBorders>
            <w:shd w:val="clear" w:color="auto" w:fill="FFFFFF"/>
            <w:noWrap/>
            <w:hideMark/>
          </w:tcPr>
          <w:p w14:paraId="14E18766" w14:textId="77777777" w:rsidR="005939C8" w:rsidRDefault="005939C8">
            <w:pPr>
              <w:jc w:val="center"/>
              <w:rPr>
                <w:lang w:val="es-DO" w:eastAsia="es-DO"/>
              </w:rPr>
            </w:pPr>
            <w:r>
              <w:t>6,200</w:t>
            </w:r>
          </w:p>
        </w:tc>
        <w:tc>
          <w:tcPr>
            <w:tcW w:w="1870" w:type="pct"/>
            <w:tcBorders>
              <w:top w:val="nil"/>
              <w:left w:val="nil"/>
              <w:bottom w:val="single" w:sz="4" w:space="0" w:color="auto"/>
              <w:right w:val="single" w:sz="4" w:space="0" w:color="auto"/>
            </w:tcBorders>
            <w:shd w:val="clear" w:color="auto" w:fill="FFFFFF"/>
            <w:noWrap/>
            <w:hideMark/>
          </w:tcPr>
          <w:p w14:paraId="2B140EF3" w14:textId="77777777" w:rsidR="005939C8" w:rsidRDefault="005939C8">
            <w:pPr>
              <w:jc w:val="center"/>
              <w:rPr>
                <w:lang w:val="es-DO" w:eastAsia="es-DO"/>
              </w:rPr>
            </w:pPr>
            <w:r>
              <w:t>273</w:t>
            </w:r>
          </w:p>
        </w:tc>
      </w:tr>
      <w:tr w:rsidR="005939C8" w14:paraId="1A6AADA7"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5DD0D1D4" w14:textId="77777777" w:rsidR="005939C8" w:rsidRDefault="005939C8">
            <w:pPr>
              <w:jc w:val="center"/>
              <w:rPr>
                <w:lang w:val="es-DO" w:eastAsia="es-DO"/>
              </w:rPr>
            </w:pPr>
            <w:r>
              <w:t>Hermanas Mirabal</w:t>
            </w:r>
          </w:p>
        </w:tc>
        <w:tc>
          <w:tcPr>
            <w:tcW w:w="1692" w:type="pct"/>
            <w:tcBorders>
              <w:top w:val="nil"/>
              <w:left w:val="nil"/>
              <w:bottom w:val="single" w:sz="4" w:space="0" w:color="auto"/>
              <w:right w:val="single" w:sz="4" w:space="0" w:color="auto"/>
            </w:tcBorders>
            <w:shd w:val="clear" w:color="auto" w:fill="FFFFFF"/>
            <w:noWrap/>
            <w:hideMark/>
          </w:tcPr>
          <w:p w14:paraId="2F0EA555" w14:textId="77777777" w:rsidR="005939C8" w:rsidRDefault="005939C8">
            <w:pPr>
              <w:jc w:val="center"/>
              <w:rPr>
                <w:lang w:val="es-DO" w:eastAsia="es-DO"/>
              </w:rPr>
            </w:pPr>
            <w:r>
              <w:t>23,200</w:t>
            </w:r>
          </w:p>
        </w:tc>
        <w:tc>
          <w:tcPr>
            <w:tcW w:w="1870" w:type="pct"/>
            <w:tcBorders>
              <w:top w:val="nil"/>
              <w:left w:val="nil"/>
              <w:bottom w:val="single" w:sz="4" w:space="0" w:color="auto"/>
              <w:right w:val="single" w:sz="4" w:space="0" w:color="auto"/>
            </w:tcBorders>
            <w:shd w:val="clear" w:color="auto" w:fill="FFFFFF"/>
            <w:noWrap/>
            <w:hideMark/>
          </w:tcPr>
          <w:p w14:paraId="5FE97642" w14:textId="77777777" w:rsidR="005939C8" w:rsidRDefault="005939C8">
            <w:pPr>
              <w:jc w:val="center"/>
              <w:rPr>
                <w:lang w:val="es-DO" w:eastAsia="es-DO"/>
              </w:rPr>
            </w:pPr>
            <w:r>
              <w:t>462</w:t>
            </w:r>
          </w:p>
        </w:tc>
      </w:tr>
      <w:tr w:rsidR="005939C8" w14:paraId="3A36D526"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099493D2" w14:textId="77777777" w:rsidR="005939C8" w:rsidRDefault="005939C8">
            <w:pPr>
              <w:jc w:val="center"/>
              <w:rPr>
                <w:lang w:val="es-DO" w:eastAsia="es-DO"/>
              </w:rPr>
            </w:pPr>
            <w:r>
              <w:t>Independencia</w:t>
            </w:r>
          </w:p>
        </w:tc>
        <w:tc>
          <w:tcPr>
            <w:tcW w:w="1692" w:type="pct"/>
            <w:tcBorders>
              <w:top w:val="nil"/>
              <w:left w:val="nil"/>
              <w:bottom w:val="single" w:sz="4" w:space="0" w:color="auto"/>
              <w:right w:val="single" w:sz="4" w:space="0" w:color="auto"/>
            </w:tcBorders>
            <w:shd w:val="clear" w:color="auto" w:fill="FFFFFF"/>
            <w:noWrap/>
            <w:hideMark/>
          </w:tcPr>
          <w:p w14:paraId="23F7A2F4" w14:textId="77777777" w:rsidR="005939C8" w:rsidRDefault="005939C8">
            <w:pPr>
              <w:jc w:val="center"/>
              <w:rPr>
                <w:lang w:val="es-DO" w:eastAsia="es-DO"/>
              </w:rPr>
            </w:pPr>
            <w:r>
              <w:t>45,500</w:t>
            </w:r>
          </w:p>
        </w:tc>
        <w:tc>
          <w:tcPr>
            <w:tcW w:w="1870" w:type="pct"/>
            <w:tcBorders>
              <w:top w:val="nil"/>
              <w:left w:val="nil"/>
              <w:bottom w:val="single" w:sz="4" w:space="0" w:color="auto"/>
              <w:right w:val="single" w:sz="4" w:space="0" w:color="auto"/>
            </w:tcBorders>
            <w:shd w:val="clear" w:color="auto" w:fill="FFFFFF"/>
            <w:noWrap/>
            <w:hideMark/>
          </w:tcPr>
          <w:p w14:paraId="6E331EF0" w14:textId="77777777" w:rsidR="005939C8" w:rsidRDefault="005939C8">
            <w:pPr>
              <w:jc w:val="center"/>
              <w:rPr>
                <w:lang w:val="es-DO" w:eastAsia="es-DO"/>
              </w:rPr>
            </w:pPr>
            <w:r>
              <w:t>794</w:t>
            </w:r>
          </w:p>
        </w:tc>
      </w:tr>
      <w:tr w:rsidR="005939C8" w14:paraId="22E20EF4"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649BE54D" w14:textId="77777777" w:rsidR="005939C8" w:rsidRDefault="005939C8">
            <w:pPr>
              <w:jc w:val="center"/>
              <w:rPr>
                <w:lang w:val="es-DO" w:eastAsia="es-DO"/>
              </w:rPr>
            </w:pPr>
            <w:r>
              <w:t>La Vega</w:t>
            </w:r>
          </w:p>
        </w:tc>
        <w:tc>
          <w:tcPr>
            <w:tcW w:w="1692" w:type="pct"/>
            <w:tcBorders>
              <w:top w:val="nil"/>
              <w:left w:val="nil"/>
              <w:bottom w:val="single" w:sz="4" w:space="0" w:color="auto"/>
              <w:right w:val="single" w:sz="4" w:space="0" w:color="auto"/>
            </w:tcBorders>
            <w:shd w:val="clear" w:color="auto" w:fill="FFFFFF"/>
            <w:noWrap/>
            <w:hideMark/>
          </w:tcPr>
          <w:p w14:paraId="4BB89449" w14:textId="77777777" w:rsidR="005939C8" w:rsidRDefault="005939C8">
            <w:pPr>
              <w:jc w:val="center"/>
              <w:rPr>
                <w:lang w:val="es-DO" w:eastAsia="es-DO"/>
              </w:rPr>
            </w:pPr>
            <w:r>
              <w:t>78,670</w:t>
            </w:r>
          </w:p>
        </w:tc>
        <w:tc>
          <w:tcPr>
            <w:tcW w:w="1870" w:type="pct"/>
            <w:tcBorders>
              <w:top w:val="nil"/>
              <w:left w:val="nil"/>
              <w:bottom w:val="single" w:sz="4" w:space="0" w:color="auto"/>
              <w:right w:val="single" w:sz="4" w:space="0" w:color="auto"/>
            </w:tcBorders>
            <w:shd w:val="clear" w:color="auto" w:fill="FFFFFF"/>
            <w:noWrap/>
            <w:hideMark/>
          </w:tcPr>
          <w:p w14:paraId="031DA225" w14:textId="77777777" w:rsidR="005939C8" w:rsidRDefault="005939C8">
            <w:pPr>
              <w:jc w:val="center"/>
              <w:rPr>
                <w:lang w:val="es-DO" w:eastAsia="es-DO"/>
              </w:rPr>
            </w:pPr>
            <w:r>
              <w:t>1,359</w:t>
            </w:r>
          </w:p>
        </w:tc>
      </w:tr>
      <w:tr w:rsidR="005939C8" w14:paraId="7AB24BE8"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5564723F" w14:textId="77777777" w:rsidR="005939C8" w:rsidRDefault="005939C8">
            <w:pPr>
              <w:jc w:val="center"/>
              <w:rPr>
                <w:lang w:val="es-DO" w:eastAsia="es-DO"/>
              </w:rPr>
            </w:pPr>
            <w:r>
              <w:t>La Romana</w:t>
            </w:r>
          </w:p>
        </w:tc>
        <w:tc>
          <w:tcPr>
            <w:tcW w:w="1692" w:type="pct"/>
            <w:tcBorders>
              <w:top w:val="nil"/>
              <w:left w:val="nil"/>
              <w:bottom w:val="single" w:sz="4" w:space="0" w:color="auto"/>
              <w:right w:val="single" w:sz="4" w:space="0" w:color="auto"/>
            </w:tcBorders>
            <w:shd w:val="clear" w:color="auto" w:fill="FFFFFF"/>
            <w:noWrap/>
            <w:hideMark/>
          </w:tcPr>
          <w:p w14:paraId="097FAFEF" w14:textId="77777777" w:rsidR="005939C8" w:rsidRDefault="005939C8">
            <w:pPr>
              <w:jc w:val="center"/>
              <w:rPr>
                <w:lang w:val="es-DO" w:eastAsia="es-DO"/>
              </w:rPr>
            </w:pPr>
            <w:r>
              <w:t>3,790</w:t>
            </w:r>
          </w:p>
        </w:tc>
        <w:tc>
          <w:tcPr>
            <w:tcW w:w="1870" w:type="pct"/>
            <w:tcBorders>
              <w:top w:val="nil"/>
              <w:left w:val="nil"/>
              <w:bottom w:val="single" w:sz="4" w:space="0" w:color="auto"/>
              <w:right w:val="single" w:sz="4" w:space="0" w:color="auto"/>
            </w:tcBorders>
            <w:shd w:val="clear" w:color="auto" w:fill="FFFFFF"/>
            <w:noWrap/>
            <w:hideMark/>
          </w:tcPr>
          <w:p w14:paraId="028D1D86" w14:textId="77777777" w:rsidR="005939C8" w:rsidRDefault="005939C8">
            <w:pPr>
              <w:jc w:val="center"/>
              <w:rPr>
                <w:lang w:val="es-DO" w:eastAsia="es-DO"/>
              </w:rPr>
            </w:pPr>
            <w:r>
              <w:t>96</w:t>
            </w:r>
          </w:p>
        </w:tc>
      </w:tr>
      <w:tr w:rsidR="005939C8" w14:paraId="604C2AFF"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25170643" w14:textId="77777777" w:rsidR="005939C8" w:rsidRDefault="005939C8">
            <w:pPr>
              <w:jc w:val="center"/>
              <w:rPr>
                <w:lang w:val="es-DO" w:eastAsia="es-DO"/>
              </w:rPr>
            </w:pPr>
            <w:r>
              <w:t>María Trinidad Sánchez</w:t>
            </w:r>
          </w:p>
        </w:tc>
        <w:tc>
          <w:tcPr>
            <w:tcW w:w="1692" w:type="pct"/>
            <w:tcBorders>
              <w:top w:val="nil"/>
              <w:left w:val="nil"/>
              <w:bottom w:val="single" w:sz="4" w:space="0" w:color="auto"/>
              <w:right w:val="single" w:sz="4" w:space="0" w:color="auto"/>
            </w:tcBorders>
            <w:shd w:val="clear" w:color="auto" w:fill="FFFFFF"/>
            <w:noWrap/>
            <w:hideMark/>
          </w:tcPr>
          <w:p w14:paraId="7F57F002" w14:textId="77777777" w:rsidR="005939C8" w:rsidRDefault="005939C8">
            <w:pPr>
              <w:jc w:val="center"/>
              <w:rPr>
                <w:lang w:val="es-DO" w:eastAsia="es-DO"/>
              </w:rPr>
            </w:pPr>
            <w:r>
              <w:t>6,350</w:t>
            </w:r>
          </w:p>
        </w:tc>
        <w:tc>
          <w:tcPr>
            <w:tcW w:w="1870" w:type="pct"/>
            <w:tcBorders>
              <w:top w:val="nil"/>
              <w:left w:val="nil"/>
              <w:bottom w:val="single" w:sz="4" w:space="0" w:color="auto"/>
              <w:right w:val="single" w:sz="4" w:space="0" w:color="auto"/>
            </w:tcBorders>
            <w:shd w:val="clear" w:color="auto" w:fill="FFFFFF"/>
            <w:noWrap/>
            <w:hideMark/>
          </w:tcPr>
          <w:p w14:paraId="6B9F7B5A" w14:textId="77777777" w:rsidR="005939C8" w:rsidRDefault="005939C8">
            <w:pPr>
              <w:jc w:val="center"/>
              <w:rPr>
                <w:lang w:val="es-DO" w:eastAsia="es-DO"/>
              </w:rPr>
            </w:pPr>
            <w:r>
              <w:t>115</w:t>
            </w:r>
          </w:p>
        </w:tc>
      </w:tr>
      <w:tr w:rsidR="005939C8" w14:paraId="17AFE740"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651A69DA" w14:textId="77777777" w:rsidR="005939C8" w:rsidRDefault="005939C8">
            <w:pPr>
              <w:jc w:val="center"/>
              <w:rPr>
                <w:lang w:val="es-DO" w:eastAsia="es-DO"/>
              </w:rPr>
            </w:pPr>
            <w:r>
              <w:t>Monseñor Nouel</w:t>
            </w:r>
          </w:p>
        </w:tc>
        <w:tc>
          <w:tcPr>
            <w:tcW w:w="1692" w:type="pct"/>
            <w:tcBorders>
              <w:top w:val="nil"/>
              <w:left w:val="nil"/>
              <w:bottom w:val="single" w:sz="4" w:space="0" w:color="auto"/>
              <w:right w:val="single" w:sz="4" w:space="0" w:color="auto"/>
            </w:tcBorders>
            <w:shd w:val="clear" w:color="auto" w:fill="FFFFFF"/>
            <w:noWrap/>
            <w:hideMark/>
          </w:tcPr>
          <w:p w14:paraId="415BBBA5" w14:textId="77777777" w:rsidR="005939C8" w:rsidRDefault="005939C8">
            <w:pPr>
              <w:jc w:val="center"/>
              <w:rPr>
                <w:lang w:val="es-DO" w:eastAsia="es-DO"/>
              </w:rPr>
            </w:pPr>
            <w:r>
              <w:t>95,750</w:t>
            </w:r>
          </w:p>
        </w:tc>
        <w:tc>
          <w:tcPr>
            <w:tcW w:w="1870" w:type="pct"/>
            <w:tcBorders>
              <w:top w:val="nil"/>
              <w:left w:val="nil"/>
              <w:bottom w:val="single" w:sz="4" w:space="0" w:color="auto"/>
              <w:right w:val="single" w:sz="4" w:space="0" w:color="auto"/>
            </w:tcBorders>
            <w:shd w:val="clear" w:color="auto" w:fill="FFFFFF"/>
            <w:noWrap/>
            <w:hideMark/>
          </w:tcPr>
          <w:p w14:paraId="773A6E8C" w14:textId="77777777" w:rsidR="005939C8" w:rsidRDefault="005939C8">
            <w:pPr>
              <w:jc w:val="center"/>
              <w:rPr>
                <w:lang w:val="es-DO" w:eastAsia="es-DO"/>
              </w:rPr>
            </w:pPr>
            <w:r>
              <w:t>1,714</w:t>
            </w:r>
          </w:p>
        </w:tc>
      </w:tr>
      <w:tr w:rsidR="005939C8" w14:paraId="06A7576D"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5247356D" w14:textId="77777777" w:rsidR="005939C8" w:rsidRDefault="005939C8">
            <w:pPr>
              <w:jc w:val="center"/>
              <w:rPr>
                <w:lang w:val="es-DO" w:eastAsia="es-DO"/>
              </w:rPr>
            </w:pPr>
            <w:r>
              <w:t>Monte Plata</w:t>
            </w:r>
          </w:p>
        </w:tc>
        <w:tc>
          <w:tcPr>
            <w:tcW w:w="1692" w:type="pct"/>
            <w:tcBorders>
              <w:top w:val="nil"/>
              <w:left w:val="nil"/>
              <w:bottom w:val="single" w:sz="4" w:space="0" w:color="auto"/>
              <w:right w:val="single" w:sz="4" w:space="0" w:color="auto"/>
            </w:tcBorders>
            <w:shd w:val="clear" w:color="auto" w:fill="FFFFFF"/>
            <w:noWrap/>
            <w:hideMark/>
          </w:tcPr>
          <w:p w14:paraId="10D972C3" w14:textId="77777777" w:rsidR="005939C8" w:rsidRDefault="005939C8">
            <w:pPr>
              <w:jc w:val="center"/>
              <w:rPr>
                <w:lang w:val="es-DO" w:eastAsia="es-DO"/>
              </w:rPr>
            </w:pPr>
            <w:r>
              <w:t>49,935</w:t>
            </w:r>
          </w:p>
        </w:tc>
        <w:tc>
          <w:tcPr>
            <w:tcW w:w="1870" w:type="pct"/>
            <w:tcBorders>
              <w:top w:val="nil"/>
              <w:left w:val="nil"/>
              <w:bottom w:val="single" w:sz="4" w:space="0" w:color="auto"/>
              <w:right w:val="single" w:sz="4" w:space="0" w:color="auto"/>
            </w:tcBorders>
            <w:shd w:val="clear" w:color="auto" w:fill="FFFFFF"/>
            <w:noWrap/>
            <w:hideMark/>
          </w:tcPr>
          <w:p w14:paraId="0114665B" w14:textId="77777777" w:rsidR="005939C8" w:rsidRDefault="005939C8">
            <w:pPr>
              <w:jc w:val="center"/>
              <w:rPr>
                <w:lang w:val="es-DO" w:eastAsia="es-DO"/>
              </w:rPr>
            </w:pPr>
            <w:r>
              <w:t>928</w:t>
            </w:r>
          </w:p>
        </w:tc>
      </w:tr>
      <w:tr w:rsidR="005939C8" w14:paraId="2672459B"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5CD1A413" w14:textId="77777777" w:rsidR="005939C8" w:rsidRDefault="005939C8">
            <w:pPr>
              <w:jc w:val="center"/>
              <w:rPr>
                <w:lang w:val="es-DO" w:eastAsia="es-DO"/>
              </w:rPr>
            </w:pPr>
            <w:r>
              <w:t>Pedernales</w:t>
            </w:r>
          </w:p>
        </w:tc>
        <w:tc>
          <w:tcPr>
            <w:tcW w:w="1692" w:type="pct"/>
            <w:tcBorders>
              <w:top w:val="nil"/>
              <w:left w:val="nil"/>
              <w:bottom w:val="single" w:sz="4" w:space="0" w:color="auto"/>
              <w:right w:val="single" w:sz="4" w:space="0" w:color="auto"/>
            </w:tcBorders>
            <w:shd w:val="clear" w:color="auto" w:fill="FFFFFF"/>
            <w:noWrap/>
            <w:hideMark/>
          </w:tcPr>
          <w:p w14:paraId="71904A11" w14:textId="77777777" w:rsidR="005939C8" w:rsidRDefault="005939C8">
            <w:pPr>
              <w:jc w:val="center"/>
              <w:rPr>
                <w:lang w:val="es-DO" w:eastAsia="es-DO"/>
              </w:rPr>
            </w:pPr>
            <w:r>
              <w:t>32,605</w:t>
            </w:r>
          </w:p>
        </w:tc>
        <w:tc>
          <w:tcPr>
            <w:tcW w:w="1870" w:type="pct"/>
            <w:tcBorders>
              <w:top w:val="nil"/>
              <w:left w:val="nil"/>
              <w:bottom w:val="single" w:sz="4" w:space="0" w:color="auto"/>
              <w:right w:val="single" w:sz="4" w:space="0" w:color="auto"/>
            </w:tcBorders>
            <w:shd w:val="clear" w:color="auto" w:fill="FFFFFF"/>
            <w:noWrap/>
            <w:hideMark/>
          </w:tcPr>
          <w:p w14:paraId="477674F9" w14:textId="77777777" w:rsidR="005939C8" w:rsidRDefault="005939C8">
            <w:pPr>
              <w:jc w:val="center"/>
              <w:rPr>
                <w:lang w:val="es-DO" w:eastAsia="es-DO"/>
              </w:rPr>
            </w:pPr>
            <w:r>
              <w:t>774</w:t>
            </w:r>
          </w:p>
        </w:tc>
      </w:tr>
      <w:tr w:rsidR="005939C8" w14:paraId="0FC537F2"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08E51A49" w14:textId="77777777" w:rsidR="005939C8" w:rsidRDefault="005939C8">
            <w:pPr>
              <w:jc w:val="center"/>
              <w:rPr>
                <w:lang w:val="es-DO" w:eastAsia="es-DO"/>
              </w:rPr>
            </w:pPr>
            <w:r>
              <w:t>Peravia</w:t>
            </w:r>
          </w:p>
        </w:tc>
        <w:tc>
          <w:tcPr>
            <w:tcW w:w="1692" w:type="pct"/>
            <w:tcBorders>
              <w:top w:val="nil"/>
              <w:left w:val="nil"/>
              <w:bottom w:val="single" w:sz="4" w:space="0" w:color="auto"/>
              <w:right w:val="single" w:sz="4" w:space="0" w:color="auto"/>
            </w:tcBorders>
            <w:shd w:val="clear" w:color="auto" w:fill="FFFFFF"/>
            <w:noWrap/>
            <w:hideMark/>
          </w:tcPr>
          <w:p w14:paraId="582E273A" w14:textId="77777777" w:rsidR="005939C8" w:rsidRDefault="005939C8">
            <w:pPr>
              <w:jc w:val="center"/>
              <w:rPr>
                <w:lang w:val="es-DO" w:eastAsia="es-DO"/>
              </w:rPr>
            </w:pPr>
            <w:r>
              <w:t>11,050</w:t>
            </w:r>
          </w:p>
        </w:tc>
        <w:tc>
          <w:tcPr>
            <w:tcW w:w="1870" w:type="pct"/>
            <w:tcBorders>
              <w:top w:val="nil"/>
              <w:left w:val="nil"/>
              <w:bottom w:val="single" w:sz="4" w:space="0" w:color="auto"/>
              <w:right w:val="single" w:sz="4" w:space="0" w:color="auto"/>
            </w:tcBorders>
            <w:shd w:val="clear" w:color="auto" w:fill="FFFFFF"/>
            <w:noWrap/>
            <w:hideMark/>
          </w:tcPr>
          <w:p w14:paraId="7DA3CB8F" w14:textId="77777777" w:rsidR="005939C8" w:rsidRDefault="005939C8">
            <w:pPr>
              <w:jc w:val="center"/>
              <w:rPr>
                <w:lang w:val="es-DO" w:eastAsia="es-DO"/>
              </w:rPr>
            </w:pPr>
            <w:r>
              <w:t>223</w:t>
            </w:r>
          </w:p>
        </w:tc>
      </w:tr>
      <w:tr w:rsidR="005939C8" w14:paraId="739E51DF"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1BFFF04B" w14:textId="77777777" w:rsidR="005939C8" w:rsidRDefault="005939C8">
            <w:pPr>
              <w:jc w:val="center"/>
              <w:rPr>
                <w:lang w:val="es-DO" w:eastAsia="es-DO"/>
              </w:rPr>
            </w:pPr>
            <w:r>
              <w:t>Puerto Plata</w:t>
            </w:r>
          </w:p>
        </w:tc>
        <w:tc>
          <w:tcPr>
            <w:tcW w:w="1692" w:type="pct"/>
            <w:tcBorders>
              <w:top w:val="nil"/>
              <w:left w:val="nil"/>
              <w:bottom w:val="single" w:sz="4" w:space="0" w:color="auto"/>
              <w:right w:val="single" w:sz="4" w:space="0" w:color="auto"/>
            </w:tcBorders>
            <w:shd w:val="clear" w:color="auto" w:fill="FFFFFF"/>
            <w:noWrap/>
            <w:hideMark/>
          </w:tcPr>
          <w:p w14:paraId="44B23B9F" w14:textId="77777777" w:rsidR="005939C8" w:rsidRDefault="005939C8">
            <w:pPr>
              <w:jc w:val="center"/>
              <w:rPr>
                <w:lang w:val="es-DO" w:eastAsia="es-DO"/>
              </w:rPr>
            </w:pPr>
            <w:r>
              <w:t>6,000</w:t>
            </w:r>
          </w:p>
        </w:tc>
        <w:tc>
          <w:tcPr>
            <w:tcW w:w="1870" w:type="pct"/>
            <w:tcBorders>
              <w:top w:val="nil"/>
              <w:left w:val="nil"/>
              <w:bottom w:val="single" w:sz="4" w:space="0" w:color="auto"/>
              <w:right w:val="single" w:sz="4" w:space="0" w:color="auto"/>
            </w:tcBorders>
            <w:shd w:val="clear" w:color="auto" w:fill="FFFFFF"/>
            <w:noWrap/>
            <w:hideMark/>
          </w:tcPr>
          <w:p w14:paraId="04A61C74" w14:textId="77777777" w:rsidR="005939C8" w:rsidRDefault="005939C8">
            <w:pPr>
              <w:jc w:val="center"/>
              <w:rPr>
                <w:lang w:val="es-DO" w:eastAsia="es-DO"/>
              </w:rPr>
            </w:pPr>
            <w:r>
              <w:t>140</w:t>
            </w:r>
          </w:p>
        </w:tc>
      </w:tr>
      <w:tr w:rsidR="005939C8" w14:paraId="104B6BCE"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1BB7E002" w14:textId="77777777" w:rsidR="005939C8" w:rsidRDefault="005939C8">
            <w:pPr>
              <w:jc w:val="center"/>
              <w:rPr>
                <w:lang w:val="es-DO" w:eastAsia="es-DO"/>
              </w:rPr>
            </w:pPr>
            <w:r>
              <w:t>Samaná</w:t>
            </w:r>
          </w:p>
        </w:tc>
        <w:tc>
          <w:tcPr>
            <w:tcW w:w="1692" w:type="pct"/>
            <w:tcBorders>
              <w:top w:val="nil"/>
              <w:left w:val="nil"/>
              <w:bottom w:val="single" w:sz="4" w:space="0" w:color="auto"/>
              <w:right w:val="single" w:sz="4" w:space="0" w:color="auto"/>
            </w:tcBorders>
            <w:shd w:val="clear" w:color="auto" w:fill="FFFFFF"/>
            <w:noWrap/>
            <w:hideMark/>
          </w:tcPr>
          <w:p w14:paraId="78197A46" w14:textId="77777777" w:rsidR="005939C8" w:rsidRDefault="005939C8">
            <w:pPr>
              <w:jc w:val="center"/>
              <w:rPr>
                <w:lang w:val="es-DO" w:eastAsia="es-DO"/>
              </w:rPr>
            </w:pPr>
            <w:r>
              <w:t>5,400</w:t>
            </w:r>
          </w:p>
        </w:tc>
        <w:tc>
          <w:tcPr>
            <w:tcW w:w="1870" w:type="pct"/>
            <w:tcBorders>
              <w:top w:val="nil"/>
              <w:left w:val="nil"/>
              <w:bottom w:val="single" w:sz="4" w:space="0" w:color="auto"/>
              <w:right w:val="single" w:sz="4" w:space="0" w:color="auto"/>
            </w:tcBorders>
            <w:shd w:val="clear" w:color="auto" w:fill="FFFFFF"/>
            <w:noWrap/>
            <w:hideMark/>
          </w:tcPr>
          <w:p w14:paraId="0474CF90" w14:textId="77777777" w:rsidR="005939C8" w:rsidRDefault="005939C8">
            <w:pPr>
              <w:jc w:val="center"/>
              <w:rPr>
                <w:lang w:val="es-DO" w:eastAsia="es-DO"/>
              </w:rPr>
            </w:pPr>
            <w:r>
              <w:t>138</w:t>
            </w:r>
          </w:p>
        </w:tc>
      </w:tr>
      <w:tr w:rsidR="005939C8" w14:paraId="4CF291D0"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387382EC" w14:textId="77777777" w:rsidR="005939C8" w:rsidRDefault="005939C8">
            <w:pPr>
              <w:jc w:val="center"/>
              <w:rPr>
                <w:lang w:val="es-DO" w:eastAsia="es-DO"/>
              </w:rPr>
            </w:pPr>
            <w:r>
              <w:t>San Cristóbal</w:t>
            </w:r>
          </w:p>
        </w:tc>
        <w:tc>
          <w:tcPr>
            <w:tcW w:w="1692" w:type="pct"/>
            <w:tcBorders>
              <w:top w:val="nil"/>
              <w:left w:val="nil"/>
              <w:bottom w:val="single" w:sz="4" w:space="0" w:color="auto"/>
              <w:right w:val="single" w:sz="4" w:space="0" w:color="auto"/>
            </w:tcBorders>
            <w:shd w:val="clear" w:color="auto" w:fill="FFFFFF"/>
            <w:noWrap/>
            <w:hideMark/>
          </w:tcPr>
          <w:p w14:paraId="42725D58" w14:textId="77777777" w:rsidR="005939C8" w:rsidRDefault="005939C8">
            <w:pPr>
              <w:jc w:val="center"/>
              <w:rPr>
                <w:lang w:val="es-DO" w:eastAsia="es-DO"/>
              </w:rPr>
            </w:pPr>
            <w:r>
              <w:t>66,076</w:t>
            </w:r>
          </w:p>
        </w:tc>
        <w:tc>
          <w:tcPr>
            <w:tcW w:w="1870" w:type="pct"/>
            <w:tcBorders>
              <w:top w:val="nil"/>
              <w:left w:val="nil"/>
              <w:bottom w:val="single" w:sz="4" w:space="0" w:color="auto"/>
              <w:right w:val="single" w:sz="4" w:space="0" w:color="auto"/>
            </w:tcBorders>
            <w:shd w:val="clear" w:color="auto" w:fill="FFFFFF"/>
            <w:noWrap/>
            <w:hideMark/>
          </w:tcPr>
          <w:p w14:paraId="3873C8FE" w14:textId="77777777" w:rsidR="005939C8" w:rsidRDefault="005939C8">
            <w:pPr>
              <w:jc w:val="center"/>
              <w:rPr>
                <w:lang w:val="es-DO" w:eastAsia="es-DO"/>
              </w:rPr>
            </w:pPr>
            <w:r>
              <w:t>1,480</w:t>
            </w:r>
          </w:p>
        </w:tc>
      </w:tr>
      <w:tr w:rsidR="005939C8" w14:paraId="7AC3E5E5"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10D0B4BA" w14:textId="77777777" w:rsidR="005939C8" w:rsidRDefault="005939C8">
            <w:pPr>
              <w:jc w:val="center"/>
              <w:rPr>
                <w:lang w:val="es-DO" w:eastAsia="es-DO"/>
              </w:rPr>
            </w:pPr>
            <w:r>
              <w:t>San José de Ocoa</w:t>
            </w:r>
          </w:p>
        </w:tc>
        <w:tc>
          <w:tcPr>
            <w:tcW w:w="1692" w:type="pct"/>
            <w:tcBorders>
              <w:top w:val="nil"/>
              <w:left w:val="nil"/>
              <w:bottom w:val="single" w:sz="4" w:space="0" w:color="auto"/>
              <w:right w:val="single" w:sz="4" w:space="0" w:color="auto"/>
            </w:tcBorders>
            <w:shd w:val="clear" w:color="auto" w:fill="FFFFFF"/>
            <w:noWrap/>
            <w:hideMark/>
          </w:tcPr>
          <w:p w14:paraId="31B20715" w14:textId="77777777" w:rsidR="005939C8" w:rsidRDefault="005939C8">
            <w:pPr>
              <w:jc w:val="center"/>
              <w:rPr>
                <w:lang w:val="es-DO" w:eastAsia="es-DO"/>
              </w:rPr>
            </w:pPr>
            <w:r>
              <w:t>58,200</w:t>
            </w:r>
          </w:p>
        </w:tc>
        <w:tc>
          <w:tcPr>
            <w:tcW w:w="1870" w:type="pct"/>
            <w:tcBorders>
              <w:top w:val="nil"/>
              <w:left w:val="nil"/>
              <w:bottom w:val="single" w:sz="4" w:space="0" w:color="auto"/>
              <w:right w:val="single" w:sz="4" w:space="0" w:color="auto"/>
            </w:tcBorders>
            <w:shd w:val="clear" w:color="auto" w:fill="FFFFFF"/>
            <w:noWrap/>
            <w:hideMark/>
          </w:tcPr>
          <w:p w14:paraId="15C67D5C" w14:textId="77777777" w:rsidR="005939C8" w:rsidRDefault="005939C8">
            <w:pPr>
              <w:jc w:val="center"/>
              <w:rPr>
                <w:lang w:val="es-DO" w:eastAsia="es-DO"/>
              </w:rPr>
            </w:pPr>
            <w:r>
              <w:t>999</w:t>
            </w:r>
          </w:p>
        </w:tc>
      </w:tr>
      <w:tr w:rsidR="005939C8" w14:paraId="480F5D41"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48577A3A" w14:textId="77777777" w:rsidR="005939C8" w:rsidRDefault="005939C8">
            <w:pPr>
              <w:jc w:val="center"/>
              <w:rPr>
                <w:lang w:val="es-DO" w:eastAsia="es-DO"/>
              </w:rPr>
            </w:pPr>
            <w:r>
              <w:rPr>
                <w:lang w:val="es-MX"/>
              </w:rPr>
              <w:t>San Juan de la Maguana</w:t>
            </w:r>
          </w:p>
        </w:tc>
        <w:tc>
          <w:tcPr>
            <w:tcW w:w="1692" w:type="pct"/>
            <w:tcBorders>
              <w:top w:val="nil"/>
              <w:left w:val="nil"/>
              <w:bottom w:val="single" w:sz="4" w:space="0" w:color="auto"/>
              <w:right w:val="single" w:sz="4" w:space="0" w:color="auto"/>
            </w:tcBorders>
            <w:shd w:val="clear" w:color="auto" w:fill="FFFFFF"/>
            <w:noWrap/>
            <w:hideMark/>
          </w:tcPr>
          <w:p w14:paraId="5EF8DC9C" w14:textId="77777777" w:rsidR="005939C8" w:rsidRDefault="005939C8">
            <w:pPr>
              <w:jc w:val="center"/>
              <w:rPr>
                <w:lang w:val="es-DO" w:eastAsia="es-DO"/>
              </w:rPr>
            </w:pPr>
            <w:r>
              <w:t>114,700</w:t>
            </w:r>
          </w:p>
        </w:tc>
        <w:tc>
          <w:tcPr>
            <w:tcW w:w="1870" w:type="pct"/>
            <w:tcBorders>
              <w:top w:val="nil"/>
              <w:left w:val="nil"/>
              <w:bottom w:val="single" w:sz="4" w:space="0" w:color="auto"/>
              <w:right w:val="single" w:sz="4" w:space="0" w:color="auto"/>
            </w:tcBorders>
            <w:shd w:val="clear" w:color="auto" w:fill="FFFFFF"/>
            <w:noWrap/>
            <w:hideMark/>
          </w:tcPr>
          <w:p w14:paraId="0C3428D6" w14:textId="77777777" w:rsidR="005939C8" w:rsidRDefault="005939C8">
            <w:pPr>
              <w:jc w:val="center"/>
              <w:rPr>
                <w:lang w:val="es-DO" w:eastAsia="es-DO"/>
              </w:rPr>
            </w:pPr>
            <w:r>
              <w:t>2,367</w:t>
            </w:r>
          </w:p>
        </w:tc>
      </w:tr>
      <w:tr w:rsidR="005939C8" w14:paraId="2A57EA62"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10795358" w14:textId="77777777" w:rsidR="005939C8" w:rsidRDefault="005939C8">
            <w:pPr>
              <w:jc w:val="center"/>
              <w:rPr>
                <w:lang w:val="es-DO" w:eastAsia="es-DO"/>
              </w:rPr>
            </w:pPr>
            <w:r>
              <w:t>San Pedro de Macorís</w:t>
            </w:r>
          </w:p>
        </w:tc>
        <w:tc>
          <w:tcPr>
            <w:tcW w:w="1692" w:type="pct"/>
            <w:tcBorders>
              <w:top w:val="nil"/>
              <w:left w:val="nil"/>
              <w:bottom w:val="single" w:sz="4" w:space="0" w:color="auto"/>
              <w:right w:val="single" w:sz="4" w:space="0" w:color="auto"/>
            </w:tcBorders>
            <w:shd w:val="clear" w:color="auto" w:fill="FFFFFF"/>
            <w:noWrap/>
            <w:hideMark/>
          </w:tcPr>
          <w:p w14:paraId="197F0A72" w14:textId="77777777" w:rsidR="005939C8" w:rsidRDefault="005939C8">
            <w:pPr>
              <w:jc w:val="center"/>
              <w:rPr>
                <w:lang w:val="es-DO" w:eastAsia="es-DO"/>
              </w:rPr>
            </w:pPr>
            <w:r>
              <w:t>12,100</w:t>
            </w:r>
          </w:p>
        </w:tc>
        <w:tc>
          <w:tcPr>
            <w:tcW w:w="1870" w:type="pct"/>
            <w:tcBorders>
              <w:top w:val="nil"/>
              <w:left w:val="nil"/>
              <w:bottom w:val="single" w:sz="4" w:space="0" w:color="auto"/>
              <w:right w:val="single" w:sz="4" w:space="0" w:color="auto"/>
            </w:tcBorders>
            <w:shd w:val="clear" w:color="auto" w:fill="FFFFFF"/>
            <w:noWrap/>
            <w:hideMark/>
          </w:tcPr>
          <w:p w14:paraId="39C08916" w14:textId="77777777" w:rsidR="005939C8" w:rsidRDefault="005939C8">
            <w:pPr>
              <w:jc w:val="center"/>
              <w:rPr>
                <w:lang w:val="es-DO" w:eastAsia="es-DO"/>
              </w:rPr>
            </w:pPr>
            <w:r>
              <w:t>284</w:t>
            </w:r>
          </w:p>
        </w:tc>
      </w:tr>
      <w:tr w:rsidR="005939C8" w14:paraId="26F1AD61"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09C77FD5" w14:textId="77777777" w:rsidR="005939C8" w:rsidRDefault="005939C8">
            <w:pPr>
              <w:jc w:val="center"/>
              <w:rPr>
                <w:lang w:val="es-DO" w:eastAsia="es-DO"/>
              </w:rPr>
            </w:pPr>
            <w:r>
              <w:t>Sánchez Ramírez</w:t>
            </w:r>
          </w:p>
        </w:tc>
        <w:tc>
          <w:tcPr>
            <w:tcW w:w="1692" w:type="pct"/>
            <w:tcBorders>
              <w:top w:val="nil"/>
              <w:left w:val="nil"/>
              <w:bottom w:val="single" w:sz="4" w:space="0" w:color="auto"/>
              <w:right w:val="single" w:sz="4" w:space="0" w:color="auto"/>
            </w:tcBorders>
            <w:shd w:val="clear" w:color="auto" w:fill="FFFFFF"/>
            <w:noWrap/>
            <w:hideMark/>
          </w:tcPr>
          <w:p w14:paraId="457FB3C5" w14:textId="77777777" w:rsidR="005939C8" w:rsidRDefault="005939C8">
            <w:pPr>
              <w:jc w:val="center"/>
              <w:rPr>
                <w:lang w:val="es-DO" w:eastAsia="es-DO"/>
              </w:rPr>
            </w:pPr>
            <w:r>
              <w:t>53,515</w:t>
            </w:r>
          </w:p>
        </w:tc>
        <w:tc>
          <w:tcPr>
            <w:tcW w:w="1870" w:type="pct"/>
            <w:tcBorders>
              <w:top w:val="nil"/>
              <w:left w:val="nil"/>
              <w:bottom w:val="single" w:sz="4" w:space="0" w:color="auto"/>
              <w:right w:val="single" w:sz="4" w:space="0" w:color="auto"/>
            </w:tcBorders>
            <w:shd w:val="clear" w:color="auto" w:fill="FFFFFF"/>
            <w:noWrap/>
            <w:hideMark/>
          </w:tcPr>
          <w:p w14:paraId="4F20588B" w14:textId="77777777" w:rsidR="005939C8" w:rsidRDefault="005939C8">
            <w:pPr>
              <w:jc w:val="center"/>
              <w:rPr>
                <w:lang w:val="es-DO" w:eastAsia="es-DO"/>
              </w:rPr>
            </w:pPr>
            <w:r>
              <w:t>1,275</w:t>
            </w:r>
          </w:p>
        </w:tc>
      </w:tr>
      <w:tr w:rsidR="005939C8" w14:paraId="1A58C999"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209536C2" w14:textId="77777777" w:rsidR="005939C8" w:rsidRDefault="005939C8">
            <w:pPr>
              <w:jc w:val="center"/>
              <w:rPr>
                <w:lang w:val="es-DO" w:eastAsia="es-DO"/>
              </w:rPr>
            </w:pPr>
            <w:r>
              <w:t>Santiago</w:t>
            </w:r>
          </w:p>
        </w:tc>
        <w:tc>
          <w:tcPr>
            <w:tcW w:w="1692" w:type="pct"/>
            <w:tcBorders>
              <w:top w:val="nil"/>
              <w:left w:val="nil"/>
              <w:bottom w:val="single" w:sz="4" w:space="0" w:color="auto"/>
              <w:right w:val="single" w:sz="4" w:space="0" w:color="auto"/>
            </w:tcBorders>
            <w:shd w:val="clear" w:color="auto" w:fill="FFFFFF"/>
            <w:noWrap/>
            <w:hideMark/>
          </w:tcPr>
          <w:p w14:paraId="1762861F" w14:textId="77777777" w:rsidR="005939C8" w:rsidRDefault="005939C8">
            <w:pPr>
              <w:jc w:val="center"/>
              <w:rPr>
                <w:lang w:val="es-DO" w:eastAsia="es-DO"/>
              </w:rPr>
            </w:pPr>
            <w:r>
              <w:t>34,800</w:t>
            </w:r>
          </w:p>
        </w:tc>
        <w:tc>
          <w:tcPr>
            <w:tcW w:w="1870" w:type="pct"/>
            <w:tcBorders>
              <w:top w:val="nil"/>
              <w:left w:val="nil"/>
              <w:bottom w:val="single" w:sz="4" w:space="0" w:color="auto"/>
              <w:right w:val="single" w:sz="4" w:space="0" w:color="auto"/>
            </w:tcBorders>
            <w:shd w:val="clear" w:color="auto" w:fill="FFFFFF"/>
            <w:noWrap/>
            <w:hideMark/>
          </w:tcPr>
          <w:p w14:paraId="39C01E57" w14:textId="77777777" w:rsidR="005939C8" w:rsidRDefault="005939C8">
            <w:pPr>
              <w:jc w:val="center"/>
              <w:rPr>
                <w:lang w:val="es-DO" w:eastAsia="es-DO"/>
              </w:rPr>
            </w:pPr>
            <w:r>
              <w:t>815</w:t>
            </w:r>
          </w:p>
        </w:tc>
      </w:tr>
      <w:tr w:rsidR="005939C8" w14:paraId="005F51A9"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5B3AABD3" w14:textId="77777777" w:rsidR="005939C8" w:rsidRDefault="005939C8">
            <w:pPr>
              <w:jc w:val="center"/>
              <w:rPr>
                <w:lang w:val="es-DO" w:eastAsia="es-DO"/>
              </w:rPr>
            </w:pPr>
            <w:r>
              <w:t>Santiago Rodríguez</w:t>
            </w:r>
          </w:p>
        </w:tc>
        <w:tc>
          <w:tcPr>
            <w:tcW w:w="1692" w:type="pct"/>
            <w:tcBorders>
              <w:top w:val="nil"/>
              <w:left w:val="nil"/>
              <w:bottom w:val="single" w:sz="4" w:space="0" w:color="auto"/>
              <w:right w:val="single" w:sz="4" w:space="0" w:color="auto"/>
            </w:tcBorders>
            <w:shd w:val="clear" w:color="auto" w:fill="FFFFFF"/>
            <w:noWrap/>
            <w:hideMark/>
          </w:tcPr>
          <w:p w14:paraId="74DEB529" w14:textId="77777777" w:rsidR="005939C8" w:rsidRDefault="005939C8">
            <w:pPr>
              <w:jc w:val="center"/>
              <w:rPr>
                <w:lang w:val="es-DO" w:eastAsia="es-DO"/>
              </w:rPr>
            </w:pPr>
            <w:r>
              <w:t>6,100</w:t>
            </w:r>
          </w:p>
        </w:tc>
        <w:tc>
          <w:tcPr>
            <w:tcW w:w="1870" w:type="pct"/>
            <w:tcBorders>
              <w:top w:val="nil"/>
              <w:left w:val="nil"/>
              <w:bottom w:val="single" w:sz="4" w:space="0" w:color="auto"/>
              <w:right w:val="single" w:sz="4" w:space="0" w:color="auto"/>
            </w:tcBorders>
            <w:shd w:val="clear" w:color="auto" w:fill="FFFFFF"/>
            <w:noWrap/>
            <w:hideMark/>
          </w:tcPr>
          <w:p w14:paraId="1ED8DB3C" w14:textId="77777777" w:rsidR="005939C8" w:rsidRDefault="005939C8">
            <w:pPr>
              <w:jc w:val="center"/>
              <w:rPr>
                <w:lang w:val="es-DO" w:eastAsia="es-DO"/>
              </w:rPr>
            </w:pPr>
            <w:r>
              <w:t>135</w:t>
            </w:r>
          </w:p>
        </w:tc>
      </w:tr>
      <w:tr w:rsidR="005939C8" w14:paraId="009F06A0"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63CC7119" w14:textId="77777777" w:rsidR="005939C8" w:rsidRDefault="005939C8">
            <w:pPr>
              <w:jc w:val="center"/>
              <w:rPr>
                <w:lang w:val="es-DO" w:eastAsia="es-DO"/>
              </w:rPr>
            </w:pPr>
            <w:r>
              <w:t>Santo Domingo</w:t>
            </w:r>
          </w:p>
        </w:tc>
        <w:tc>
          <w:tcPr>
            <w:tcW w:w="1692" w:type="pct"/>
            <w:tcBorders>
              <w:top w:val="nil"/>
              <w:left w:val="nil"/>
              <w:bottom w:val="single" w:sz="4" w:space="0" w:color="auto"/>
              <w:right w:val="single" w:sz="4" w:space="0" w:color="auto"/>
            </w:tcBorders>
            <w:shd w:val="clear" w:color="auto" w:fill="FFFFFF"/>
            <w:noWrap/>
            <w:hideMark/>
          </w:tcPr>
          <w:p w14:paraId="351BA879" w14:textId="77777777" w:rsidR="005939C8" w:rsidRDefault="005939C8">
            <w:pPr>
              <w:jc w:val="center"/>
              <w:rPr>
                <w:lang w:val="es-DO" w:eastAsia="es-DO"/>
              </w:rPr>
            </w:pPr>
            <w:r>
              <w:t>45,743</w:t>
            </w:r>
          </w:p>
        </w:tc>
        <w:tc>
          <w:tcPr>
            <w:tcW w:w="1870" w:type="pct"/>
            <w:tcBorders>
              <w:top w:val="nil"/>
              <w:left w:val="nil"/>
              <w:bottom w:val="single" w:sz="4" w:space="0" w:color="auto"/>
              <w:right w:val="single" w:sz="4" w:space="0" w:color="auto"/>
            </w:tcBorders>
            <w:shd w:val="clear" w:color="auto" w:fill="FFFFFF"/>
            <w:noWrap/>
            <w:hideMark/>
          </w:tcPr>
          <w:p w14:paraId="011AEA66" w14:textId="77777777" w:rsidR="005939C8" w:rsidRDefault="005939C8">
            <w:pPr>
              <w:jc w:val="center"/>
              <w:rPr>
                <w:lang w:val="es-DO" w:eastAsia="es-DO"/>
              </w:rPr>
            </w:pPr>
            <w:r>
              <w:t>1,221</w:t>
            </w:r>
          </w:p>
        </w:tc>
      </w:tr>
      <w:tr w:rsidR="005939C8" w14:paraId="572D256F" w14:textId="77777777" w:rsidTr="005939C8">
        <w:trPr>
          <w:trHeight w:val="297"/>
        </w:trPr>
        <w:tc>
          <w:tcPr>
            <w:tcW w:w="1438" w:type="pct"/>
            <w:tcBorders>
              <w:top w:val="nil"/>
              <w:left w:val="single" w:sz="4" w:space="0" w:color="auto"/>
              <w:bottom w:val="single" w:sz="4" w:space="0" w:color="auto"/>
              <w:right w:val="single" w:sz="4" w:space="0" w:color="auto"/>
            </w:tcBorders>
            <w:shd w:val="clear" w:color="auto" w:fill="FFFFFF"/>
            <w:hideMark/>
          </w:tcPr>
          <w:p w14:paraId="6FCDEB1C" w14:textId="77777777" w:rsidR="005939C8" w:rsidRDefault="005939C8">
            <w:pPr>
              <w:jc w:val="center"/>
              <w:rPr>
                <w:lang w:val="es-DO" w:eastAsia="es-DO"/>
              </w:rPr>
            </w:pPr>
            <w:r>
              <w:t>Valverde</w:t>
            </w:r>
          </w:p>
        </w:tc>
        <w:tc>
          <w:tcPr>
            <w:tcW w:w="1692" w:type="pct"/>
            <w:tcBorders>
              <w:top w:val="nil"/>
              <w:left w:val="nil"/>
              <w:bottom w:val="single" w:sz="4" w:space="0" w:color="auto"/>
              <w:right w:val="single" w:sz="4" w:space="0" w:color="auto"/>
            </w:tcBorders>
            <w:shd w:val="clear" w:color="auto" w:fill="FFFFFF"/>
            <w:noWrap/>
            <w:hideMark/>
          </w:tcPr>
          <w:p w14:paraId="49C18558" w14:textId="77777777" w:rsidR="005939C8" w:rsidRDefault="005939C8">
            <w:pPr>
              <w:jc w:val="center"/>
              <w:rPr>
                <w:lang w:val="es-DO" w:eastAsia="es-DO"/>
              </w:rPr>
            </w:pPr>
            <w:r>
              <w:t>20,500</w:t>
            </w:r>
          </w:p>
        </w:tc>
        <w:tc>
          <w:tcPr>
            <w:tcW w:w="1870" w:type="pct"/>
            <w:tcBorders>
              <w:top w:val="nil"/>
              <w:left w:val="nil"/>
              <w:bottom w:val="single" w:sz="4" w:space="0" w:color="auto"/>
              <w:right w:val="single" w:sz="4" w:space="0" w:color="auto"/>
            </w:tcBorders>
            <w:shd w:val="clear" w:color="auto" w:fill="FFFFFF"/>
            <w:noWrap/>
            <w:hideMark/>
          </w:tcPr>
          <w:p w14:paraId="20256F57" w14:textId="77777777" w:rsidR="005939C8" w:rsidRDefault="005939C8">
            <w:pPr>
              <w:jc w:val="center"/>
              <w:rPr>
                <w:lang w:val="es-DO" w:eastAsia="es-DO"/>
              </w:rPr>
            </w:pPr>
            <w:r>
              <w:t>494</w:t>
            </w:r>
          </w:p>
        </w:tc>
      </w:tr>
      <w:tr w:rsidR="005939C8" w14:paraId="53CC66BF" w14:textId="77777777" w:rsidTr="005939C8">
        <w:trPr>
          <w:trHeight w:val="356"/>
        </w:trPr>
        <w:tc>
          <w:tcPr>
            <w:tcW w:w="1438" w:type="pct"/>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center"/>
            <w:hideMark/>
          </w:tcPr>
          <w:p w14:paraId="7A020271" w14:textId="77777777" w:rsidR="005939C8" w:rsidRDefault="005939C8">
            <w:pPr>
              <w:jc w:val="center"/>
              <w:rPr>
                <w:b/>
                <w:bCs/>
                <w:lang w:val="es-DO" w:eastAsia="es-DO"/>
              </w:rPr>
            </w:pPr>
            <w:r>
              <w:rPr>
                <w:b/>
                <w:bCs/>
                <w:lang w:val="es-DO" w:eastAsia="es-DO"/>
              </w:rPr>
              <w:t>Totales</w:t>
            </w:r>
          </w:p>
        </w:tc>
        <w:tc>
          <w:tcPr>
            <w:tcW w:w="1692" w:type="pct"/>
            <w:tcBorders>
              <w:top w:val="single" w:sz="4" w:space="0" w:color="auto"/>
              <w:left w:val="nil"/>
              <w:bottom w:val="single" w:sz="4" w:space="0" w:color="auto"/>
              <w:right w:val="single" w:sz="4" w:space="0" w:color="auto"/>
            </w:tcBorders>
            <w:shd w:val="clear" w:color="auto" w:fill="C9C9C9"/>
            <w:noWrap/>
            <w:vAlign w:val="center"/>
            <w:hideMark/>
          </w:tcPr>
          <w:p w14:paraId="3A249134" w14:textId="77777777" w:rsidR="005939C8" w:rsidRDefault="005939C8">
            <w:pPr>
              <w:jc w:val="center"/>
              <w:rPr>
                <w:b/>
                <w:bCs/>
                <w:color w:val="767171"/>
                <w:lang w:val="es-DO" w:eastAsia="es-DO"/>
              </w:rPr>
            </w:pPr>
            <w:r>
              <w:rPr>
                <w:rFonts w:eastAsia="Times New Roman" w:cs="Times New Roman"/>
                <w:b/>
                <w:bCs/>
                <w:color w:val="767171"/>
                <w:szCs w:val="24"/>
                <w:lang w:val="es-DO" w:eastAsia="es-DO"/>
              </w:rPr>
              <w:t>1,697,616</w:t>
            </w:r>
          </w:p>
        </w:tc>
        <w:tc>
          <w:tcPr>
            <w:tcW w:w="1870" w:type="pct"/>
            <w:tcBorders>
              <w:top w:val="single" w:sz="4" w:space="0" w:color="auto"/>
              <w:left w:val="nil"/>
              <w:bottom w:val="single" w:sz="4" w:space="0" w:color="auto"/>
              <w:right w:val="single" w:sz="4" w:space="0" w:color="auto"/>
            </w:tcBorders>
            <w:shd w:val="clear" w:color="auto" w:fill="C9C9C9" w:themeFill="accent3" w:themeFillTint="99"/>
            <w:noWrap/>
            <w:vAlign w:val="center"/>
            <w:hideMark/>
          </w:tcPr>
          <w:p w14:paraId="27E33DF3" w14:textId="77777777" w:rsidR="005939C8" w:rsidRDefault="005939C8">
            <w:pPr>
              <w:jc w:val="center"/>
              <w:rPr>
                <w:b/>
                <w:bCs/>
                <w:color w:val="767171"/>
                <w:lang w:val="es-DO" w:eastAsia="es-DO"/>
              </w:rPr>
            </w:pPr>
            <w:r>
              <w:rPr>
                <w:rFonts w:eastAsia="Times New Roman" w:cs="Times New Roman"/>
                <w:b/>
                <w:bCs/>
                <w:color w:val="767171"/>
                <w:szCs w:val="24"/>
                <w:lang w:val="es-DO" w:eastAsia="es-DO"/>
              </w:rPr>
              <w:t>31,192</w:t>
            </w:r>
          </w:p>
        </w:tc>
      </w:tr>
    </w:tbl>
    <w:p w14:paraId="333FE2BE" w14:textId="77777777" w:rsidR="00C55157" w:rsidRDefault="005939C8" w:rsidP="005939C8">
      <w:pPr>
        <w:spacing w:line="360" w:lineRule="auto"/>
        <w:jc w:val="both"/>
        <w:rPr>
          <w:rFonts w:eastAsia="Calibri" w:cs="Times New Roman"/>
          <w:i/>
          <w:iCs/>
          <w:color w:val="767171"/>
          <w:spacing w:val="20"/>
          <w:lang w:val="es-DO"/>
        </w:rPr>
      </w:pPr>
      <w:r>
        <w:rPr>
          <w:rFonts w:eastAsia="Calibri" w:cs="Times New Roman"/>
          <w:color w:val="767171"/>
          <w:spacing w:val="20"/>
          <w:lang w:val="es-DO"/>
        </w:rPr>
        <w:t xml:space="preserve">Fuente: </w:t>
      </w:r>
      <w:r>
        <w:rPr>
          <w:rFonts w:eastAsia="Calibri" w:cs="Times New Roman"/>
          <w:i/>
          <w:iCs/>
          <w:color w:val="767171"/>
          <w:spacing w:val="20"/>
          <w:lang w:val="es-DO"/>
        </w:rPr>
        <w:t xml:space="preserve">Registros internos de la Dirección de Reforestación y </w:t>
      </w:r>
    </w:p>
    <w:p w14:paraId="638E9490" w14:textId="263DFDD7" w:rsidR="005939C8" w:rsidRDefault="005939C8" w:rsidP="005939C8">
      <w:pPr>
        <w:spacing w:line="360" w:lineRule="auto"/>
        <w:jc w:val="both"/>
        <w:rPr>
          <w:rFonts w:eastAsia="Calibri" w:cs="Times New Roman"/>
          <w:color w:val="767171"/>
          <w:spacing w:val="20"/>
          <w:sz w:val="22"/>
          <w:lang w:val="es-DO"/>
        </w:rPr>
      </w:pPr>
      <w:r>
        <w:rPr>
          <w:rFonts w:eastAsia="Calibri" w:cs="Times New Roman"/>
          <w:i/>
          <w:iCs/>
          <w:color w:val="767171"/>
          <w:spacing w:val="20"/>
          <w:lang w:val="es-DO"/>
        </w:rPr>
        <w:t>Fomento Forestal.</w:t>
      </w:r>
    </w:p>
    <w:p w14:paraId="6FE636B8" w14:textId="77777777" w:rsidR="005939C8" w:rsidRDefault="005939C8" w:rsidP="005939C8">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El Ministerio, a través del Programa de Reforestación, realizó veintinueve (29) jornadas de reforestación en diferentes puntos del país, con la participación de 1,471 personas.</w:t>
      </w:r>
    </w:p>
    <w:p w14:paraId="6DCE2BF3" w14:textId="77777777" w:rsidR="005939C8" w:rsidRDefault="005939C8" w:rsidP="005939C8">
      <w:pPr>
        <w:spacing w:after="0" w:line="240" w:lineRule="auto"/>
        <w:jc w:val="center"/>
        <w:rPr>
          <w:rFonts w:cs="Times New Roman"/>
          <w:b/>
          <w:bCs/>
          <w:color w:val="auto"/>
          <w:szCs w:val="24"/>
          <w:lang w:val="es-DO"/>
        </w:rPr>
      </w:pPr>
      <w:r>
        <w:rPr>
          <w:rFonts w:eastAsia="Calibri" w:cs="Times New Roman"/>
          <w:b/>
          <w:bCs/>
          <w:color w:val="767171"/>
          <w:spacing w:val="20"/>
          <w:szCs w:val="24"/>
          <w:lang w:val="es-CO"/>
        </w:rPr>
        <w:t>Plantaciones forestales establecidas en enero - octubre 2022 por modalidad de trabajo</w:t>
      </w:r>
    </w:p>
    <w:tbl>
      <w:tblPr>
        <w:tblW w:w="5000" w:type="pct"/>
        <w:tblCellMar>
          <w:left w:w="70" w:type="dxa"/>
          <w:right w:w="70" w:type="dxa"/>
        </w:tblCellMar>
        <w:tblLook w:val="04A0" w:firstRow="1" w:lastRow="0" w:firstColumn="1" w:lastColumn="0" w:noHBand="0" w:noVBand="1"/>
      </w:tblPr>
      <w:tblGrid>
        <w:gridCol w:w="514"/>
        <w:gridCol w:w="3749"/>
        <w:gridCol w:w="2310"/>
        <w:gridCol w:w="1337"/>
      </w:tblGrid>
      <w:tr w:rsidR="00DC0718" w14:paraId="222F8F0D" w14:textId="77777777" w:rsidTr="00FC4BD8">
        <w:trPr>
          <w:trHeight w:val="795"/>
          <w:tblHeader/>
        </w:trPr>
        <w:tc>
          <w:tcPr>
            <w:tcW w:w="325" w:type="pct"/>
            <w:tcBorders>
              <w:top w:val="single" w:sz="4" w:space="0" w:color="auto"/>
              <w:left w:val="single" w:sz="4" w:space="0" w:color="auto"/>
              <w:bottom w:val="nil"/>
              <w:right w:val="single" w:sz="4" w:space="0" w:color="auto"/>
            </w:tcBorders>
            <w:shd w:val="clear" w:color="auto" w:fill="1F3864" w:themeFill="accent1" w:themeFillShade="80"/>
            <w:noWrap/>
            <w:vAlign w:val="center"/>
            <w:hideMark/>
          </w:tcPr>
          <w:p w14:paraId="1978F3E7" w14:textId="77777777" w:rsidR="005939C8" w:rsidRPr="001375B1" w:rsidRDefault="005939C8">
            <w:pPr>
              <w:jc w:val="center"/>
              <w:rPr>
                <w:rFonts w:eastAsia="Times New Roman" w:cs="Times New Roman"/>
                <w:b/>
                <w:bCs/>
                <w:color w:val="767171"/>
                <w:szCs w:val="24"/>
                <w:lang w:val="es-DO" w:eastAsia="es-DO"/>
              </w:rPr>
            </w:pPr>
            <w:r w:rsidRPr="001375B1">
              <w:rPr>
                <w:rFonts w:eastAsia="Times New Roman" w:cs="Times New Roman"/>
                <w:b/>
                <w:bCs/>
                <w:color w:val="767171"/>
                <w:szCs w:val="24"/>
                <w:lang w:val="es-DO" w:eastAsia="es-DO"/>
              </w:rPr>
              <w:t>No.</w:t>
            </w:r>
          </w:p>
        </w:tc>
        <w:tc>
          <w:tcPr>
            <w:tcW w:w="2370" w:type="pct"/>
            <w:tcBorders>
              <w:top w:val="single" w:sz="4" w:space="0" w:color="auto"/>
              <w:left w:val="nil"/>
              <w:bottom w:val="nil"/>
              <w:right w:val="single" w:sz="4" w:space="0" w:color="auto"/>
            </w:tcBorders>
            <w:shd w:val="clear" w:color="auto" w:fill="1F3864" w:themeFill="accent1" w:themeFillShade="80"/>
            <w:noWrap/>
            <w:vAlign w:val="center"/>
            <w:hideMark/>
          </w:tcPr>
          <w:p w14:paraId="5031AAAD" w14:textId="77777777" w:rsidR="005939C8" w:rsidRPr="001375B1" w:rsidRDefault="005939C8">
            <w:pPr>
              <w:jc w:val="center"/>
              <w:rPr>
                <w:rFonts w:eastAsia="Times New Roman" w:cs="Times New Roman"/>
                <w:b/>
                <w:bCs/>
                <w:color w:val="767171"/>
                <w:szCs w:val="24"/>
                <w:lang w:val="es-DO" w:eastAsia="es-DO"/>
              </w:rPr>
            </w:pPr>
            <w:r w:rsidRPr="001375B1">
              <w:rPr>
                <w:rFonts w:eastAsia="Times New Roman" w:cs="Times New Roman"/>
                <w:b/>
                <w:bCs/>
                <w:color w:val="767171"/>
                <w:szCs w:val="24"/>
                <w:lang w:val="es-DO" w:eastAsia="es-DO"/>
              </w:rPr>
              <w:t>Entidad</w:t>
            </w:r>
          </w:p>
        </w:tc>
        <w:tc>
          <w:tcPr>
            <w:tcW w:w="1460" w:type="pct"/>
            <w:tcBorders>
              <w:top w:val="single" w:sz="4" w:space="0" w:color="auto"/>
              <w:left w:val="nil"/>
              <w:bottom w:val="nil"/>
              <w:right w:val="single" w:sz="4" w:space="0" w:color="auto"/>
            </w:tcBorders>
            <w:shd w:val="clear" w:color="auto" w:fill="1F3864" w:themeFill="accent1" w:themeFillShade="80"/>
            <w:noWrap/>
            <w:vAlign w:val="center"/>
            <w:hideMark/>
          </w:tcPr>
          <w:p w14:paraId="1C6D8CCF" w14:textId="77777777" w:rsidR="005939C8" w:rsidRPr="001375B1" w:rsidRDefault="005939C8">
            <w:pPr>
              <w:jc w:val="center"/>
              <w:rPr>
                <w:rFonts w:eastAsia="Times New Roman" w:cs="Times New Roman"/>
                <w:b/>
                <w:bCs/>
                <w:color w:val="767171"/>
                <w:szCs w:val="24"/>
                <w:lang w:val="es-DO" w:eastAsia="es-DO"/>
              </w:rPr>
            </w:pPr>
            <w:r w:rsidRPr="001375B1">
              <w:rPr>
                <w:rFonts w:eastAsia="Times New Roman" w:cs="Times New Roman"/>
                <w:b/>
                <w:bCs/>
                <w:color w:val="767171"/>
                <w:szCs w:val="24"/>
                <w:lang w:val="es-DO" w:eastAsia="es-DO"/>
              </w:rPr>
              <w:t>Lugar</w:t>
            </w:r>
          </w:p>
        </w:tc>
        <w:tc>
          <w:tcPr>
            <w:tcW w:w="845" w:type="pct"/>
            <w:tcBorders>
              <w:top w:val="single" w:sz="4" w:space="0" w:color="auto"/>
              <w:left w:val="nil"/>
              <w:bottom w:val="nil"/>
              <w:right w:val="single" w:sz="4" w:space="0" w:color="auto"/>
            </w:tcBorders>
            <w:shd w:val="clear" w:color="auto" w:fill="1F3864" w:themeFill="accent1" w:themeFillShade="80"/>
            <w:vAlign w:val="center"/>
            <w:hideMark/>
          </w:tcPr>
          <w:p w14:paraId="31BFB27F" w14:textId="77777777" w:rsidR="005939C8" w:rsidRPr="001375B1" w:rsidRDefault="005939C8">
            <w:pPr>
              <w:jc w:val="center"/>
              <w:rPr>
                <w:rFonts w:eastAsia="Times New Roman" w:cs="Times New Roman"/>
                <w:b/>
                <w:bCs/>
                <w:color w:val="767171"/>
                <w:szCs w:val="24"/>
                <w:lang w:val="es-DO" w:eastAsia="es-DO"/>
              </w:rPr>
            </w:pPr>
            <w:r w:rsidRPr="001375B1">
              <w:rPr>
                <w:rFonts w:eastAsia="Times New Roman" w:cs="Times New Roman"/>
                <w:b/>
                <w:bCs/>
                <w:color w:val="767171"/>
                <w:szCs w:val="24"/>
                <w:lang w:val="es-DO" w:eastAsia="es-DO"/>
              </w:rPr>
              <w:t>Cantidad de personas</w:t>
            </w:r>
          </w:p>
        </w:tc>
      </w:tr>
      <w:tr w:rsidR="005939C8" w14:paraId="2478DA9E" w14:textId="77777777" w:rsidTr="005939C8">
        <w:trPr>
          <w:trHeight w:val="342"/>
        </w:trPr>
        <w:tc>
          <w:tcPr>
            <w:tcW w:w="325" w:type="pct"/>
            <w:tcBorders>
              <w:top w:val="single" w:sz="4" w:space="0" w:color="auto"/>
              <w:left w:val="single" w:sz="4" w:space="0" w:color="auto"/>
              <w:bottom w:val="single" w:sz="4" w:space="0" w:color="auto"/>
              <w:right w:val="single" w:sz="4" w:space="0" w:color="auto"/>
            </w:tcBorders>
            <w:noWrap/>
            <w:vAlign w:val="center"/>
            <w:hideMark/>
          </w:tcPr>
          <w:p w14:paraId="158FA231" w14:textId="77777777" w:rsidR="005939C8" w:rsidRDefault="005939C8">
            <w:pPr>
              <w:jc w:val="center"/>
              <w:rPr>
                <w:color w:val="auto"/>
              </w:rPr>
            </w:pPr>
            <w:r>
              <w:t>1</w:t>
            </w:r>
          </w:p>
        </w:tc>
        <w:tc>
          <w:tcPr>
            <w:tcW w:w="2370" w:type="pct"/>
            <w:tcBorders>
              <w:top w:val="single" w:sz="4" w:space="0" w:color="auto"/>
              <w:left w:val="nil"/>
              <w:bottom w:val="single" w:sz="4" w:space="0" w:color="auto"/>
              <w:right w:val="single" w:sz="4" w:space="0" w:color="auto"/>
            </w:tcBorders>
            <w:vAlign w:val="center"/>
            <w:hideMark/>
          </w:tcPr>
          <w:p w14:paraId="424DFBAE" w14:textId="77777777" w:rsidR="005939C8" w:rsidRDefault="005939C8">
            <w:pPr>
              <w:jc w:val="both"/>
            </w:pPr>
            <w:r>
              <w:t>Alorica</w:t>
            </w:r>
          </w:p>
        </w:tc>
        <w:tc>
          <w:tcPr>
            <w:tcW w:w="1460" w:type="pct"/>
            <w:tcBorders>
              <w:top w:val="single" w:sz="4" w:space="0" w:color="auto"/>
              <w:left w:val="nil"/>
              <w:bottom w:val="single" w:sz="4" w:space="0" w:color="auto"/>
              <w:right w:val="single" w:sz="4" w:space="0" w:color="auto"/>
            </w:tcBorders>
            <w:vAlign w:val="center"/>
            <w:hideMark/>
          </w:tcPr>
          <w:p w14:paraId="44BD1FCC" w14:textId="77777777" w:rsidR="005939C8" w:rsidRDefault="005939C8">
            <w:pPr>
              <w:jc w:val="both"/>
            </w:pPr>
            <w:r>
              <w:t>Villa Altagracia</w:t>
            </w:r>
          </w:p>
        </w:tc>
        <w:tc>
          <w:tcPr>
            <w:tcW w:w="845" w:type="pct"/>
            <w:tcBorders>
              <w:top w:val="single" w:sz="4" w:space="0" w:color="auto"/>
              <w:left w:val="nil"/>
              <w:bottom w:val="single" w:sz="4" w:space="0" w:color="auto"/>
              <w:right w:val="single" w:sz="4" w:space="0" w:color="auto"/>
            </w:tcBorders>
            <w:noWrap/>
            <w:vAlign w:val="center"/>
            <w:hideMark/>
          </w:tcPr>
          <w:p w14:paraId="2679A9EE" w14:textId="77777777" w:rsidR="005939C8" w:rsidRDefault="005939C8">
            <w:pPr>
              <w:jc w:val="center"/>
            </w:pPr>
            <w:r>
              <w:t>50</w:t>
            </w:r>
          </w:p>
        </w:tc>
      </w:tr>
      <w:tr w:rsidR="005939C8" w14:paraId="1DAB43A1"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4B6799FE" w14:textId="77777777" w:rsidR="005939C8" w:rsidRDefault="005939C8">
            <w:pPr>
              <w:jc w:val="center"/>
            </w:pPr>
            <w:r>
              <w:t>2</w:t>
            </w:r>
          </w:p>
        </w:tc>
        <w:tc>
          <w:tcPr>
            <w:tcW w:w="2370" w:type="pct"/>
            <w:tcBorders>
              <w:top w:val="nil"/>
              <w:left w:val="nil"/>
              <w:bottom w:val="single" w:sz="4" w:space="0" w:color="auto"/>
              <w:right w:val="single" w:sz="4" w:space="0" w:color="auto"/>
            </w:tcBorders>
            <w:vAlign w:val="center"/>
            <w:hideMark/>
          </w:tcPr>
          <w:p w14:paraId="608B80C2" w14:textId="77777777" w:rsidR="005939C8" w:rsidRDefault="005939C8">
            <w:pPr>
              <w:jc w:val="both"/>
              <w:rPr>
                <w:lang w:val="es-MX"/>
              </w:rPr>
            </w:pPr>
            <w:r>
              <w:rPr>
                <w:lang w:val="es-MX"/>
              </w:rPr>
              <w:t>Banco Central de la República Dominicana</w:t>
            </w:r>
          </w:p>
        </w:tc>
        <w:tc>
          <w:tcPr>
            <w:tcW w:w="1460" w:type="pct"/>
            <w:tcBorders>
              <w:top w:val="nil"/>
              <w:left w:val="nil"/>
              <w:bottom w:val="single" w:sz="4" w:space="0" w:color="auto"/>
              <w:right w:val="single" w:sz="4" w:space="0" w:color="auto"/>
            </w:tcBorders>
            <w:vAlign w:val="center"/>
            <w:hideMark/>
          </w:tcPr>
          <w:p w14:paraId="62D78A5C" w14:textId="77777777" w:rsidR="005939C8" w:rsidRDefault="005939C8">
            <w:pPr>
              <w:jc w:val="both"/>
            </w:pPr>
            <w:r>
              <w:t>Yamasá</w:t>
            </w:r>
          </w:p>
        </w:tc>
        <w:tc>
          <w:tcPr>
            <w:tcW w:w="845" w:type="pct"/>
            <w:tcBorders>
              <w:top w:val="nil"/>
              <w:left w:val="nil"/>
              <w:bottom w:val="single" w:sz="4" w:space="0" w:color="auto"/>
              <w:right w:val="single" w:sz="4" w:space="0" w:color="auto"/>
            </w:tcBorders>
            <w:noWrap/>
            <w:vAlign w:val="center"/>
            <w:hideMark/>
          </w:tcPr>
          <w:p w14:paraId="01E3DD3E" w14:textId="77777777" w:rsidR="005939C8" w:rsidRDefault="005939C8">
            <w:pPr>
              <w:jc w:val="center"/>
            </w:pPr>
            <w:r>
              <w:t>50</w:t>
            </w:r>
          </w:p>
        </w:tc>
      </w:tr>
      <w:tr w:rsidR="005939C8" w14:paraId="199B1B77"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4E4E427E" w14:textId="77777777" w:rsidR="005939C8" w:rsidRDefault="005939C8">
            <w:pPr>
              <w:jc w:val="center"/>
            </w:pPr>
            <w:r>
              <w:t>3</w:t>
            </w:r>
          </w:p>
        </w:tc>
        <w:tc>
          <w:tcPr>
            <w:tcW w:w="2370" w:type="pct"/>
            <w:tcBorders>
              <w:top w:val="nil"/>
              <w:left w:val="nil"/>
              <w:bottom w:val="single" w:sz="4" w:space="0" w:color="auto"/>
              <w:right w:val="single" w:sz="4" w:space="0" w:color="auto"/>
            </w:tcBorders>
            <w:vAlign w:val="center"/>
            <w:hideMark/>
          </w:tcPr>
          <w:p w14:paraId="2B59C5CC" w14:textId="77777777" w:rsidR="005939C8" w:rsidRDefault="005939C8">
            <w:pPr>
              <w:jc w:val="both"/>
            </w:pPr>
            <w:r>
              <w:t>Banco Promerica</w:t>
            </w:r>
          </w:p>
        </w:tc>
        <w:tc>
          <w:tcPr>
            <w:tcW w:w="1460" w:type="pct"/>
            <w:tcBorders>
              <w:top w:val="nil"/>
              <w:left w:val="nil"/>
              <w:bottom w:val="single" w:sz="4" w:space="0" w:color="auto"/>
              <w:right w:val="single" w:sz="4" w:space="0" w:color="auto"/>
            </w:tcBorders>
            <w:vAlign w:val="center"/>
            <w:hideMark/>
          </w:tcPr>
          <w:p w14:paraId="2E05FDC6" w14:textId="77777777" w:rsidR="005939C8" w:rsidRDefault="005939C8">
            <w:r>
              <w:t>Monte Plata, Comadreja</w:t>
            </w:r>
          </w:p>
        </w:tc>
        <w:tc>
          <w:tcPr>
            <w:tcW w:w="845" w:type="pct"/>
            <w:tcBorders>
              <w:top w:val="nil"/>
              <w:left w:val="nil"/>
              <w:bottom w:val="single" w:sz="4" w:space="0" w:color="auto"/>
              <w:right w:val="single" w:sz="4" w:space="0" w:color="auto"/>
            </w:tcBorders>
            <w:noWrap/>
            <w:vAlign w:val="center"/>
            <w:hideMark/>
          </w:tcPr>
          <w:p w14:paraId="36E56687" w14:textId="77777777" w:rsidR="005939C8" w:rsidRDefault="005939C8">
            <w:pPr>
              <w:jc w:val="center"/>
            </w:pPr>
            <w:r>
              <w:t>30</w:t>
            </w:r>
          </w:p>
        </w:tc>
      </w:tr>
      <w:tr w:rsidR="005939C8" w14:paraId="74362C46"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6E797693" w14:textId="77777777" w:rsidR="005939C8" w:rsidRDefault="005939C8">
            <w:pPr>
              <w:jc w:val="center"/>
            </w:pPr>
            <w:r>
              <w:t>4</w:t>
            </w:r>
          </w:p>
        </w:tc>
        <w:tc>
          <w:tcPr>
            <w:tcW w:w="2370" w:type="pct"/>
            <w:tcBorders>
              <w:top w:val="nil"/>
              <w:left w:val="nil"/>
              <w:bottom w:val="single" w:sz="4" w:space="0" w:color="auto"/>
              <w:right w:val="single" w:sz="4" w:space="0" w:color="auto"/>
            </w:tcBorders>
            <w:noWrap/>
            <w:vAlign w:val="center"/>
            <w:hideMark/>
          </w:tcPr>
          <w:p w14:paraId="44C6D725" w14:textId="77777777" w:rsidR="005939C8" w:rsidRDefault="005939C8">
            <w:pPr>
              <w:jc w:val="both"/>
            </w:pPr>
            <w:r>
              <w:t>Bandex</w:t>
            </w:r>
          </w:p>
        </w:tc>
        <w:tc>
          <w:tcPr>
            <w:tcW w:w="1460" w:type="pct"/>
            <w:tcBorders>
              <w:top w:val="nil"/>
              <w:left w:val="nil"/>
              <w:bottom w:val="single" w:sz="4" w:space="0" w:color="auto"/>
              <w:right w:val="single" w:sz="4" w:space="0" w:color="auto"/>
            </w:tcBorders>
            <w:noWrap/>
            <w:vAlign w:val="center"/>
            <w:hideMark/>
          </w:tcPr>
          <w:p w14:paraId="1B387618" w14:textId="77777777" w:rsidR="005939C8" w:rsidRDefault="005939C8">
            <w:pPr>
              <w:jc w:val="both"/>
            </w:pPr>
            <w:r>
              <w:t>Humedales de Ozama</w:t>
            </w:r>
          </w:p>
        </w:tc>
        <w:tc>
          <w:tcPr>
            <w:tcW w:w="845" w:type="pct"/>
            <w:tcBorders>
              <w:top w:val="nil"/>
              <w:left w:val="nil"/>
              <w:bottom w:val="single" w:sz="4" w:space="0" w:color="auto"/>
              <w:right w:val="single" w:sz="4" w:space="0" w:color="auto"/>
            </w:tcBorders>
            <w:noWrap/>
            <w:vAlign w:val="center"/>
            <w:hideMark/>
          </w:tcPr>
          <w:p w14:paraId="60172D6A" w14:textId="77777777" w:rsidR="005939C8" w:rsidRDefault="005939C8">
            <w:pPr>
              <w:jc w:val="center"/>
            </w:pPr>
            <w:r>
              <w:t>50</w:t>
            </w:r>
          </w:p>
        </w:tc>
      </w:tr>
      <w:tr w:rsidR="005939C8" w14:paraId="50DACD83"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5D4D616E" w14:textId="77777777" w:rsidR="005939C8" w:rsidRDefault="005939C8">
            <w:pPr>
              <w:jc w:val="center"/>
            </w:pPr>
            <w:r>
              <w:t>5</w:t>
            </w:r>
          </w:p>
        </w:tc>
        <w:tc>
          <w:tcPr>
            <w:tcW w:w="2370" w:type="pct"/>
            <w:tcBorders>
              <w:top w:val="nil"/>
              <w:left w:val="nil"/>
              <w:bottom w:val="single" w:sz="4" w:space="0" w:color="auto"/>
              <w:right w:val="single" w:sz="4" w:space="0" w:color="auto"/>
            </w:tcBorders>
            <w:vAlign w:val="center"/>
            <w:hideMark/>
          </w:tcPr>
          <w:p w14:paraId="7C9F974B" w14:textId="77777777" w:rsidR="005939C8" w:rsidRDefault="005939C8">
            <w:pPr>
              <w:jc w:val="both"/>
            </w:pPr>
            <w:r>
              <w:t>Call Center Bilingüe</w:t>
            </w:r>
          </w:p>
        </w:tc>
        <w:tc>
          <w:tcPr>
            <w:tcW w:w="1460" w:type="pct"/>
            <w:tcBorders>
              <w:top w:val="nil"/>
              <w:left w:val="nil"/>
              <w:bottom w:val="single" w:sz="4" w:space="0" w:color="auto"/>
              <w:right w:val="single" w:sz="4" w:space="0" w:color="auto"/>
            </w:tcBorders>
            <w:vAlign w:val="center"/>
            <w:hideMark/>
          </w:tcPr>
          <w:p w14:paraId="117C0C63" w14:textId="77777777" w:rsidR="005939C8" w:rsidRDefault="005939C8">
            <w:pPr>
              <w:jc w:val="both"/>
            </w:pPr>
            <w:r>
              <w:t>Humedales del Ozama</w:t>
            </w:r>
          </w:p>
        </w:tc>
        <w:tc>
          <w:tcPr>
            <w:tcW w:w="845" w:type="pct"/>
            <w:tcBorders>
              <w:top w:val="nil"/>
              <w:left w:val="nil"/>
              <w:bottom w:val="single" w:sz="4" w:space="0" w:color="auto"/>
              <w:right w:val="single" w:sz="4" w:space="0" w:color="auto"/>
            </w:tcBorders>
            <w:noWrap/>
            <w:vAlign w:val="center"/>
            <w:hideMark/>
          </w:tcPr>
          <w:p w14:paraId="5EF3FA6B" w14:textId="77777777" w:rsidR="005939C8" w:rsidRDefault="005939C8">
            <w:pPr>
              <w:jc w:val="center"/>
            </w:pPr>
            <w:r>
              <w:t>30</w:t>
            </w:r>
          </w:p>
        </w:tc>
      </w:tr>
      <w:tr w:rsidR="005939C8" w14:paraId="7A776B87"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750AF0FB" w14:textId="77777777" w:rsidR="005939C8" w:rsidRDefault="005939C8">
            <w:pPr>
              <w:jc w:val="center"/>
            </w:pPr>
            <w:r>
              <w:t>6</w:t>
            </w:r>
          </w:p>
        </w:tc>
        <w:tc>
          <w:tcPr>
            <w:tcW w:w="2370" w:type="pct"/>
            <w:tcBorders>
              <w:top w:val="nil"/>
              <w:left w:val="nil"/>
              <w:bottom w:val="single" w:sz="4" w:space="0" w:color="auto"/>
              <w:right w:val="single" w:sz="4" w:space="0" w:color="auto"/>
            </w:tcBorders>
            <w:noWrap/>
            <w:vAlign w:val="center"/>
            <w:hideMark/>
          </w:tcPr>
          <w:p w14:paraId="3FCBB795" w14:textId="77777777" w:rsidR="005939C8" w:rsidRDefault="005939C8">
            <w:pPr>
              <w:jc w:val="both"/>
            </w:pPr>
            <w:r>
              <w:t>Cámara Comercio y Producción</w:t>
            </w:r>
          </w:p>
        </w:tc>
        <w:tc>
          <w:tcPr>
            <w:tcW w:w="1460" w:type="pct"/>
            <w:tcBorders>
              <w:top w:val="nil"/>
              <w:left w:val="nil"/>
              <w:bottom w:val="single" w:sz="4" w:space="0" w:color="auto"/>
              <w:right w:val="single" w:sz="4" w:space="0" w:color="auto"/>
            </w:tcBorders>
            <w:vAlign w:val="center"/>
            <w:hideMark/>
          </w:tcPr>
          <w:p w14:paraId="054EA646" w14:textId="77777777" w:rsidR="005939C8" w:rsidRDefault="005939C8">
            <w:pPr>
              <w:jc w:val="both"/>
            </w:pPr>
            <w:r>
              <w:t xml:space="preserve">Establo de San Luis, </w:t>
            </w:r>
          </w:p>
        </w:tc>
        <w:tc>
          <w:tcPr>
            <w:tcW w:w="845" w:type="pct"/>
            <w:tcBorders>
              <w:top w:val="nil"/>
              <w:left w:val="nil"/>
              <w:bottom w:val="single" w:sz="4" w:space="0" w:color="auto"/>
              <w:right w:val="single" w:sz="4" w:space="0" w:color="auto"/>
            </w:tcBorders>
            <w:noWrap/>
            <w:vAlign w:val="center"/>
            <w:hideMark/>
          </w:tcPr>
          <w:p w14:paraId="354D886C" w14:textId="77777777" w:rsidR="005939C8" w:rsidRDefault="005939C8">
            <w:pPr>
              <w:jc w:val="center"/>
            </w:pPr>
            <w:r>
              <w:t>50</w:t>
            </w:r>
          </w:p>
        </w:tc>
      </w:tr>
      <w:tr w:rsidR="005939C8" w14:paraId="35544085"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52650125" w14:textId="77777777" w:rsidR="005939C8" w:rsidRDefault="005939C8">
            <w:pPr>
              <w:jc w:val="center"/>
            </w:pPr>
            <w:r>
              <w:t>7</w:t>
            </w:r>
          </w:p>
        </w:tc>
        <w:tc>
          <w:tcPr>
            <w:tcW w:w="2370" w:type="pct"/>
            <w:tcBorders>
              <w:top w:val="nil"/>
              <w:left w:val="nil"/>
              <w:bottom w:val="single" w:sz="4" w:space="0" w:color="auto"/>
              <w:right w:val="single" w:sz="4" w:space="0" w:color="auto"/>
            </w:tcBorders>
            <w:vAlign w:val="center"/>
            <w:hideMark/>
          </w:tcPr>
          <w:p w14:paraId="07E9BFE3" w14:textId="77777777" w:rsidR="005939C8" w:rsidRDefault="005939C8">
            <w:pPr>
              <w:jc w:val="both"/>
              <w:rPr>
                <w:lang w:val="es-MX"/>
              </w:rPr>
            </w:pPr>
            <w:r>
              <w:rPr>
                <w:lang w:val="es-MX"/>
              </w:rPr>
              <w:t>Centro APEC de Educación a Distancia</w:t>
            </w:r>
          </w:p>
        </w:tc>
        <w:tc>
          <w:tcPr>
            <w:tcW w:w="1460" w:type="pct"/>
            <w:tcBorders>
              <w:top w:val="nil"/>
              <w:left w:val="nil"/>
              <w:bottom w:val="single" w:sz="4" w:space="0" w:color="auto"/>
              <w:right w:val="single" w:sz="4" w:space="0" w:color="auto"/>
            </w:tcBorders>
            <w:vAlign w:val="center"/>
            <w:hideMark/>
          </w:tcPr>
          <w:p w14:paraId="2D7319F8" w14:textId="77777777" w:rsidR="005939C8" w:rsidRDefault="005939C8">
            <w:pPr>
              <w:jc w:val="both"/>
            </w:pPr>
            <w:r>
              <w:t>Humedales del Ozama</w:t>
            </w:r>
          </w:p>
        </w:tc>
        <w:tc>
          <w:tcPr>
            <w:tcW w:w="845" w:type="pct"/>
            <w:tcBorders>
              <w:top w:val="nil"/>
              <w:left w:val="nil"/>
              <w:bottom w:val="single" w:sz="4" w:space="0" w:color="auto"/>
              <w:right w:val="single" w:sz="4" w:space="0" w:color="auto"/>
            </w:tcBorders>
            <w:noWrap/>
            <w:vAlign w:val="center"/>
            <w:hideMark/>
          </w:tcPr>
          <w:p w14:paraId="33B802E8" w14:textId="77777777" w:rsidR="005939C8" w:rsidRDefault="005939C8">
            <w:pPr>
              <w:jc w:val="center"/>
            </w:pPr>
            <w:r>
              <w:t>50</w:t>
            </w:r>
          </w:p>
        </w:tc>
      </w:tr>
      <w:tr w:rsidR="005939C8" w14:paraId="37F2CDF5"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7C3BF7AB" w14:textId="77777777" w:rsidR="005939C8" w:rsidRDefault="005939C8">
            <w:pPr>
              <w:jc w:val="center"/>
            </w:pPr>
            <w:r>
              <w:t>8</w:t>
            </w:r>
          </w:p>
        </w:tc>
        <w:tc>
          <w:tcPr>
            <w:tcW w:w="2370" w:type="pct"/>
            <w:tcBorders>
              <w:top w:val="nil"/>
              <w:left w:val="nil"/>
              <w:bottom w:val="single" w:sz="4" w:space="0" w:color="auto"/>
              <w:right w:val="single" w:sz="4" w:space="0" w:color="auto"/>
            </w:tcBorders>
            <w:vAlign w:val="center"/>
            <w:hideMark/>
          </w:tcPr>
          <w:p w14:paraId="239954A8" w14:textId="77777777" w:rsidR="005939C8" w:rsidRDefault="005939C8">
            <w:pPr>
              <w:jc w:val="both"/>
            </w:pPr>
            <w:r>
              <w:t>Cesar Iglesias S.A.</w:t>
            </w:r>
          </w:p>
        </w:tc>
        <w:tc>
          <w:tcPr>
            <w:tcW w:w="1460" w:type="pct"/>
            <w:tcBorders>
              <w:top w:val="nil"/>
              <w:left w:val="nil"/>
              <w:bottom w:val="single" w:sz="4" w:space="0" w:color="auto"/>
              <w:right w:val="single" w:sz="4" w:space="0" w:color="auto"/>
            </w:tcBorders>
            <w:vAlign w:val="center"/>
            <w:hideMark/>
          </w:tcPr>
          <w:p w14:paraId="4C517C7C" w14:textId="77777777" w:rsidR="005939C8" w:rsidRDefault="005939C8">
            <w:pPr>
              <w:jc w:val="both"/>
            </w:pPr>
            <w:r>
              <w:t>Humedales del Ozama</w:t>
            </w:r>
          </w:p>
        </w:tc>
        <w:tc>
          <w:tcPr>
            <w:tcW w:w="845" w:type="pct"/>
            <w:tcBorders>
              <w:top w:val="nil"/>
              <w:left w:val="nil"/>
              <w:bottom w:val="single" w:sz="4" w:space="0" w:color="auto"/>
              <w:right w:val="single" w:sz="4" w:space="0" w:color="auto"/>
            </w:tcBorders>
            <w:noWrap/>
            <w:vAlign w:val="center"/>
            <w:hideMark/>
          </w:tcPr>
          <w:p w14:paraId="6D217783" w14:textId="77777777" w:rsidR="005939C8" w:rsidRDefault="005939C8">
            <w:pPr>
              <w:jc w:val="center"/>
            </w:pPr>
            <w:r>
              <w:t>30</w:t>
            </w:r>
          </w:p>
        </w:tc>
      </w:tr>
      <w:tr w:rsidR="005939C8" w14:paraId="27DD68B4"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78D40319" w14:textId="77777777" w:rsidR="005939C8" w:rsidRDefault="005939C8">
            <w:pPr>
              <w:jc w:val="center"/>
            </w:pPr>
            <w:r>
              <w:t>9</w:t>
            </w:r>
          </w:p>
        </w:tc>
        <w:tc>
          <w:tcPr>
            <w:tcW w:w="2370" w:type="pct"/>
            <w:tcBorders>
              <w:top w:val="nil"/>
              <w:left w:val="nil"/>
              <w:bottom w:val="single" w:sz="4" w:space="0" w:color="auto"/>
              <w:right w:val="single" w:sz="4" w:space="0" w:color="auto"/>
            </w:tcBorders>
            <w:vAlign w:val="center"/>
            <w:hideMark/>
          </w:tcPr>
          <w:p w14:paraId="7887C0C7" w14:textId="77777777" w:rsidR="005939C8" w:rsidRDefault="005939C8">
            <w:pPr>
              <w:jc w:val="both"/>
              <w:rPr>
                <w:lang w:val="es-MX"/>
              </w:rPr>
            </w:pPr>
            <w:r>
              <w:rPr>
                <w:lang w:val="es-MX"/>
              </w:rPr>
              <w:t>Club de Leones de Villas Agrícolas</w:t>
            </w:r>
          </w:p>
        </w:tc>
        <w:tc>
          <w:tcPr>
            <w:tcW w:w="1460" w:type="pct"/>
            <w:tcBorders>
              <w:top w:val="nil"/>
              <w:left w:val="nil"/>
              <w:bottom w:val="single" w:sz="4" w:space="0" w:color="auto"/>
              <w:right w:val="single" w:sz="4" w:space="0" w:color="auto"/>
            </w:tcBorders>
            <w:vAlign w:val="center"/>
            <w:hideMark/>
          </w:tcPr>
          <w:p w14:paraId="0AFB8550" w14:textId="77777777" w:rsidR="005939C8" w:rsidRDefault="005939C8">
            <w:pPr>
              <w:jc w:val="both"/>
            </w:pPr>
            <w:r>
              <w:t>Humedales del Ozama</w:t>
            </w:r>
          </w:p>
        </w:tc>
        <w:tc>
          <w:tcPr>
            <w:tcW w:w="845" w:type="pct"/>
            <w:tcBorders>
              <w:top w:val="nil"/>
              <w:left w:val="nil"/>
              <w:bottom w:val="single" w:sz="4" w:space="0" w:color="auto"/>
              <w:right w:val="single" w:sz="4" w:space="0" w:color="auto"/>
            </w:tcBorders>
            <w:noWrap/>
            <w:vAlign w:val="center"/>
            <w:hideMark/>
          </w:tcPr>
          <w:p w14:paraId="6E35FAA4" w14:textId="77777777" w:rsidR="005939C8" w:rsidRDefault="005939C8">
            <w:pPr>
              <w:jc w:val="center"/>
            </w:pPr>
            <w:r>
              <w:t>20</w:t>
            </w:r>
          </w:p>
        </w:tc>
      </w:tr>
      <w:tr w:rsidR="005939C8" w14:paraId="4364C308"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7406966E" w14:textId="77777777" w:rsidR="005939C8" w:rsidRDefault="005939C8">
            <w:pPr>
              <w:jc w:val="center"/>
            </w:pPr>
            <w:r>
              <w:t>10</w:t>
            </w:r>
          </w:p>
        </w:tc>
        <w:tc>
          <w:tcPr>
            <w:tcW w:w="2370" w:type="pct"/>
            <w:tcBorders>
              <w:top w:val="nil"/>
              <w:left w:val="nil"/>
              <w:bottom w:val="single" w:sz="4" w:space="0" w:color="auto"/>
              <w:right w:val="single" w:sz="4" w:space="0" w:color="auto"/>
            </w:tcBorders>
            <w:vAlign w:val="center"/>
            <w:hideMark/>
          </w:tcPr>
          <w:p w14:paraId="3BC60062" w14:textId="77777777" w:rsidR="005939C8" w:rsidRDefault="005939C8">
            <w:pPr>
              <w:jc w:val="both"/>
            </w:pPr>
            <w:r>
              <w:t>Club Rotario Bella Vista</w:t>
            </w:r>
          </w:p>
        </w:tc>
        <w:tc>
          <w:tcPr>
            <w:tcW w:w="1460" w:type="pct"/>
            <w:tcBorders>
              <w:top w:val="nil"/>
              <w:left w:val="nil"/>
              <w:bottom w:val="single" w:sz="4" w:space="0" w:color="auto"/>
              <w:right w:val="single" w:sz="4" w:space="0" w:color="auto"/>
            </w:tcBorders>
            <w:vAlign w:val="center"/>
            <w:hideMark/>
          </w:tcPr>
          <w:p w14:paraId="36098459" w14:textId="77777777" w:rsidR="005939C8" w:rsidRDefault="005939C8">
            <w:pPr>
              <w:jc w:val="both"/>
            </w:pPr>
            <w:r>
              <w:t>San Cristóbal, Los Cacaos</w:t>
            </w:r>
          </w:p>
        </w:tc>
        <w:tc>
          <w:tcPr>
            <w:tcW w:w="845" w:type="pct"/>
            <w:tcBorders>
              <w:top w:val="nil"/>
              <w:left w:val="nil"/>
              <w:bottom w:val="single" w:sz="4" w:space="0" w:color="auto"/>
              <w:right w:val="single" w:sz="4" w:space="0" w:color="auto"/>
            </w:tcBorders>
            <w:noWrap/>
            <w:vAlign w:val="center"/>
            <w:hideMark/>
          </w:tcPr>
          <w:p w14:paraId="26270E85" w14:textId="77777777" w:rsidR="005939C8" w:rsidRDefault="005939C8">
            <w:pPr>
              <w:jc w:val="center"/>
            </w:pPr>
            <w:r>
              <w:t>150</w:t>
            </w:r>
          </w:p>
        </w:tc>
      </w:tr>
      <w:tr w:rsidR="005939C8" w14:paraId="1B7863E8"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0B9AE506" w14:textId="77777777" w:rsidR="005939C8" w:rsidRDefault="005939C8">
            <w:pPr>
              <w:jc w:val="center"/>
            </w:pPr>
            <w:r>
              <w:t>11</w:t>
            </w:r>
          </w:p>
        </w:tc>
        <w:tc>
          <w:tcPr>
            <w:tcW w:w="2370" w:type="pct"/>
            <w:tcBorders>
              <w:top w:val="nil"/>
              <w:left w:val="nil"/>
              <w:bottom w:val="single" w:sz="4" w:space="0" w:color="auto"/>
              <w:right w:val="single" w:sz="4" w:space="0" w:color="auto"/>
            </w:tcBorders>
            <w:vAlign w:val="center"/>
            <w:hideMark/>
          </w:tcPr>
          <w:p w14:paraId="5050C5DC" w14:textId="77777777" w:rsidR="005939C8" w:rsidRDefault="005939C8">
            <w:pPr>
              <w:jc w:val="both"/>
            </w:pPr>
            <w:r>
              <w:t>Colegio Los Arbolitos</w:t>
            </w:r>
          </w:p>
        </w:tc>
        <w:tc>
          <w:tcPr>
            <w:tcW w:w="1460" w:type="pct"/>
            <w:tcBorders>
              <w:top w:val="nil"/>
              <w:left w:val="nil"/>
              <w:bottom w:val="single" w:sz="4" w:space="0" w:color="auto"/>
              <w:right w:val="single" w:sz="4" w:space="0" w:color="auto"/>
            </w:tcBorders>
            <w:vAlign w:val="center"/>
            <w:hideMark/>
          </w:tcPr>
          <w:p w14:paraId="45C368FB" w14:textId="77777777" w:rsidR="005939C8" w:rsidRDefault="005939C8">
            <w:pPr>
              <w:jc w:val="both"/>
            </w:pPr>
            <w:r>
              <w:t>Villa Altagracia</w:t>
            </w:r>
          </w:p>
        </w:tc>
        <w:tc>
          <w:tcPr>
            <w:tcW w:w="845" w:type="pct"/>
            <w:tcBorders>
              <w:top w:val="nil"/>
              <w:left w:val="nil"/>
              <w:bottom w:val="single" w:sz="4" w:space="0" w:color="auto"/>
              <w:right w:val="single" w:sz="4" w:space="0" w:color="auto"/>
            </w:tcBorders>
            <w:noWrap/>
            <w:vAlign w:val="center"/>
            <w:hideMark/>
          </w:tcPr>
          <w:p w14:paraId="749F39C6" w14:textId="77777777" w:rsidR="005939C8" w:rsidRDefault="005939C8">
            <w:pPr>
              <w:jc w:val="center"/>
            </w:pPr>
            <w:r>
              <w:t>41</w:t>
            </w:r>
          </w:p>
        </w:tc>
      </w:tr>
      <w:tr w:rsidR="005939C8" w14:paraId="2D9358CD"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749D823C" w14:textId="77777777" w:rsidR="005939C8" w:rsidRDefault="005939C8">
            <w:pPr>
              <w:jc w:val="center"/>
            </w:pPr>
            <w:r>
              <w:t>12</w:t>
            </w:r>
          </w:p>
        </w:tc>
        <w:tc>
          <w:tcPr>
            <w:tcW w:w="2370" w:type="pct"/>
            <w:tcBorders>
              <w:top w:val="nil"/>
              <w:left w:val="nil"/>
              <w:bottom w:val="single" w:sz="4" w:space="0" w:color="auto"/>
              <w:right w:val="single" w:sz="4" w:space="0" w:color="auto"/>
            </w:tcBorders>
            <w:vAlign w:val="center"/>
            <w:hideMark/>
          </w:tcPr>
          <w:p w14:paraId="599A3886" w14:textId="77777777" w:rsidR="005939C8" w:rsidRDefault="005939C8">
            <w:pPr>
              <w:jc w:val="both"/>
              <w:rPr>
                <w:lang w:val="es-MX"/>
              </w:rPr>
            </w:pPr>
            <w:r>
              <w:rPr>
                <w:lang w:val="es-MX"/>
              </w:rPr>
              <w:t>Corporación de Alcantarilladlo de Boca Chica</w:t>
            </w:r>
          </w:p>
        </w:tc>
        <w:tc>
          <w:tcPr>
            <w:tcW w:w="1460" w:type="pct"/>
            <w:tcBorders>
              <w:top w:val="nil"/>
              <w:left w:val="nil"/>
              <w:bottom w:val="single" w:sz="4" w:space="0" w:color="auto"/>
              <w:right w:val="single" w:sz="4" w:space="0" w:color="auto"/>
            </w:tcBorders>
            <w:vAlign w:val="center"/>
            <w:hideMark/>
          </w:tcPr>
          <w:p w14:paraId="0C7748EB" w14:textId="77777777" w:rsidR="005939C8" w:rsidRDefault="005939C8">
            <w:pPr>
              <w:jc w:val="both"/>
            </w:pPr>
            <w:r>
              <w:t>San Pedro de Macorís</w:t>
            </w:r>
          </w:p>
        </w:tc>
        <w:tc>
          <w:tcPr>
            <w:tcW w:w="845" w:type="pct"/>
            <w:tcBorders>
              <w:top w:val="nil"/>
              <w:left w:val="nil"/>
              <w:bottom w:val="single" w:sz="4" w:space="0" w:color="auto"/>
              <w:right w:val="single" w:sz="4" w:space="0" w:color="auto"/>
            </w:tcBorders>
            <w:noWrap/>
            <w:vAlign w:val="center"/>
            <w:hideMark/>
          </w:tcPr>
          <w:p w14:paraId="573529D9" w14:textId="77777777" w:rsidR="005939C8" w:rsidRDefault="005939C8">
            <w:pPr>
              <w:jc w:val="center"/>
            </w:pPr>
            <w:r>
              <w:t>50</w:t>
            </w:r>
          </w:p>
        </w:tc>
      </w:tr>
      <w:tr w:rsidR="005939C8" w14:paraId="1FF19EDC"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08C28AB1" w14:textId="77777777" w:rsidR="005939C8" w:rsidRDefault="005939C8">
            <w:pPr>
              <w:jc w:val="center"/>
            </w:pPr>
            <w:r>
              <w:t>13</w:t>
            </w:r>
          </w:p>
        </w:tc>
        <w:tc>
          <w:tcPr>
            <w:tcW w:w="2370" w:type="pct"/>
            <w:tcBorders>
              <w:top w:val="nil"/>
              <w:left w:val="nil"/>
              <w:bottom w:val="single" w:sz="4" w:space="0" w:color="auto"/>
              <w:right w:val="single" w:sz="4" w:space="0" w:color="auto"/>
            </w:tcBorders>
            <w:vAlign w:val="center"/>
            <w:hideMark/>
          </w:tcPr>
          <w:p w14:paraId="2A4F5017" w14:textId="77777777" w:rsidR="005939C8" w:rsidRDefault="005939C8">
            <w:pPr>
              <w:jc w:val="both"/>
            </w:pPr>
            <w:r>
              <w:t>Dirección de Catastro Nacional</w:t>
            </w:r>
          </w:p>
        </w:tc>
        <w:tc>
          <w:tcPr>
            <w:tcW w:w="1460" w:type="pct"/>
            <w:tcBorders>
              <w:top w:val="nil"/>
              <w:left w:val="nil"/>
              <w:bottom w:val="single" w:sz="4" w:space="0" w:color="auto"/>
              <w:right w:val="single" w:sz="4" w:space="0" w:color="auto"/>
            </w:tcBorders>
            <w:vAlign w:val="center"/>
            <w:hideMark/>
          </w:tcPr>
          <w:p w14:paraId="3FC04724" w14:textId="77777777" w:rsidR="005939C8" w:rsidRDefault="005939C8">
            <w:pPr>
              <w:jc w:val="both"/>
            </w:pPr>
            <w:r>
              <w:t>Hato Mayor</w:t>
            </w:r>
          </w:p>
        </w:tc>
        <w:tc>
          <w:tcPr>
            <w:tcW w:w="845" w:type="pct"/>
            <w:tcBorders>
              <w:top w:val="nil"/>
              <w:left w:val="nil"/>
              <w:bottom w:val="single" w:sz="4" w:space="0" w:color="auto"/>
              <w:right w:val="single" w:sz="4" w:space="0" w:color="auto"/>
            </w:tcBorders>
            <w:noWrap/>
            <w:vAlign w:val="center"/>
            <w:hideMark/>
          </w:tcPr>
          <w:p w14:paraId="4E76002D" w14:textId="77777777" w:rsidR="005939C8" w:rsidRDefault="005939C8">
            <w:pPr>
              <w:jc w:val="center"/>
            </w:pPr>
            <w:r>
              <w:t>50</w:t>
            </w:r>
          </w:p>
        </w:tc>
      </w:tr>
      <w:tr w:rsidR="005939C8" w14:paraId="27F65C1E"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13680F9A" w14:textId="77777777" w:rsidR="005939C8" w:rsidRDefault="005939C8">
            <w:pPr>
              <w:jc w:val="center"/>
            </w:pPr>
            <w:r>
              <w:t>14</w:t>
            </w:r>
          </w:p>
        </w:tc>
        <w:tc>
          <w:tcPr>
            <w:tcW w:w="2370" w:type="pct"/>
            <w:tcBorders>
              <w:top w:val="nil"/>
              <w:left w:val="nil"/>
              <w:bottom w:val="single" w:sz="4" w:space="0" w:color="auto"/>
              <w:right w:val="single" w:sz="4" w:space="0" w:color="auto"/>
            </w:tcBorders>
            <w:vAlign w:val="center"/>
            <w:hideMark/>
          </w:tcPr>
          <w:p w14:paraId="1A2B4AD5" w14:textId="77777777" w:rsidR="005939C8" w:rsidRDefault="005939C8">
            <w:pPr>
              <w:jc w:val="both"/>
              <w:rPr>
                <w:lang w:val="es-MX"/>
              </w:rPr>
            </w:pPr>
            <w:r>
              <w:rPr>
                <w:lang w:val="es-MX"/>
              </w:rPr>
              <w:t>Dirección de Información de los Afiliados</w:t>
            </w:r>
          </w:p>
        </w:tc>
        <w:tc>
          <w:tcPr>
            <w:tcW w:w="1460" w:type="pct"/>
            <w:tcBorders>
              <w:top w:val="nil"/>
              <w:left w:val="nil"/>
              <w:bottom w:val="single" w:sz="4" w:space="0" w:color="auto"/>
              <w:right w:val="single" w:sz="4" w:space="0" w:color="auto"/>
            </w:tcBorders>
            <w:vAlign w:val="center"/>
            <w:hideMark/>
          </w:tcPr>
          <w:p w14:paraId="09E29696" w14:textId="77777777" w:rsidR="005939C8" w:rsidRDefault="005939C8">
            <w:pPr>
              <w:jc w:val="both"/>
            </w:pPr>
            <w:r>
              <w:t>Monte Plata</w:t>
            </w:r>
          </w:p>
        </w:tc>
        <w:tc>
          <w:tcPr>
            <w:tcW w:w="845" w:type="pct"/>
            <w:tcBorders>
              <w:top w:val="nil"/>
              <w:left w:val="nil"/>
              <w:bottom w:val="single" w:sz="4" w:space="0" w:color="auto"/>
              <w:right w:val="single" w:sz="4" w:space="0" w:color="auto"/>
            </w:tcBorders>
            <w:noWrap/>
            <w:vAlign w:val="center"/>
            <w:hideMark/>
          </w:tcPr>
          <w:p w14:paraId="54B7BDBA" w14:textId="77777777" w:rsidR="005939C8" w:rsidRDefault="005939C8">
            <w:pPr>
              <w:jc w:val="center"/>
            </w:pPr>
            <w:r>
              <w:t>50</w:t>
            </w:r>
          </w:p>
        </w:tc>
      </w:tr>
      <w:tr w:rsidR="005939C8" w14:paraId="178A3813"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3138B2AE" w14:textId="77777777" w:rsidR="005939C8" w:rsidRDefault="005939C8">
            <w:pPr>
              <w:jc w:val="center"/>
            </w:pPr>
            <w:r>
              <w:t>15</w:t>
            </w:r>
          </w:p>
        </w:tc>
        <w:tc>
          <w:tcPr>
            <w:tcW w:w="2370" w:type="pct"/>
            <w:tcBorders>
              <w:top w:val="nil"/>
              <w:left w:val="nil"/>
              <w:bottom w:val="single" w:sz="4" w:space="0" w:color="auto"/>
              <w:right w:val="single" w:sz="4" w:space="0" w:color="auto"/>
            </w:tcBorders>
            <w:vAlign w:val="center"/>
            <w:hideMark/>
          </w:tcPr>
          <w:p w14:paraId="672B977F" w14:textId="77777777" w:rsidR="005939C8" w:rsidRDefault="005939C8">
            <w:pPr>
              <w:jc w:val="both"/>
            </w:pPr>
            <w:r>
              <w:t>Fundación Bosque Sagrado</w:t>
            </w:r>
          </w:p>
        </w:tc>
        <w:tc>
          <w:tcPr>
            <w:tcW w:w="1460" w:type="pct"/>
            <w:tcBorders>
              <w:top w:val="nil"/>
              <w:left w:val="nil"/>
              <w:bottom w:val="single" w:sz="4" w:space="0" w:color="auto"/>
              <w:right w:val="single" w:sz="4" w:space="0" w:color="auto"/>
            </w:tcBorders>
            <w:vAlign w:val="center"/>
            <w:hideMark/>
          </w:tcPr>
          <w:p w14:paraId="0E5FDE9F" w14:textId="77777777" w:rsidR="005939C8" w:rsidRDefault="005939C8">
            <w:pPr>
              <w:jc w:val="both"/>
            </w:pPr>
            <w:r>
              <w:t>Villa Altagracia</w:t>
            </w:r>
          </w:p>
        </w:tc>
        <w:tc>
          <w:tcPr>
            <w:tcW w:w="845" w:type="pct"/>
            <w:tcBorders>
              <w:top w:val="nil"/>
              <w:left w:val="nil"/>
              <w:bottom w:val="single" w:sz="4" w:space="0" w:color="auto"/>
              <w:right w:val="single" w:sz="4" w:space="0" w:color="auto"/>
            </w:tcBorders>
            <w:noWrap/>
            <w:vAlign w:val="center"/>
            <w:hideMark/>
          </w:tcPr>
          <w:p w14:paraId="0EEC3A6E" w14:textId="77777777" w:rsidR="005939C8" w:rsidRDefault="005939C8">
            <w:pPr>
              <w:jc w:val="center"/>
            </w:pPr>
            <w:r>
              <w:t>50</w:t>
            </w:r>
          </w:p>
        </w:tc>
      </w:tr>
      <w:tr w:rsidR="005939C8" w14:paraId="409A1E63"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2C95E787" w14:textId="77777777" w:rsidR="005939C8" w:rsidRDefault="005939C8">
            <w:pPr>
              <w:jc w:val="center"/>
            </w:pPr>
            <w:r>
              <w:t>16</w:t>
            </w:r>
          </w:p>
        </w:tc>
        <w:tc>
          <w:tcPr>
            <w:tcW w:w="2370" w:type="pct"/>
            <w:tcBorders>
              <w:top w:val="nil"/>
              <w:left w:val="nil"/>
              <w:bottom w:val="single" w:sz="4" w:space="0" w:color="auto"/>
              <w:right w:val="single" w:sz="4" w:space="0" w:color="auto"/>
            </w:tcBorders>
            <w:vAlign w:val="center"/>
            <w:hideMark/>
          </w:tcPr>
          <w:p w14:paraId="0DDFE97B" w14:textId="77777777" w:rsidR="005939C8" w:rsidRDefault="005939C8">
            <w:pPr>
              <w:jc w:val="both"/>
            </w:pPr>
            <w:r>
              <w:t>Grupo Carolina Rivera</w:t>
            </w:r>
          </w:p>
        </w:tc>
        <w:tc>
          <w:tcPr>
            <w:tcW w:w="1460" w:type="pct"/>
            <w:tcBorders>
              <w:top w:val="nil"/>
              <w:left w:val="nil"/>
              <w:bottom w:val="single" w:sz="4" w:space="0" w:color="auto"/>
              <w:right w:val="single" w:sz="4" w:space="0" w:color="auto"/>
            </w:tcBorders>
            <w:vAlign w:val="center"/>
            <w:hideMark/>
          </w:tcPr>
          <w:p w14:paraId="620CD971" w14:textId="77777777" w:rsidR="005939C8" w:rsidRDefault="005939C8">
            <w:pPr>
              <w:jc w:val="both"/>
            </w:pPr>
            <w:r>
              <w:t>(Humedales)</w:t>
            </w:r>
          </w:p>
        </w:tc>
        <w:tc>
          <w:tcPr>
            <w:tcW w:w="845" w:type="pct"/>
            <w:tcBorders>
              <w:top w:val="nil"/>
              <w:left w:val="nil"/>
              <w:bottom w:val="single" w:sz="4" w:space="0" w:color="auto"/>
              <w:right w:val="single" w:sz="4" w:space="0" w:color="auto"/>
            </w:tcBorders>
            <w:noWrap/>
            <w:vAlign w:val="center"/>
            <w:hideMark/>
          </w:tcPr>
          <w:p w14:paraId="21FEA203" w14:textId="77777777" w:rsidR="005939C8" w:rsidRDefault="005939C8">
            <w:pPr>
              <w:jc w:val="center"/>
            </w:pPr>
            <w:r>
              <w:t>10</w:t>
            </w:r>
          </w:p>
        </w:tc>
      </w:tr>
      <w:tr w:rsidR="005939C8" w14:paraId="752C45C4" w14:textId="77777777" w:rsidTr="005939C8">
        <w:trPr>
          <w:trHeight w:val="735"/>
        </w:trPr>
        <w:tc>
          <w:tcPr>
            <w:tcW w:w="325" w:type="pct"/>
            <w:tcBorders>
              <w:top w:val="nil"/>
              <w:left w:val="single" w:sz="4" w:space="0" w:color="auto"/>
              <w:bottom w:val="single" w:sz="4" w:space="0" w:color="auto"/>
              <w:right w:val="single" w:sz="4" w:space="0" w:color="auto"/>
            </w:tcBorders>
            <w:noWrap/>
            <w:vAlign w:val="center"/>
            <w:hideMark/>
          </w:tcPr>
          <w:p w14:paraId="738C98E0" w14:textId="77777777" w:rsidR="005939C8" w:rsidRDefault="005939C8">
            <w:pPr>
              <w:jc w:val="center"/>
            </w:pPr>
            <w:r>
              <w:t>17</w:t>
            </w:r>
          </w:p>
        </w:tc>
        <w:tc>
          <w:tcPr>
            <w:tcW w:w="2370" w:type="pct"/>
            <w:tcBorders>
              <w:top w:val="nil"/>
              <w:left w:val="nil"/>
              <w:bottom w:val="single" w:sz="4" w:space="0" w:color="auto"/>
              <w:right w:val="single" w:sz="4" w:space="0" w:color="auto"/>
            </w:tcBorders>
            <w:vAlign w:val="center"/>
            <w:hideMark/>
          </w:tcPr>
          <w:p w14:paraId="73D1AC34" w14:textId="77777777" w:rsidR="005939C8" w:rsidRDefault="005939C8">
            <w:pPr>
              <w:jc w:val="both"/>
              <w:rPr>
                <w:lang w:val="es-MX"/>
              </w:rPr>
            </w:pPr>
            <w:r>
              <w:rPr>
                <w:lang w:val="es-MX"/>
              </w:rPr>
              <w:t>Instituto Dominicano de Evaluación e Investigación de la Calidad Educativa</w:t>
            </w:r>
          </w:p>
        </w:tc>
        <w:tc>
          <w:tcPr>
            <w:tcW w:w="1460" w:type="pct"/>
            <w:tcBorders>
              <w:top w:val="nil"/>
              <w:left w:val="nil"/>
              <w:bottom w:val="single" w:sz="4" w:space="0" w:color="auto"/>
              <w:right w:val="single" w:sz="4" w:space="0" w:color="auto"/>
            </w:tcBorders>
            <w:vAlign w:val="center"/>
            <w:hideMark/>
          </w:tcPr>
          <w:p w14:paraId="4DC83735" w14:textId="77777777" w:rsidR="005939C8" w:rsidRDefault="005939C8">
            <w:pPr>
              <w:jc w:val="both"/>
            </w:pPr>
            <w:r>
              <w:t>(Ecológica)</w:t>
            </w:r>
          </w:p>
        </w:tc>
        <w:tc>
          <w:tcPr>
            <w:tcW w:w="845" w:type="pct"/>
            <w:tcBorders>
              <w:top w:val="nil"/>
              <w:left w:val="nil"/>
              <w:bottom w:val="single" w:sz="4" w:space="0" w:color="auto"/>
              <w:right w:val="single" w:sz="4" w:space="0" w:color="auto"/>
            </w:tcBorders>
            <w:noWrap/>
            <w:vAlign w:val="center"/>
            <w:hideMark/>
          </w:tcPr>
          <w:p w14:paraId="14FAD0E3" w14:textId="77777777" w:rsidR="005939C8" w:rsidRDefault="005939C8">
            <w:pPr>
              <w:jc w:val="center"/>
            </w:pPr>
            <w:r>
              <w:t>30</w:t>
            </w:r>
          </w:p>
        </w:tc>
      </w:tr>
      <w:tr w:rsidR="005939C8" w14:paraId="42B4471C"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3E7D5DF9" w14:textId="77777777" w:rsidR="005939C8" w:rsidRDefault="005939C8">
            <w:pPr>
              <w:jc w:val="center"/>
            </w:pPr>
            <w:r>
              <w:t>18</w:t>
            </w:r>
          </w:p>
        </w:tc>
        <w:tc>
          <w:tcPr>
            <w:tcW w:w="2370" w:type="pct"/>
            <w:tcBorders>
              <w:top w:val="nil"/>
              <w:left w:val="nil"/>
              <w:bottom w:val="single" w:sz="4" w:space="0" w:color="auto"/>
              <w:right w:val="single" w:sz="4" w:space="0" w:color="auto"/>
            </w:tcBorders>
            <w:vAlign w:val="center"/>
            <w:hideMark/>
          </w:tcPr>
          <w:p w14:paraId="6A8AF757" w14:textId="77777777" w:rsidR="005939C8" w:rsidRDefault="005939C8">
            <w:pPr>
              <w:jc w:val="both"/>
              <w:rPr>
                <w:lang w:val="es-MX"/>
              </w:rPr>
            </w:pPr>
            <w:r>
              <w:rPr>
                <w:lang w:val="es-MX"/>
              </w:rPr>
              <w:t>Instituto Nacional de Recursos Hidráulicos</w:t>
            </w:r>
          </w:p>
        </w:tc>
        <w:tc>
          <w:tcPr>
            <w:tcW w:w="1460" w:type="pct"/>
            <w:tcBorders>
              <w:top w:val="nil"/>
              <w:left w:val="nil"/>
              <w:bottom w:val="single" w:sz="4" w:space="0" w:color="auto"/>
              <w:right w:val="single" w:sz="4" w:space="0" w:color="auto"/>
            </w:tcBorders>
            <w:vAlign w:val="center"/>
            <w:hideMark/>
          </w:tcPr>
          <w:p w14:paraId="703FB54C" w14:textId="77777777" w:rsidR="005939C8" w:rsidRDefault="005939C8">
            <w:pPr>
              <w:jc w:val="both"/>
            </w:pPr>
            <w:r>
              <w:t>Monte Plata</w:t>
            </w:r>
          </w:p>
        </w:tc>
        <w:tc>
          <w:tcPr>
            <w:tcW w:w="845" w:type="pct"/>
            <w:tcBorders>
              <w:top w:val="nil"/>
              <w:left w:val="nil"/>
              <w:bottom w:val="single" w:sz="4" w:space="0" w:color="auto"/>
              <w:right w:val="single" w:sz="4" w:space="0" w:color="auto"/>
            </w:tcBorders>
            <w:noWrap/>
            <w:vAlign w:val="center"/>
            <w:hideMark/>
          </w:tcPr>
          <w:p w14:paraId="571B05A4" w14:textId="77777777" w:rsidR="005939C8" w:rsidRDefault="005939C8">
            <w:pPr>
              <w:jc w:val="center"/>
            </w:pPr>
            <w:r>
              <w:t>50</w:t>
            </w:r>
          </w:p>
        </w:tc>
      </w:tr>
      <w:tr w:rsidR="005939C8" w14:paraId="6220A335"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1918D18B" w14:textId="77777777" w:rsidR="005939C8" w:rsidRDefault="005939C8">
            <w:pPr>
              <w:jc w:val="center"/>
            </w:pPr>
            <w:r>
              <w:t>19</w:t>
            </w:r>
          </w:p>
        </w:tc>
        <w:tc>
          <w:tcPr>
            <w:tcW w:w="2370" w:type="pct"/>
            <w:tcBorders>
              <w:top w:val="nil"/>
              <w:left w:val="nil"/>
              <w:bottom w:val="single" w:sz="4" w:space="0" w:color="auto"/>
              <w:right w:val="single" w:sz="4" w:space="0" w:color="auto"/>
            </w:tcBorders>
            <w:vAlign w:val="center"/>
            <w:hideMark/>
          </w:tcPr>
          <w:p w14:paraId="682B8933" w14:textId="77777777" w:rsidR="005939C8" w:rsidRDefault="005939C8">
            <w:pPr>
              <w:jc w:val="both"/>
            </w:pPr>
            <w:r>
              <w:t>International School of Santo Domingo</w:t>
            </w:r>
          </w:p>
        </w:tc>
        <w:tc>
          <w:tcPr>
            <w:tcW w:w="1460" w:type="pct"/>
            <w:tcBorders>
              <w:top w:val="nil"/>
              <w:left w:val="nil"/>
              <w:bottom w:val="single" w:sz="4" w:space="0" w:color="auto"/>
              <w:right w:val="single" w:sz="4" w:space="0" w:color="auto"/>
            </w:tcBorders>
            <w:vAlign w:val="center"/>
            <w:hideMark/>
          </w:tcPr>
          <w:p w14:paraId="693B6335" w14:textId="77777777" w:rsidR="005939C8" w:rsidRDefault="005939C8">
            <w:pPr>
              <w:jc w:val="both"/>
            </w:pPr>
            <w:r>
              <w:t>Villa Altagracia</w:t>
            </w:r>
          </w:p>
        </w:tc>
        <w:tc>
          <w:tcPr>
            <w:tcW w:w="845" w:type="pct"/>
            <w:tcBorders>
              <w:top w:val="nil"/>
              <w:left w:val="nil"/>
              <w:bottom w:val="single" w:sz="4" w:space="0" w:color="auto"/>
              <w:right w:val="single" w:sz="4" w:space="0" w:color="auto"/>
            </w:tcBorders>
            <w:noWrap/>
            <w:vAlign w:val="center"/>
            <w:hideMark/>
          </w:tcPr>
          <w:p w14:paraId="2659E7DC" w14:textId="77777777" w:rsidR="005939C8" w:rsidRDefault="005939C8">
            <w:pPr>
              <w:jc w:val="center"/>
            </w:pPr>
            <w:r>
              <w:t>50</w:t>
            </w:r>
          </w:p>
        </w:tc>
      </w:tr>
      <w:tr w:rsidR="005939C8" w14:paraId="1F9CCA70"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1922229D" w14:textId="77777777" w:rsidR="005939C8" w:rsidRDefault="005939C8">
            <w:pPr>
              <w:jc w:val="center"/>
            </w:pPr>
            <w:r>
              <w:t>20</w:t>
            </w:r>
          </w:p>
        </w:tc>
        <w:tc>
          <w:tcPr>
            <w:tcW w:w="2370" w:type="pct"/>
            <w:tcBorders>
              <w:top w:val="nil"/>
              <w:left w:val="nil"/>
              <w:bottom w:val="single" w:sz="4" w:space="0" w:color="auto"/>
              <w:right w:val="single" w:sz="4" w:space="0" w:color="auto"/>
            </w:tcBorders>
            <w:vAlign w:val="center"/>
            <w:hideMark/>
          </w:tcPr>
          <w:p w14:paraId="4D96AC43" w14:textId="77777777" w:rsidR="005939C8" w:rsidRDefault="005939C8">
            <w:pPr>
              <w:jc w:val="both"/>
            </w:pPr>
            <w:r>
              <w:t>Jardín Botánico Nacional</w:t>
            </w:r>
          </w:p>
        </w:tc>
        <w:tc>
          <w:tcPr>
            <w:tcW w:w="1460" w:type="pct"/>
            <w:tcBorders>
              <w:top w:val="nil"/>
              <w:left w:val="nil"/>
              <w:bottom w:val="single" w:sz="4" w:space="0" w:color="auto"/>
              <w:right w:val="single" w:sz="4" w:space="0" w:color="auto"/>
            </w:tcBorders>
            <w:vAlign w:val="center"/>
            <w:hideMark/>
          </w:tcPr>
          <w:p w14:paraId="285B6E44" w14:textId="77777777" w:rsidR="005939C8" w:rsidRDefault="005939C8">
            <w:pPr>
              <w:jc w:val="both"/>
            </w:pPr>
            <w:r>
              <w:t>Bonao, Arroyo Vuelta</w:t>
            </w:r>
          </w:p>
        </w:tc>
        <w:tc>
          <w:tcPr>
            <w:tcW w:w="845" w:type="pct"/>
            <w:tcBorders>
              <w:top w:val="nil"/>
              <w:left w:val="nil"/>
              <w:bottom w:val="single" w:sz="4" w:space="0" w:color="auto"/>
              <w:right w:val="single" w:sz="4" w:space="0" w:color="auto"/>
            </w:tcBorders>
            <w:noWrap/>
            <w:vAlign w:val="center"/>
            <w:hideMark/>
          </w:tcPr>
          <w:p w14:paraId="56A1FE12" w14:textId="77777777" w:rsidR="005939C8" w:rsidRDefault="005939C8">
            <w:pPr>
              <w:jc w:val="center"/>
            </w:pPr>
            <w:r>
              <w:t>50</w:t>
            </w:r>
          </w:p>
        </w:tc>
      </w:tr>
      <w:tr w:rsidR="005939C8" w14:paraId="70A040B8"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5D0EF29E" w14:textId="77777777" w:rsidR="005939C8" w:rsidRDefault="005939C8">
            <w:pPr>
              <w:jc w:val="center"/>
            </w:pPr>
            <w:r>
              <w:t>21</w:t>
            </w:r>
          </w:p>
        </w:tc>
        <w:tc>
          <w:tcPr>
            <w:tcW w:w="2370" w:type="pct"/>
            <w:tcBorders>
              <w:top w:val="nil"/>
              <w:left w:val="nil"/>
              <w:bottom w:val="single" w:sz="4" w:space="0" w:color="auto"/>
              <w:right w:val="single" w:sz="4" w:space="0" w:color="auto"/>
            </w:tcBorders>
            <w:vAlign w:val="center"/>
            <w:hideMark/>
          </w:tcPr>
          <w:p w14:paraId="217E7FA0" w14:textId="77777777" w:rsidR="005939C8" w:rsidRDefault="005939C8">
            <w:pPr>
              <w:jc w:val="both"/>
            </w:pPr>
            <w:r>
              <w:t>Marsh Franco Acra</w:t>
            </w:r>
          </w:p>
        </w:tc>
        <w:tc>
          <w:tcPr>
            <w:tcW w:w="1460" w:type="pct"/>
            <w:tcBorders>
              <w:top w:val="nil"/>
              <w:left w:val="nil"/>
              <w:bottom w:val="single" w:sz="4" w:space="0" w:color="auto"/>
              <w:right w:val="single" w:sz="4" w:space="0" w:color="auto"/>
            </w:tcBorders>
            <w:vAlign w:val="center"/>
            <w:hideMark/>
          </w:tcPr>
          <w:p w14:paraId="0CF2EA01" w14:textId="77777777" w:rsidR="005939C8" w:rsidRDefault="005939C8">
            <w:pPr>
              <w:jc w:val="both"/>
            </w:pPr>
            <w:r>
              <w:t>Monte Plata</w:t>
            </w:r>
          </w:p>
        </w:tc>
        <w:tc>
          <w:tcPr>
            <w:tcW w:w="845" w:type="pct"/>
            <w:tcBorders>
              <w:top w:val="nil"/>
              <w:left w:val="nil"/>
              <w:bottom w:val="single" w:sz="4" w:space="0" w:color="auto"/>
              <w:right w:val="single" w:sz="4" w:space="0" w:color="auto"/>
            </w:tcBorders>
            <w:noWrap/>
            <w:vAlign w:val="center"/>
            <w:hideMark/>
          </w:tcPr>
          <w:p w14:paraId="5E07E9C6" w14:textId="77777777" w:rsidR="005939C8" w:rsidRDefault="005939C8">
            <w:pPr>
              <w:jc w:val="center"/>
            </w:pPr>
            <w:r>
              <w:t>50</w:t>
            </w:r>
          </w:p>
        </w:tc>
      </w:tr>
      <w:tr w:rsidR="005939C8" w14:paraId="384EDCFE"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4EDFD358" w14:textId="77777777" w:rsidR="005939C8" w:rsidRDefault="005939C8">
            <w:pPr>
              <w:jc w:val="center"/>
            </w:pPr>
            <w:r>
              <w:t>22</w:t>
            </w:r>
          </w:p>
        </w:tc>
        <w:tc>
          <w:tcPr>
            <w:tcW w:w="2370" w:type="pct"/>
            <w:tcBorders>
              <w:top w:val="nil"/>
              <w:left w:val="nil"/>
              <w:bottom w:val="single" w:sz="4" w:space="0" w:color="auto"/>
              <w:right w:val="single" w:sz="4" w:space="0" w:color="auto"/>
            </w:tcBorders>
            <w:vAlign w:val="center"/>
            <w:hideMark/>
          </w:tcPr>
          <w:p w14:paraId="7BBBC496" w14:textId="77777777" w:rsidR="005939C8" w:rsidRDefault="005939C8">
            <w:pPr>
              <w:jc w:val="both"/>
              <w:rPr>
                <w:lang w:val="es-MX"/>
              </w:rPr>
            </w:pPr>
            <w:r>
              <w:rPr>
                <w:lang w:val="es-MX"/>
              </w:rPr>
              <w:t xml:space="preserve">Ministerio de Interior y Policía </w:t>
            </w:r>
          </w:p>
        </w:tc>
        <w:tc>
          <w:tcPr>
            <w:tcW w:w="1460" w:type="pct"/>
            <w:tcBorders>
              <w:top w:val="nil"/>
              <w:left w:val="nil"/>
              <w:bottom w:val="single" w:sz="4" w:space="0" w:color="auto"/>
              <w:right w:val="single" w:sz="4" w:space="0" w:color="auto"/>
            </w:tcBorders>
            <w:vAlign w:val="center"/>
            <w:hideMark/>
          </w:tcPr>
          <w:p w14:paraId="6D71A4BA" w14:textId="77777777" w:rsidR="005939C8" w:rsidRDefault="005939C8">
            <w:pPr>
              <w:jc w:val="both"/>
            </w:pPr>
            <w:r>
              <w:t>Santiago</w:t>
            </w:r>
          </w:p>
        </w:tc>
        <w:tc>
          <w:tcPr>
            <w:tcW w:w="845" w:type="pct"/>
            <w:tcBorders>
              <w:top w:val="nil"/>
              <w:left w:val="nil"/>
              <w:bottom w:val="single" w:sz="4" w:space="0" w:color="auto"/>
              <w:right w:val="single" w:sz="4" w:space="0" w:color="auto"/>
            </w:tcBorders>
            <w:noWrap/>
            <w:vAlign w:val="center"/>
            <w:hideMark/>
          </w:tcPr>
          <w:p w14:paraId="3BC965B0" w14:textId="77777777" w:rsidR="005939C8" w:rsidRDefault="005939C8">
            <w:pPr>
              <w:jc w:val="center"/>
            </w:pPr>
            <w:r>
              <w:t>100</w:t>
            </w:r>
          </w:p>
        </w:tc>
      </w:tr>
      <w:tr w:rsidR="005939C8" w14:paraId="03975C74"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4480BDC3" w14:textId="77777777" w:rsidR="005939C8" w:rsidRDefault="005939C8">
            <w:pPr>
              <w:jc w:val="center"/>
            </w:pPr>
            <w:r>
              <w:t>23</w:t>
            </w:r>
          </w:p>
        </w:tc>
        <w:tc>
          <w:tcPr>
            <w:tcW w:w="2370" w:type="pct"/>
            <w:tcBorders>
              <w:top w:val="nil"/>
              <w:left w:val="nil"/>
              <w:bottom w:val="single" w:sz="4" w:space="0" w:color="auto"/>
              <w:right w:val="single" w:sz="4" w:space="0" w:color="auto"/>
            </w:tcBorders>
            <w:vAlign w:val="center"/>
            <w:hideMark/>
          </w:tcPr>
          <w:p w14:paraId="19FCB23E" w14:textId="77777777" w:rsidR="005939C8" w:rsidRDefault="005939C8">
            <w:pPr>
              <w:jc w:val="both"/>
            </w:pPr>
            <w:r>
              <w:t>Nueva Acrópolis</w:t>
            </w:r>
          </w:p>
        </w:tc>
        <w:tc>
          <w:tcPr>
            <w:tcW w:w="1460" w:type="pct"/>
            <w:tcBorders>
              <w:top w:val="nil"/>
              <w:left w:val="nil"/>
              <w:bottom w:val="single" w:sz="4" w:space="0" w:color="auto"/>
              <w:right w:val="single" w:sz="4" w:space="0" w:color="auto"/>
            </w:tcBorders>
            <w:vAlign w:val="center"/>
            <w:hideMark/>
          </w:tcPr>
          <w:p w14:paraId="0E4EA42E" w14:textId="77777777" w:rsidR="005939C8" w:rsidRDefault="005939C8">
            <w:pPr>
              <w:jc w:val="both"/>
            </w:pPr>
            <w:r>
              <w:t>Villa Altagracia</w:t>
            </w:r>
          </w:p>
        </w:tc>
        <w:tc>
          <w:tcPr>
            <w:tcW w:w="845" w:type="pct"/>
            <w:tcBorders>
              <w:top w:val="nil"/>
              <w:left w:val="nil"/>
              <w:bottom w:val="single" w:sz="4" w:space="0" w:color="auto"/>
              <w:right w:val="single" w:sz="4" w:space="0" w:color="auto"/>
            </w:tcBorders>
            <w:noWrap/>
            <w:vAlign w:val="center"/>
            <w:hideMark/>
          </w:tcPr>
          <w:p w14:paraId="79FD4044" w14:textId="77777777" w:rsidR="005939C8" w:rsidRDefault="005939C8">
            <w:pPr>
              <w:jc w:val="center"/>
            </w:pPr>
            <w:r>
              <w:t>50</w:t>
            </w:r>
          </w:p>
        </w:tc>
      </w:tr>
      <w:tr w:rsidR="005939C8" w14:paraId="655E3110"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60C28968" w14:textId="77777777" w:rsidR="005939C8" w:rsidRDefault="005939C8">
            <w:pPr>
              <w:jc w:val="center"/>
            </w:pPr>
            <w:r>
              <w:t>24</w:t>
            </w:r>
          </w:p>
        </w:tc>
        <w:tc>
          <w:tcPr>
            <w:tcW w:w="2370" w:type="pct"/>
            <w:tcBorders>
              <w:top w:val="nil"/>
              <w:left w:val="nil"/>
              <w:bottom w:val="single" w:sz="4" w:space="0" w:color="auto"/>
              <w:right w:val="single" w:sz="4" w:space="0" w:color="auto"/>
            </w:tcBorders>
            <w:vAlign w:val="center"/>
            <w:hideMark/>
          </w:tcPr>
          <w:p w14:paraId="221E4E9F" w14:textId="77777777" w:rsidR="005939C8" w:rsidRDefault="005939C8">
            <w:pPr>
              <w:jc w:val="both"/>
              <w:rPr>
                <w:lang w:val="es-MX"/>
              </w:rPr>
            </w:pPr>
            <w:r>
              <w:rPr>
                <w:lang w:val="es-MX"/>
              </w:rPr>
              <w:t>Oficina Metropolitana de Servicios de Autobuses</w:t>
            </w:r>
          </w:p>
        </w:tc>
        <w:tc>
          <w:tcPr>
            <w:tcW w:w="1460" w:type="pct"/>
            <w:tcBorders>
              <w:top w:val="nil"/>
              <w:left w:val="nil"/>
              <w:bottom w:val="single" w:sz="4" w:space="0" w:color="auto"/>
              <w:right w:val="single" w:sz="4" w:space="0" w:color="auto"/>
            </w:tcBorders>
            <w:vAlign w:val="center"/>
            <w:hideMark/>
          </w:tcPr>
          <w:p w14:paraId="7FBAFC8E" w14:textId="77777777" w:rsidR="005939C8" w:rsidRDefault="005939C8">
            <w:pPr>
              <w:jc w:val="both"/>
            </w:pPr>
            <w:r>
              <w:t>Santo Domingo Oeste</w:t>
            </w:r>
          </w:p>
        </w:tc>
        <w:tc>
          <w:tcPr>
            <w:tcW w:w="845" w:type="pct"/>
            <w:tcBorders>
              <w:top w:val="nil"/>
              <w:left w:val="nil"/>
              <w:bottom w:val="single" w:sz="4" w:space="0" w:color="auto"/>
              <w:right w:val="single" w:sz="4" w:space="0" w:color="auto"/>
            </w:tcBorders>
            <w:noWrap/>
            <w:vAlign w:val="center"/>
            <w:hideMark/>
          </w:tcPr>
          <w:p w14:paraId="4377C8C6" w14:textId="77777777" w:rsidR="005939C8" w:rsidRDefault="005939C8">
            <w:pPr>
              <w:jc w:val="center"/>
            </w:pPr>
            <w:r>
              <w:t>50</w:t>
            </w:r>
          </w:p>
        </w:tc>
      </w:tr>
      <w:tr w:rsidR="005939C8" w14:paraId="71A28057"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698D2A8C" w14:textId="77777777" w:rsidR="005939C8" w:rsidRDefault="005939C8">
            <w:pPr>
              <w:jc w:val="center"/>
            </w:pPr>
            <w:r>
              <w:t>25</w:t>
            </w:r>
          </w:p>
        </w:tc>
        <w:tc>
          <w:tcPr>
            <w:tcW w:w="2370" w:type="pct"/>
            <w:tcBorders>
              <w:top w:val="nil"/>
              <w:left w:val="nil"/>
              <w:bottom w:val="single" w:sz="4" w:space="0" w:color="auto"/>
              <w:right w:val="single" w:sz="4" w:space="0" w:color="auto"/>
            </w:tcBorders>
            <w:vAlign w:val="center"/>
            <w:hideMark/>
          </w:tcPr>
          <w:p w14:paraId="67A620BD" w14:textId="77777777" w:rsidR="005939C8" w:rsidRDefault="005939C8">
            <w:pPr>
              <w:jc w:val="both"/>
            </w:pPr>
            <w:r>
              <w:t>Servicio Nacional de Salud</w:t>
            </w:r>
          </w:p>
        </w:tc>
        <w:tc>
          <w:tcPr>
            <w:tcW w:w="1460" w:type="pct"/>
            <w:tcBorders>
              <w:top w:val="nil"/>
              <w:left w:val="nil"/>
              <w:bottom w:val="single" w:sz="4" w:space="0" w:color="auto"/>
              <w:right w:val="single" w:sz="4" w:space="0" w:color="auto"/>
            </w:tcBorders>
            <w:vAlign w:val="center"/>
            <w:hideMark/>
          </w:tcPr>
          <w:p w14:paraId="6B42D15E" w14:textId="77777777" w:rsidR="005939C8" w:rsidRDefault="005939C8">
            <w:pPr>
              <w:jc w:val="both"/>
            </w:pPr>
            <w:r>
              <w:t>Villa Altagracia</w:t>
            </w:r>
          </w:p>
        </w:tc>
        <w:tc>
          <w:tcPr>
            <w:tcW w:w="845" w:type="pct"/>
            <w:tcBorders>
              <w:top w:val="nil"/>
              <w:left w:val="nil"/>
              <w:bottom w:val="single" w:sz="4" w:space="0" w:color="auto"/>
              <w:right w:val="single" w:sz="4" w:space="0" w:color="auto"/>
            </w:tcBorders>
            <w:noWrap/>
            <w:vAlign w:val="center"/>
            <w:hideMark/>
          </w:tcPr>
          <w:p w14:paraId="7D66F3C3" w14:textId="77777777" w:rsidR="005939C8" w:rsidRDefault="005939C8">
            <w:pPr>
              <w:jc w:val="center"/>
            </w:pPr>
            <w:r>
              <w:t>50</w:t>
            </w:r>
          </w:p>
        </w:tc>
      </w:tr>
      <w:tr w:rsidR="005939C8" w14:paraId="684A1E8D"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0222773B" w14:textId="77777777" w:rsidR="005939C8" w:rsidRDefault="005939C8">
            <w:pPr>
              <w:jc w:val="center"/>
            </w:pPr>
            <w:r>
              <w:t>26</w:t>
            </w:r>
          </w:p>
        </w:tc>
        <w:tc>
          <w:tcPr>
            <w:tcW w:w="2370" w:type="pct"/>
            <w:tcBorders>
              <w:top w:val="nil"/>
              <w:left w:val="nil"/>
              <w:bottom w:val="single" w:sz="4" w:space="0" w:color="auto"/>
              <w:right w:val="single" w:sz="4" w:space="0" w:color="auto"/>
            </w:tcBorders>
            <w:vAlign w:val="center"/>
            <w:hideMark/>
          </w:tcPr>
          <w:p w14:paraId="7F44BC04" w14:textId="77777777" w:rsidR="005939C8" w:rsidRDefault="005939C8">
            <w:pPr>
              <w:jc w:val="both"/>
            </w:pPr>
            <w:r>
              <w:t>St. Patrick School</w:t>
            </w:r>
          </w:p>
        </w:tc>
        <w:tc>
          <w:tcPr>
            <w:tcW w:w="1460" w:type="pct"/>
            <w:tcBorders>
              <w:top w:val="nil"/>
              <w:left w:val="nil"/>
              <w:bottom w:val="single" w:sz="4" w:space="0" w:color="auto"/>
              <w:right w:val="single" w:sz="4" w:space="0" w:color="auto"/>
            </w:tcBorders>
            <w:noWrap/>
            <w:vAlign w:val="center"/>
            <w:hideMark/>
          </w:tcPr>
          <w:p w14:paraId="0AEDDE65" w14:textId="77777777" w:rsidR="005939C8" w:rsidRDefault="005939C8">
            <w:pPr>
              <w:jc w:val="both"/>
            </w:pPr>
            <w:r>
              <w:t>Humedales de Ozama</w:t>
            </w:r>
          </w:p>
        </w:tc>
        <w:tc>
          <w:tcPr>
            <w:tcW w:w="845" w:type="pct"/>
            <w:tcBorders>
              <w:top w:val="nil"/>
              <w:left w:val="nil"/>
              <w:bottom w:val="single" w:sz="4" w:space="0" w:color="auto"/>
              <w:right w:val="single" w:sz="4" w:space="0" w:color="auto"/>
            </w:tcBorders>
            <w:noWrap/>
            <w:vAlign w:val="center"/>
            <w:hideMark/>
          </w:tcPr>
          <w:p w14:paraId="62797353" w14:textId="77777777" w:rsidR="005939C8" w:rsidRDefault="005939C8">
            <w:pPr>
              <w:jc w:val="center"/>
            </w:pPr>
            <w:r>
              <w:t>30</w:t>
            </w:r>
          </w:p>
        </w:tc>
      </w:tr>
      <w:tr w:rsidR="005939C8" w14:paraId="65E67113"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7E82FA89" w14:textId="77777777" w:rsidR="005939C8" w:rsidRDefault="005939C8">
            <w:pPr>
              <w:jc w:val="center"/>
            </w:pPr>
            <w:r>
              <w:t>27</w:t>
            </w:r>
          </w:p>
        </w:tc>
        <w:tc>
          <w:tcPr>
            <w:tcW w:w="2370" w:type="pct"/>
            <w:tcBorders>
              <w:top w:val="nil"/>
              <w:left w:val="nil"/>
              <w:bottom w:val="single" w:sz="4" w:space="0" w:color="auto"/>
              <w:right w:val="single" w:sz="4" w:space="0" w:color="auto"/>
            </w:tcBorders>
            <w:vAlign w:val="bottom"/>
            <w:hideMark/>
          </w:tcPr>
          <w:p w14:paraId="01D24885" w14:textId="77777777" w:rsidR="005939C8" w:rsidRDefault="005939C8">
            <w:pPr>
              <w:jc w:val="both"/>
            </w:pPr>
            <w:r>
              <w:t>TribusTempus</w:t>
            </w:r>
          </w:p>
        </w:tc>
        <w:tc>
          <w:tcPr>
            <w:tcW w:w="1460" w:type="pct"/>
            <w:tcBorders>
              <w:top w:val="nil"/>
              <w:left w:val="nil"/>
              <w:bottom w:val="single" w:sz="4" w:space="0" w:color="auto"/>
              <w:right w:val="single" w:sz="4" w:space="0" w:color="auto"/>
            </w:tcBorders>
            <w:vAlign w:val="bottom"/>
            <w:hideMark/>
          </w:tcPr>
          <w:p w14:paraId="7B34B569" w14:textId="77777777" w:rsidR="005939C8" w:rsidRDefault="005939C8">
            <w:pPr>
              <w:jc w:val="both"/>
            </w:pPr>
            <w:r>
              <w:t>Villa Altagracia</w:t>
            </w:r>
          </w:p>
        </w:tc>
        <w:tc>
          <w:tcPr>
            <w:tcW w:w="845" w:type="pct"/>
            <w:tcBorders>
              <w:top w:val="nil"/>
              <w:left w:val="nil"/>
              <w:bottom w:val="single" w:sz="4" w:space="0" w:color="auto"/>
              <w:right w:val="single" w:sz="4" w:space="0" w:color="auto"/>
            </w:tcBorders>
            <w:noWrap/>
            <w:vAlign w:val="center"/>
            <w:hideMark/>
          </w:tcPr>
          <w:p w14:paraId="30206599" w14:textId="77777777" w:rsidR="005939C8" w:rsidRDefault="005939C8">
            <w:pPr>
              <w:jc w:val="center"/>
            </w:pPr>
            <w:r>
              <w:t>100</w:t>
            </w:r>
          </w:p>
        </w:tc>
      </w:tr>
      <w:tr w:rsidR="005939C8" w14:paraId="026B243D"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548CE594" w14:textId="77777777" w:rsidR="005939C8" w:rsidRDefault="005939C8">
            <w:pPr>
              <w:jc w:val="center"/>
            </w:pPr>
            <w:r>
              <w:t>28</w:t>
            </w:r>
          </w:p>
        </w:tc>
        <w:tc>
          <w:tcPr>
            <w:tcW w:w="2370" w:type="pct"/>
            <w:tcBorders>
              <w:top w:val="nil"/>
              <w:left w:val="nil"/>
              <w:bottom w:val="single" w:sz="4" w:space="0" w:color="auto"/>
              <w:right w:val="single" w:sz="4" w:space="0" w:color="auto"/>
            </w:tcBorders>
            <w:vAlign w:val="center"/>
            <w:hideMark/>
          </w:tcPr>
          <w:p w14:paraId="3C504C63" w14:textId="77777777" w:rsidR="005939C8" w:rsidRDefault="005939C8">
            <w:pPr>
              <w:jc w:val="both"/>
            </w:pPr>
            <w:r>
              <w:t xml:space="preserve">Ulises Cabrera </w:t>
            </w:r>
          </w:p>
        </w:tc>
        <w:tc>
          <w:tcPr>
            <w:tcW w:w="1460" w:type="pct"/>
            <w:tcBorders>
              <w:top w:val="nil"/>
              <w:left w:val="nil"/>
              <w:bottom w:val="single" w:sz="4" w:space="0" w:color="auto"/>
              <w:right w:val="single" w:sz="4" w:space="0" w:color="auto"/>
            </w:tcBorders>
            <w:vAlign w:val="center"/>
            <w:hideMark/>
          </w:tcPr>
          <w:p w14:paraId="6F8F41D6" w14:textId="77777777" w:rsidR="005939C8" w:rsidRDefault="005939C8">
            <w:pPr>
              <w:jc w:val="both"/>
            </w:pPr>
            <w:r>
              <w:t>Cotuí</w:t>
            </w:r>
          </w:p>
        </w:tc>
        <w:tc>
          <w:tcPr>
            <w:tcW w:w="845" w:type="pct"/>
            <w:tcBorders>
              <w:top w:val="nil"/>
              <w:left w:val="nil"/>
              <w:bottom w:val="single" w:sz="4" w:space="0" w:color="auto"/>
              <w:right w:val="single" w:sz="4" w:space="0" w:color="auto"/>
            </w:tcBorders>
            <w:noWrap/>
            <w:vAlign w:val="center"/>
            <w:hideMark/>
          </w:tcPr>
          <w:p w14:paraId="65DDA0B5" w14:textId="77777777" w:rsidR="005939C8" w:rsidRDefault="005939C8">
            <w:pPr>
              <w:jc w:val="center"/>
            </w:pPr>
            <w:r>
              <w:t>50</w:t>
            </w:r>
          </w:p>
        </w:tc>
      </w:tr>
      <w:tr w:rsidR="005939C8" w14:paraId="25C85FE0" w14:textId="77777777" w:rsidTr="005939C8">
        <w:trPr>
          <w:trHeight w:val="342"/>
        </w:trPr>
        <w:tc>
          <w:tcPr>
            <w:tcW w:w="325" w:type="pct"/>
            <w:tcBorders>
              <w:top w:val="nil"/>
              <w:left w:val="single" w:sz="4" w:space="0" w:color="auto"/>
              <w:bottom w:val="single" w:sz="4" w:space="0" w:color="auto"/>
              <w:right w:val="single" w:sz="4" w:space="0" w:color="auto"/>
            </w:tcBorders>
            <w:noWrap/>
            <w:vAlign w:val="center"/>
            <w:hideMark/>
          </w:tcPr>
          <w:p w14:paraId="6359DB86" w14:textId="77777777" w:rsidR="005939C8" w:rsidRDefault="005939C8">
            <w:pPr>
              <w:jc w:val="center"/>
            </w:pPr>
            <w:r>
              <w:t>29</w:t>
            </w:r>
          </w:p>
        </w:tc>
        <w:tc>
          <w:tcPr>
            <w:tcW w:w="2370" w:type="pct"/>
            <w:tcBorders>
              <w:top w:val="nil"/>
              <w:left w:val="nil"/>
              <w:bottom w:val="single" w:sz="4" w:space="0" w:color="auto"/>
              <w:right w:val="single" w:sz="4" w:space="0" w:color="auto"/>
            </w:tcBorders>
            <w:vAlign w:val="center"/>
            <w:hideMark/>
          </w:tcPr>
          <w:p w14:paraId="094799B3" w14:textId="77777777" w:rsidR="005939C8" w:rsidRDefault="005939C8">
            <w:pPr>
              <w:jc w:val="both"/>
            </w:pPr>
            <w:r>
              <w:t>Voluntariado Banreservas</w:t>
            </w:r>
          </w:p>
        </w:tc>
        <w:tc>
          <w:tcPr>
            <w:tcW w:w="1460" w:type="pct"/>
            <w:tcBorders>
              <w:top w:val="nil"/>
              <w:left w:val="nil"/>
              <w:bottom w:val="single" w:sz="4" w:space="0" w:color="auto"/>
              <w:right w:val="single" w:sz="4" w:space="0" w:color="auto"/>
            </w:tcBorders>
            <w:vAlign w:val="center"/>
            <w:hideMark/>
          </w:tcPr>
          <w:p w14:paraId="1AE00F5E" w14:textId="77777777" w:rsidR="005939C8" w:rsidRDefault="005939C8">
            <w:pPr>
              <w:jc w:val="both"/>
            </w:pPr>
            <w:r>
              <w:t>Siete Picos</w:t>
            </w:r>
          </w:p>
        </w:tc>
        <w:tc>
          <w:tcPr>
            <w:tcW w:w="845" w:type="pct"/>
            <w:tcBorders>
              <w:top w:val="nil"/>
              <w:left w:val="nil"/>
              <w:bottom w:val="single" w:sz="4" w:space="0" w:color="auto"/>
              <w:right w:val="single" w:sz="4" w:space="0" w:color="auto"/>
            </w:tcBorders>
            <w:noWrap/>
            <w:vAlign w:val="center"/>
            <w:hideMark/>
          </w:tcPr>
          <w:p w14:paraId="20BA4A7D" w14:textId="77777777" w:rsidR="005939C8" w:rsidRDefault="005939C8">
            <w:pPr>
              <w:jc w:val="center"/>
            </w:pPr>
            <w:r>
              <w:t>50</w:t>
            </w:r>
          </w:p>
        </w:tc>
      </w:tr>
      <w:tr w:rsidR="005939C8" w14:paraId="74FFD096" w14:textId="77777777" w:rsidTr="005939C8">
        <w:trPr>
          <w:trHeight w:val="405"/>
        </w:trPr>
        <w:tc>
          <w:tcPr>
            <w:tcW w:w="4155" w:type="pct"/>
            <w:gridSpan w:val="3"/>
            <w:tcBorders>
              <w:top w:val="nil"/>
              <w:left w:val="single" w:sz="4" w:space="0" w:color="auto"/>
              <w:bottom w:val="single" w:sz="4" w:space="0" w:color="auto"/>
              <w:right w:val="single" w:sz="4" w:space="0" w:color="auto"/>
            </w:tcBorders>
            <w:noWrap/>
            <w:vAlign w:val="center"/>
            <w:hideMark/>
          </w:tcPr>
          <w:p w14:paraId="1312CC46" w14:textId="77777777" w:rsidR="005939C8" w:rsidRDefault="005939C8">
            <w:pPr>
              <w:jc w:val="center"/>
              <w:rPr>
                <w:b/>
                <w:bCs/>
                <w:lang w:val="es-DO" w:eastAsia="es-DO"/>
              </w:rPr>
            </w:pPr>
            <w:r>
              <w:rPr>
                <w:b/>
                <w:bCs/>
                <w:lang w:val="es-DO" w:eastAsia="es-DO"/>
              </w:rPr>
              <w:t>Total</w:t>
            </w:r>
          </w:p>
        </w:tc>
        <w:tc>
          <w:tcPr>
            <w:tcW w:w="845" w:type="pct"/>
            <w:tcBorders>
              <w:top w:val="nil"/>
              <w:left w:val="nil"/>
              <w:bottom w:val="single" w:sz="4" w:space="0" w:color="auto"/>
              <w:right w:val="single" w:sz="4" w:space="0" w:color="auto"/>
            </w:tcBorders>
            <w:noWrap/>
            <w:vAlign w:val="center"/>
            <w:hideMark/>
          </w:tcPr>
          <w:p w14:paraId="5333603C" w14:textId="77777777" w:rsidR="005939C8" w:rsidRDefault="005939C8">
            <w:pPr>
              <w:jc w:val="center"/>
              <w:rPr>
                <w:b/>
                <w:bCs/>
                <w:lang w:val="es-DO" w:eastAsia="es-DO"/>
              </w:rPr>
            </w:pPr>
            <w:r>
              <w:rPr>
                <w:b/>
                <w:bCs/>
                <w:lang w:val="es-DO" w:eastAsia="es-DO"/>
              </w:rPr>
              <w:t>1,471</w:t>
            </w:r>
          </w:p>
        </w:tc>
      </w:tr>
    </w:tbl>
    <w:p w14:paraId="14F1EED3" w14:textId="77777777" w:rsidR="005939C8" w:rsidRDefault="005939C8" w:rsidP="005939C8">
      <w:pPr>
        <w:spacing w:line="360" w:lineRule="auto"/>
        <w:jc w:val="both"/>
        <w:rPr>
          <w:rFonts w:eastAsia="Calibri" w:cs="Times New Roman"/>
          <w:b/>
          <w:bCs/>
          <w:color w:val="767171"/>
          <w:spacing w:val="20"/>
          <w:sz w:val="22"/>
          <w:szCs w:val="24"/>
          <w:lang w:val="es-MX"/>
        </w:rPr>
      </w:pPr>
      <w:r>
        <w:rPr>
          <w:rFonts w:eastAsia="Calibri" w:cs="Times New Roman"/>
          <w:color w:val="767171"/>
          <w:spacing w:val="20"/>
          <w:lang w:val="es-DO"/>
        </w:rPr>
        <w:t xml:space="preserve">Fuente: </w:t>
      </w:r>
      <w:r>
        <w:rPr>
          <w:rFonts w:eastAsia="Calibri" w:cs="Times New Roman"/>
          <w:i/>
          <w:iCs/>
          <w:color w:val="767171"/>
          <w:spacing w:val="20"/>
          <w:lang w:val="es-DO"/>
        </w:rPr>
        <w:t>Registros internos de la Dirección de Reforestación y Fomento Forestal.</w:t>
      </w:r>
    </w:p>
    <w:p w14:paraId="210BA433" w14:textId="77777777" w:rsidR="00C55157" w:rsidRDefault="00C55157" w:rsidP="005939C8">
      <w:pPr>
        <w:spacing w:line="360" w:lineRule="auto"/>
        <w:jc w:val="both"/>
        <w:rPr>
          <w:rFonts w:eastAsia="Calibri" w:cs="Times New Roman"/>
          <w:b/>
          <w:bCs/>
          <w:color w:val="767171"/>
          <w:spacing w:val="20"/>
          <w:szCs w:val="24"/>
          <w:lang w:val="es-CO"/>
        </w:rPr>
      </w:pPr>
    </w:p>
    <w:p w14:paraId="2063D086" w14:textId="34EA715C" w:rsidR="005939C8" w:rsidRDefault="005939C8" w:rsidP="005939C8">
      <w:pPr>
        <w:spacing w:line="360" w:lineRule="auto"/>
        <w:jc w:val="both"/>
        <w:rPr>
          <w:rFonts w:eastAsia="Calibri" w:cs="Times New Roman"/>
          <w:b/>
          <w:bCs/>
          <w:color w:val="767171"/>
          <w:spacing w:val="20"/>
          <w:szCs w:val="24"/>
          <w:lang w:val="es-CO"/>
        </w:rPr>
      </w:pPr>
      <w:r>
        <w:rPr>
          <w:rFonts w:eastAsia="Calibri" w:cs="Times New Roman"/>
          <w:b/>
          <w:bCs/>
          <w:color w:val="767171"/>
          <w:spacing w:val="20"/>
          <w:szCs w:val="24"/>
          <w:lang w:val="es-CO"/>
        </w:rPr>
        <w:t>Bosques y manejo forestal</w:t>
      </w:r>
    </w:p>
    <w:p w14:paraId="30435D2D" w14:textId="77777777" w:rsidR="005939C8" w:rsidRDefault="005939C8" w:rsidP="005939C8">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El manejo de bosque natural está orientado fundamentalmente al pino criollo (</w:t>
      </w:r>
      <w:r>
        <w:rPr>
          <w:rFonts w:eastAsia="Calibri" w:cs="Times New Roman"/>
          <w:i/>
          <w:iCs/>
          <w:color w:val="767171"/>
          <w:spacing w:val="20"/>
          <w:szCs w:val="24"/>
          <w:lang w:val="es-DO"/>
        </w:rPr>
        <w:t>Pinus occidentalis</w:t>
      </w:r>
      <w:r>
        <w:rPr>
          <w:rFonts w:eastAsia="Calibri" w:cs="Times New Roman"/>
          <w:color w:val="767171"/>
          <w:spacing w:val="20"/>
          <w:szCs w:val="24"/>
          <w:lang w:val="es-DO"/>
        </w:rPr>
        <w:t>), concentrado principalmente en los municipios de Restauración, San José de las Matas, Jarabacoa, San Ignacio de Sabaneta, Monción y Constanza.</w:t>
      </w:r>
    </w:p>
    <w:p w14:paraId="235A5F8A" w14:textId="77777777" w:rsidR="005939C8" w:rsidRDefault="005939C8" w:rsidP="005939C8">
      <w:pPr>
        <w:spacing w:line="360" w:lineRule="auto"/>
        <w:jc w:val="both"/>
        <w:rPr>
          <w:rFonts w:eastAsia="Calibri" w:cs="Times New Roman"/>
          <w:color w:val="767171"/>
          <w:spacing w:val="20"/>
          <w:szCs w:val="24"/>
          <w:lang w:val="la-Latn"/>
        </w:rPr>
      </w:pPr>
      <w:r>
        <w:rPr>
          <w:rFonts w:eastAsia="Calibri" w:cs="Times New Roman"/>
          <w:color w:val="767171"/>
          <w:spacing w:val="20"/>
          <w:szCs w:val="24"/>
          <w:lang w:val="es-DO"/>
        </w:rPr>
        <w:t xml:space="preserve">El manejo de plantaciones forestales está distribuido en todo el país, pero concentrado en los municipios de Restauración, San José de las Matas, Jarabacoa, San Ignacio de Sabaneta, Monción, Sánchez Ramírez, María Trinidad Sánchez, Monseñor Nouel, Monte Plata, Villa Altagracia y Dajabón. Las especies principales de estas plantaciones son: pino </w:t>
      </w:r>
      <w:r>
        <w:rPr>
          <w:rFonts w:eastAsia="Calibri" w:cs="Times New Roman"/>
          <w:color w:val="767171"/>
          <w:spacing w:val="20"/>
          <w:szCs w:val="24"/>
          <w:lang w:val="la-Latn"/>
        </w:rPr>
        <w:t>hondureño (</w:t>
      </w:r>
      <w:r>
        <w:rPr>
          <w:rFonts w:eastAsia="Calibri" w:cs="Times New Roman"/>
          <w:i/>
          <w:iCs/>
          <w:color w:val="767171"/>
          <w:spacing w:val="20"/>
          <w:szCs w:val="24"/>
          <w:lang w:val="la-Latn"/>
        </w:rPr>
        <w:t>Pinus caribaea var. hondurensis</w:t>
      </w:r>
      <w:r>
        <w:rPr>
          <w:rFonts w:eastAsia="Calibri" w:cs="Times New Roman"/>
          <w:color w:val="767171"/>
          <w:spacing w:val="20"/>
          <w:szCs w:val="24"/>
          <w:lang w:val="la-Latn"/>
        </w:rPr>
        <w:t>), acacia (</w:t>
      </w:r>
      <w:r>
        <w:rPr>
          <w:rFonts w:eastAsia="Calibri" w:cs="Times New Roman"/>
          <w:i/>
          <w:iCs/>
          <w:color w:val="767171"/>
          <w:spacing w:val="20"/>
          <w:szCs w:val="24"/>
          <w:lang w:val="la-Latn"/>
        </w:rPr>
        <w:t>Acacia mangium</w:t>
      </w:r>
      <w:r>
        <w:rPr>
          <w:rFonts w:eastAsia="Calibri" w:cs="Times New Roman"/>
          <w:color w:val="767171"/>
          <w:spacing w:val="20"/>
          <w:szCs w:val="24"/>
          <w:lang w:val="la-Latn"/>
        </w:rPr>
        <w:t>), caoba hondureña (</w:t>
      </w:r>
      <w:r>
        <w:rPr>
          <w:rFonts w:eastAsia="Calibri" w:cs="Times New Roman"/>
          <w:i/>
          <w:iCs/>
          <w:color w:val="767171"/>
          <w:spacing w:val="20"/>
          <w:szCs w:val="24"/>
          <w:lang w:val="la-Latn"/>
        </w:rPr>
        <w:t>Swietenia macrophylla</w:t>
      </w:r>
      <w:r>
        <w:rPr>
          <w:rFonts w:eastAsia="Calibri" w:cs="Times New Roman"/>
          <w:color w:val="767171"/>
          <w:spacing w:val="20"/>
          <w:szCs w:val="24"/>
          <w:lang w:val="la-Latn"/>
        </w:rPr>
        <w:t>), eucalipto (</w:t>
      </w:r>
      <w:r>
        <w:rPr>
          <w:rFonts w:eastAsia="Calibri" w:cs="Times New Roman"/>
          <w:i/>
          <w:iCs/>
          <w:color w:val="767171"/>
          <w:spacing w:val="20"/>
          <w:szCs w:val="24"/>
          <w:lang w:val="la-Latn"/>
        </w:rPr>
        <w:t>Eucalyptus sp</w:t>
      </w:r>
      <w:r>
        <w:rPr>
          <w:rFonts w:eastAsia="Calibri" w:cs="Times New Roman"/>
          <w:color w:val="767171"/>
          <w:spacing w:val="20"/>
          <w:szCs w:val="24"/>
          <w:lang w:val="la-Latn"/>
        </w:rPr>
        <w:t>) y melina (</w:t>
      </w:r>
      <w:r>
        <w:rPr>
          <w:rFonts w:eastAsia="Calibri" w:cs="Times New Roman"/>
          <w:i/>
          <w:iCs/>
          <w:color w:val="767171"/>
          <w:spacing w:val="20"/>
          <w:szCs w:val="24"/>
          <w:lang w:val="la-Latn"/>
        </w:rPr>
        <w:t>Gmelina arborea</w:t>
      </w:r>
      <w:r>
        <w:rPr>
          <w:rFonts w:eastAsia="Calibri" w:cs="Times New Roman"/>
          <w:color w:val="767171"/>
          <w:spacing w:val="20"/>
          <w:szCs w:val="24"/>
          <w:lang w:val="la-Latn"/>
        </w:rPr>
        <w:t>).</w:t>
      </w:r>
    </w:p>
    <w:p w14:paraId="6563D353" w14:textId="77777777" w:rsidR="00DC3E68" w:rsidRDefault="005939C8" w:rsidP="005939C8">
      <w:pPr>
        <w:shd w:val="clear" w:color="auto" w:fill="FFFFFF"/>
        <w:spacing w:after="0"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A partir de marzo 2022, se realizan cambios en el proceso de evaluación y aprobación de los proyectos, se socializó la Ley Forestal No.57-18 y su reglamento de aplicación a nivel nacional, contemplando los lineamientos legales para los procedimientos de autorizaciones forestales. </w:t>
      </w:r>
    </w:p>
    <w:p w14:paraId="7517301E" w14:textId="77777777" w:rsidR="00DC3E68" w:rsidRDefault="00DC3E68" w:rsidP="005939C8">
      <w:pPr>
        <w:shd w:val="clear" w:color="auto" w:fill="FFFFFF"/>
        <w:spacing w:after="0" w:line="360" w:lineRule="auto"/>
        <w:jc w:val="both"/>
        <w:rPr>
          <w:rFonts w:eastAsia="Calibri" w:cs="Times New Roman"/>
          <w:color w:val="767171"/>
          <w:spacing w:val="20"/>
          <w:szCs w:val="24"/>
          <w:lang w:val="es-DO"/>
        </w:rPr>
      </w:pPr>
    </w:p>
    <w:p w14:paraId="5D1002F4" w14:textId="1E8C080B" w:rsidR="005939C8" w:rsidRDefault="005939C8" w:rsidP="005939C8">
      <w:pPr>
        <w:shd w:val="clear" w:color="auto" w:fill="FFFFFF"/>
        <w:spacing w:after="0"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En ese mismo sentido, bajo el marco de esta Ley, entra en funcionamiento el Comité Técnico de Manejo Forestal, </w:t>
      </w:r>
      <w:r w:rsidR="00E77759">
        <w:rPr>
          <w:rFonts w:eastAsia="Calibri" w:cs="Times New Roman"/>
          <w:color w:val="767171"/>
          <w:spacing w:val="20"/>
          <w:szCs w:val="24"/>
          <w:lang w:val="es-DO"/>
        </w:rPr>
        <w:t xml:space="preserve">a partir de lo cual fomentamos </w:t>
      </w:r>
      <w:r w:rsidR="00E77759" w:rsidRPr="00E77759">
        <w:rPr>
          <w:rFonts w:eastAsia="Calibri" w:cs="Times New Roman"/>
          <w:color w:val="767171"/>
          <w:spacing w:val="20"/>
          <w:szCs w:val="24"/>
          <w:lang w:val="es-DO"/>
        </w:rPr>
        <w:t>la industria forestal del país con la aprobación de 9 nuevos proyectos de planes de manejo forestal de diferentes zonas del país; San José de las Matas, Santiago Rodríguez, Jarabacoa, Constanza, entre otras, lo que representa el aprovechamiento de 31,628 metros cúbicos de madera en una superficie de 4,160 hectáreas que contemplan una cuota de reforestación de 321,566 plantas, en su mayoría de pino criollo y pino caribaea, para mantener un equilibrio en la cobertura forestal del País.</w:t>
      </w:r>
      <w:r>
        <w:rPr>
          <w:rFonts w:eastAsia="Calibri" w:cs="Times New Roman"/>
          <w:color w:val="767171"/>
          <w:spacing w:val="20"/>
          <w:szCs w:val="24"/>
          <w:lang w:val="es-DO"/>
        </w:rPr>
        <w:t xml:space="preserve"> </w:t>
      </w:r>
    </w:p>
    <w:p w14:paraId="4A4E31F7" w14:textId="77777777" w:rsidR="005939C8" w:rsidRDefault="005939C8" w:rsidP="005939C8">
      <w:pPr>
        <w:shd w:val="clear" w:color="auto" w:fill="FFFFFF"/>
        <w:spacing w:after="0" w:line="240" w:lineRule="auto"/>
        <w:jc w:val="both"/>
        <w:rPr>
          <w:rFonts w:asciiTheme="minorHAnsi" w:eastAsia="Calibri" w:hAnsiTheme="minorHAnsi" w:cs="Times New Roman"/>
          <w:color w:val="767171"/>
          <w:spacing w:val="20"/>
          <w:sz w:val="22"/>
          <w:szCs w:val="24"/>
          <w:lang w:val="es-DO"/>
        </w:rPr>
      </w:pPr>
    </w:p>
    <w:p w14:paraId="34DFBD14" w14:textId="77777777" w:rsidR="005939C8" w:rsidRDefault="005939C8" w:rsidP="001375B1">
      <w:pPr>
        <w:rPr>
          <w:rFonts w:eastAsia="Calibri" w:cs="Times New Roman"/>
          <w:b/>
          <w:bCs/>
          <w:color w:val="767171"/>
          <w:spacing w:val="20"/>
          <w:szCs w:val="24"/>
          <w:lang w:val="es-CO"/>
        </w:rPr>
      </w:pPr>
      <w:r>
        <w:rPr>
          <w:rFonts w:eastAsia="Calibri" w:cs="Times New Roman"/>
          <w:b/>
          <w:bCs/>
          <w:color w:val="767171"/>
          <w:spacing w:val="20"/>
          <w:szCs w:val="24"/>
          <w:lang w:val="es-CO"/>
        </w:rPr>
        <w:t>Autorizaciones de corte en plantaciones forestales</w:t>
      </w:r>
    </w:p>
    <w:p w14:paraId="066574C5" w14:textId="77777777" w:rsidR="005939C8" w:rsidRDefault="005939C8" w:rsidP="005939C8">
      <w:pPr>
        <w:shd w:val="clear" w:color="auto" w:fill="FFFFFF"/>
        <w:spacing w:line="360" w:lineRule="auto"/>
        <w:contextualSpacing/>
        <w:jc w:val="both"/>
        <w:rPr>
          <w:rFonts w:eastAsia="Calibri" w:cs="Times New Roman"/>
          <w:color w:val="767171"/>
          <w:spacing w:val="20"/>
          <w:szCs w:val="24"/>
          <w:lang w:val="es-DO"/>
        </w:rPr>
      </w:pPr>
      <w:r>
        <w:rPr>
          <w:rFonts w:eastAsia="Calibri" w:cs="Times New Roman"/>
          <w:color w:val="767171"/>
          <w:spacing w:val="20"/>
          <w:szCs w:val="24"/>
          <w:lang w:val="es-DO"/>
        </w:rPr>
        <w:t xml:space="preserve">Durante el año 2022, se otorgaron 24 autorizaciones de planes operativos anuales (incluyendo prorrogas) de planes de manejo con sus respectivas constancias ambientales, interviniendo una superficie de 872 hectáreas (13,858 tareas). También se han emitido 22 autorizaciones para el saneamiento forestal producto de árboles infestados por Ios calligraphus, principalmente en la zona de Restauración, San José de las Matas y Santiago Rodríguez, interviniendo un área de 310 hectáreas (4,932 tareas).  </w:t>
      </w:r>
    </w:p>
    <w:p w14:paraId="7D3D6E7F" w14:textId="77777777" w:rsidR="005939C8" w:rsidRDefault="005939C8" w:rsidP="005939C8">
      <w:pPr>
        <w:shd w:val="clear" w:color="auto" w:fill="FFFFFF"/>
        <w:spacing w:line="360" w:lineRule="auto"/>
        <w:contextualSpacing/>
        <w:jc w:val="both"/>
        <w:rPr>
          <w:rFonts w:eastAsia="Calibri" w:cs="Times New Roman"/>
          <w:color w:val="767171"/>
          <w:spacing w:val="20"/>
          <w:szCs w:val="24"/>
          <w:lang w:val="es-DO"/>
        </w:rPr>
      </w:pPr>
    </w:p>
    <w:p w14:paraId="38C50289" w14:textId="77777777" w:rsidR="005939C8" w:rsidRDefault="005939C8" w:rsidP="005939C8">
      <w:pPr>
        <w:shd w:val="clear" w:color="auto" w:fill="FFFFFF"/>
        <w:spacing w:line="360" w:lineRule="auto"/>
        <w:contextualSpacing/>
        <w:jc w:val="both"/>
        <w:rPr>
          <w:rFonts w:eastAsia="Calibri" w:cs="Times New Roman"/>
          <w:color w:val="767171"/>
          <w:spacing w:val="20"/>
          <w:szCs w:val="24"/>
          <w:lang w:val="es-DO"/>
        </w:rPr>
      </w:pPr>
      <w:r>
        <w:rPr>
          <w:rFonts w:eastAsia="Calibri" w:cs="Times New Roman"/>
          <w:color w:val="767171"/>
          <w:spacing w:val="20"/>
          <w:szCs w:val="24"/>
          <w:lang w:val="es-DO"/>
        </w:rPr>
        <w:t xml:space="preserve">Las autorizaciones de corte en plantaciones forestales solo se emitieron hasta marzo 2022, en cumplimiento con la Ley Forestal 57-18 y su reglamento, pasando a ser responsabilidad del Departamento provincial/municipal. Se emitieron 36 autorizaciones, interviniendo una superficie de 445 hectáreas (7,070 tareas). Se realizaron 391 visitas de evaluación para análisis previo de planes de manejo, autorizaciones de planes operativos anuales, permisos de corte de árboles, control de sombra, saneamientos forestales y de comité técnico solicitados por el Viceministerio de Gestión Ambiental. </w:t>
      </w:r>
    </w:p>
    <w:p w14:paraId="78FF1A1B" w14:textId="77777777" w:rsidR="005939C8" w:rsidRDefault="005939C8" w:rsidP="005939C8">
      <w:pPr>
        <w:shd w:val="clear" w:color="auto" w:fill="FFFFFF"/>
        <w:spacing w:line="360" w:lineRule="auto"/>
        <w:contextualSpacing/>
        <w:jc w:val="both"/>
        <w:rPr>
          <w:rFonts w:cs="Times New Roman"/>
          <w:color w:val="auto"/>
          <w:szCs w:val="24"/>
          <w:lang w:val="es-DO"/>
        </w:rPr>
      </w:pPr>
    </w:p>
    <w:p w14:paraId="6D9983EE" w14:textId="77777777" w:rsidR="005939C8" w:rsidRDefault="005939C8" w:rsidP="005939C8">
      <w:pPr>
        <w:shd w:val="clear" w:color="auto" w:fill="FFFFFF"/>
        <w:spacing w:line="276" w:lineRule="auto"/>
        <w:contextualSpacing/>
        <w:jc w:val="center"/>
        <w:rPr>
          <w:rFonts w:cs="Times New Roman"/>
          <w:b/>
          <w:bCs/>
          <w:szCs w:val="24"/>
          <w:lang w:val="es-DO"/>
        </w:rPr>
      </w:pPr>
      <w:r>
        <w:rPr>
          <w:rFonts w:eastAsia="Calibri" w:cs="Times New Roman"/>
          <w:b/>
          <w:bCs/>
          <w:color w:val="767171"/>
          <w:spacing w:val="20"/>
          <w:szCs w:val="24"/>
          <w:lang w:val="es-DO"/>
        </w:rPr>
        <w:t>Actividades realizadas por el Departamento de Manejo Forestal en el 2022</w:t>
      </w:r>
    </w:p>
    <w:p w14:paraId="356720B2" w14:textId="77777777" w:rsidR="005939C8" w:rsidRDefault="005939C8" w:rsidP="005939C8">
      <w:pPr>
        <w:spacing w:after="0" w:line="240" w:lineRule="auto"/>
        <w:jc w:val="both"/>
        <w:rPr>
          <w:rFonts w:cs="Times New Roman"/>
          <w:b/>
          <w:szCs w:val="24"/>
          <w:lang w:val="es-DO"/>
        </w:rPr>
      </w:pPr>
    </w:p>
    <w:tbl>
      <w:tblPr>
        <w:tblW w:w="0" w:type="auto"/>
        <w:tblLook w:val="04A0" w:firstRow="1" w:lastRow="0" w:firstColumn="1" w:lastColumn="0" w:noHBand="0" w:noVBand="1"/>
      </w:tblPr>
      <w:tblGrid>
        <w:gridCol w:w="2686"/>
        <w:gridCol w:w="2639"/>
        <w:gridCol w:w="2585"/>
      </w:tblGrid>
      <w:tr w:rsidR="005939C8" w14:paraId="5E267654" w14:textId="77777777" w:rsidTr="001E3432">
        <w:tc>
          <w:tcPr>
            <w:tcW w:w="3116"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05E2168" w14:textId="77777777" w:rsidR="005939C8" w:rsidRDefault="005939C8">
            <w:pPr>
              <w:spacing w:after="0" w:line="240" w:lineRule="auto"/>
              <w:jc w:val="center"/>
              <w:rPr>
                <w:rFonts w:cs="Times New Roman"/>
                <w:b/>
                <w:color w:val="808080" w:themeColor="background1" w:themeShade="80"/>
                <w:szCs w:val="24"/>
                <w:lang w:val="es-DO"/>
              </w:rPr>
            </w:pPr>
            <w:r>
              <w:rPr>
                <w:rFonts w:cs="Times New Roman"/>
                <w:b/>
                <w:color w:val="808080" w:themeColor="background1" w:themeShade="80"/>
                <w:szCs w:val="24"/>
              </w:rPr>
              <w:t>Actividad</w:t>
            </w:r>
          </w:p>
        </w:tc>
        <w:tc>
          <w:tcPr>
            <w:tcW w:w="3117"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6347D54" w14:textId="77777777" w:rsidR="005939C8" w:rsidRDefault="005939C8">
            <w:pPr>
              <w:spacing w:after="0" w:line="240" w:lineRule="auto"/>
              <w:jc w:val="center"/>
              <w:rPr>
                <w:rFonts w:cs="Times New Roman"/>
                <w:b/>
                <w:color w:val="808080" w:themeColor="background1" w:themeShade="80"/>
                <w:szCs w:val="24"/>
              </w:rPr>
            </w:pPr>
            <w:r>
              <w:rPr>
                <w:rFonts w:cs="Times New Roman"/>
                <w:b/>
                <w:color w:val="808080" w:themeColor="background1" w:themeShade="80"/>
                <w:szCs w:val="24"/>
              </w:rPr>
              <w:t>Unidad de Medida</w:t>
            </w:r>
          </w:p>
        </w:tc>
        <w:tc>
          <w:tcPr>
            <w:tcW w:w="3117"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6B8E498" w14:textId="77777777" w:rsidR="005939C8" w:rsidRDefault="005939C8">
            <w:pPr>
              <w:spacing w:after="0" w:line="240" w:lineRule="auto"/>
              <w:jc w:val="center"/>
              <w:rPr>
                <w:rFonts w:cs="Times New Roman"/>
                <w:b/>
                <w:color w:val="808080" w:themeColor="background1" w:themeShade="80"/>
                <w:szCs w:val="24"/>
              </w:rPr>
            </w:pPr>
            <w:r>
              <w:rPr>
                <w:rFonts w:cs="Times New Roman"/>
                <w:b/>
                <w:color w:val="808080" w:themeColor="background1" w:themeShade="80"/>
                <w:szCs w:val="24"/>
              </w:rPr>
              <w:t>Total</w:t>
            </w:r>
          </w:p>
        </w:tc>
      </w:tr>
    </w:tbl>
    <w:tbl>
      <w:tblPr>
        <w:tblStyle w:val="Tablaconcuadrcula"/>
        <w:tblW w:w="0" w:type="auto"/>
        <w:tblLook w:val="04A0" w:firstRow="1" w:lastRow="0" w:firstColumn="1" w:lastColumn="0" w:noHBand="0" w:noVBand="1"/>
      </w:tblPr>
      <w:tblGrid>
        <w:gridCol w:w="2801"/>
        <w:gridCol w:w="2634"/>
        <w:gridCol w:w="2475"/>
      </w:tblGrid>
      <w:tr w:rsidR="005939C8" w14:paraId="78E13637" w14:textId="77777777" w:rsidTr="005939C8">
        <w:tc>
          <w:tcPr>
            <w:tcW w:w="3116" w:type="dxa"/>
            <w:vMerge w:val="restart"/>
            <w:tcBorders>
              <w:top w:val="single" w:sz="4" w:space="0" w:color="auto"/>
              <w:left w:val="single" w:sz="4" w:space="0" w:color="auto"/>
              <w:bottom w:val="single" w:sz="4" w:space="0" w:color="auto"/>
              <w:right w:val="single" w:sz="4" w:space="0" w:color="auto"/>
            </w:tcBorders>
            <w:hideMark/>
          </w:tcPr>
          <w:p w14:paraId="04966FED" w14:textId="77777777" w:rsidR="005939C8" w:rsidRDefault="005939C8">
            <w:pPr>
              <w:rPr>
                <w:rFonts w:cs="Times New Roman"/>
                <w:bCs/>
                <w:color w:val="808080" w:themeColor="background1" w:themeShade="80"/>
                <w:szCs w:val="24"/>
              </w:rPr>
            </w:pPr>
            <w:r>
              <w:rPr>
                <w:rFonts w:cs="Times New Roman"/>
                <w:bCs/>
                <w:color w:val="808080" w:themeColor="background1" w:themeShade="80"/>
                <w:szCs w:val="24"/>
              </w:rPr>
              <w:t xml:space="preserve">Planes Operativos Anuales </w:t>
            </w:r>
          </w:p>
        </w:tc>
        <w:tc>
          <w:tcPr>
            <w:tcW w:w="3117" w:type="dxa"/>
            <w:tcBorders>
              <w:top w:val="single" w:sz="4" w:space="0" w:color="auto"/>
              <w:left w:val="single" w:sz="4" w:space="0" w:color="auto"/>
              <w:bottom w:val="single" w:sz="4" w:space="0" w:color="auto"/>
              <w:right w:val="single" w:sz="4" w:space="0" w:color="auto"/>
            </w:tcBorders>
            <w:hideMark/>
          </w:tcPr>
          <w:p w14:paraId="1A5090CC" w14:textId="77777777" w:rsidR="005939C8" w:rsidRDefault="005939C8">
            <w:pPr>
              <w:jc w:val="both"/>
              <w:rPr>
                <w:rFonts w:cs="Times New Roman"/>
                <w:bCs/>
                <w:color w:val="808080" w:themeColor="background1" w:themeShade="80"/>
                <w:szCs w:val="24"/>
              </w:rPr>
            </w:pPr>
            <w:r>
              <w:rPr>
                <w:rFonts w:cs="Times New Roman"/>
                <w:bCs/>
                <w:color w:val="808080" w:themeColor="background1" w:themeShade="80"/>
                <w:szCs w:val="24"/>
              </w:rPr>
              <w:t>Cantidad emitida</w:t>
            </w:r>
          </w:p>
        </w:tc>
        <w:tc>
          <w:tcPr>
            <w:tcW w:w="3117" w:type="dxa"/>
            <w:tcBorders>
              <w:top w:val="single" w:sz="4" w:space="0" w:color="auto"/>
              <w:left w:val="single" w:sz="4" w:space="0" w:color="auto"/>
              <w:bottom w:val="single" w:sz="4" w:space="0" w:color="auto"/>
              <w:right w:val="single" w:sz="4" w:space="0" w:color="auto"/>
            </w:tcBorders>
            <w:hideMark/>
          </w:tcPr>
          <w:p w14:paraId="1FCF9058" w14:textId="77777777" w:rsidR="005939C8" w:rsidRDefault="005939C8">
            <w:pPr>
              <w:jc w:val="center"/>
              <w:rPr>
                <w:rFonts w:cs="Times New Roman"/>
                <w:bCs/>
                <w:color w:val="808080" w:themeColor="background1" w:themeShade="80"/>
                <w:szCs w:val="24"/>
              </w:rPr>
            </w:pPr>
            <w:r>
              <w:rPr>
                <w:rFonts w:cs="Times New Roman"/>
                <w:bCs/>
                <w:color w:val="808080" w:themeColor="background1" w:themeShade="80"/>
                <w:szCs w:val="24"/>
              </w:rPr>
              <w:t>24</w:t>
            </w:r>
          </w:p>
        </w:tc>
      </w:tr>
      <w:tr w:rsidR="005939C8" w14:paraId="26AA972F" w14:textId="77777777" w:rsidTr="005939C8">
        <w:tc>
          <w:tcPr>
            <w:tcW w:w="0" w:type="auto"/>
            <w:vMerge/>
            <w:tcBorders>
              <w:top w:val="single" w:sz="4" w:space="0" w:color="auto"/>
              <w:left w:val="single" w:sz="4" w:space="0" w:color="auto"/>
              <w:bottom w:val="single" w:sz="4" w:space="0" w:color="auto"/>
              <w:right w:val="single" w:sz="4" w:space="0" w:color="auto"/>
            </w:tcBorders>
            <w:vAlign w:val="center"/>
            <w:hideMark/>
          </w:tcPr>
          <w:p w14:paraId="72E9C94C" w14:textId="77777777" w:rsidR="005939C8" w:rsidRDefault="005939C8">
            <w:pPr>
              <w:rPr>
                <w:rFonts w:cs="Times New Roman"/>
                <w:bCs/>
                <w:color w:val="808080" w:themeColor="background1" w:themeShade="80"/>
                <w:szCs w:val="24"/>
              </w:rPr>
            </w:pPr>
          </w:p>
        </w:tc>
        <w:tc>
          <w:tcPr>
            <w:tcW w:w="3117" w:type="dxa"/>
            <w:tcBorders>
              <w:top w:val="single" w:sz="4" w:space="0" w:color="auto"/>
              <w:left w:val="single" w:sz="4" w:space="0" w:color="auto"/>
              <w:bottom w:val="single" w:sz="4" w:space="0" w:color="auto"/>
              <w:right w:val="single" w:sz="4" w:space="0" w:color="auto"/>
            </w:tcBorders>
            <w:hideMark/>
          </w:tcPr>
          <w:p w14:paraId="0DDC696A" w14:textId="77777777" w:rsidR="005939C8" w:rsidRDefault="005939C8">
            <w:pPr>
              <w:jc w:val="both"/>
              <w:rPr>
                <w:rFonts w:cs="Times New Roman"/>
                <w:bCs/>
                <w:color w:val="808080" w:themeColor="background1" w:themeShade="80"/>
                <w:szCs w:val="24"/>
              </w:rPr>
            </w:pPr>
            <w:r>
              <w:rPr>
                <w:rFonts w:cs="Times New Roman"/>
                <w:bCs/>
                <w:color w:val="808080" w:themeColor="background1" w:themeShade="80"/>
                <w:szCs w:val="24"/>
              </w:rPr>
              <w:t xml:space="preserve">Superficie en Hectáreas </w:t>
            </w:r>
          </w:p>
        </w:tc>
        <w:tc>
          <w:tcPr>
            <w:tcW w:w="3117" w:type="dxa"/>
            <w:tcBorders>
              <w:top w:val="single" w:sz="4" w:space="0" w:color="auto"/>
              <w:left w:val="single" w:sz="4" w:space="0" w:color="auto"/>
              <w:bottom w:val="single" w:sz="4" w:space="0" w:color="auto"/>
              <w:right w:val="single" w:sz="4" w:space="0" w:color="auto"/>
            </w:tcBorders>
            <w:hideMark/>
          </w:tcPr>
          <w:p w14:paraId="5BC4C446" w14:textId="77777777" w:rsidR="005939C8" w:rsidRDefault="005939C8">
            <w:pPr>
              <w:jc w:val="center"/>
              <w:rPr>
                <w:rFonts w:cs="Times New Roman"/>
                <w:bCs/>
                <w:color w:val="808080" w:themeColor="background1" w:themeShade="80"/>
                <w:szCs w:val="24"/>
              </w:rPr>
            </w:pPr>
            <w:r>
              <w:rPr>
                <w:rFonts w:cs="Times New Roman"/>
                <w:bCs/>
                <w:color w:val="808080" w:themeColor="background1" w:themeShade="80"/>
                <w:szCs w:val="24"/>
              </w:rPr>
              <w:t>713</w:t>
            </w:r>
          </w:p>
        </w:tc>
      </w:tr>
      <w:tr w:rsidR="005939C8" w14:paraId="709E88B3" w14:textId="77777777" w:rsidTr="005939C8">
        <w:tc>
          <w:tcPr>
            <w:tcW w:w="3116" w:type="dxa"/>
            <w:vMerge w:val="restart"/>
            <w:tcBorders>
              <w:top w:val="single" w:sz="4" w:space="0" w:color="auto"/>
              <w:left w:val="single" w:sz="4" w:space="0" w:color="auto"/>
              <w:bottom w:val="single" w:sz="4" w:space="0" w:color="auto"/>
              <w:right w:val="single" w:sz="4" w:space="0" w:color="auto"/>
            </w:tcBorders>
            <w:hideMark/>
          </w:tcPr>
          <w:p w14:paraId="7976B32C" w14:textId="77777777" w:rsidR="005939C8" w:rsidRDefault="005939C8">
            <w:pPr>
              <w:rPr>
                <w:rFonts w:cs="Times New Roman"/>
                <w:bCs/>
                <w:color w:val="808080" w:themeColor="background1" w:themeShade="80"/>
                <w:szCs w:val="24"/>
              </w:rPr>
            </w:pPr>
            <w:r>
              <w:rPr>
                <w:rFonts w:cs="Times New Roman"/>
                <w:bCs/>
                <w:color w:val="808080" w:themeColor="background1" w:themeShade="80"/>
                <w:szCs w:val="24"/>
              </w:rPr>
              <w:t xml:space="preserve">Autorizaciones de corta de saneamiento </w:t>
            </w:r>
          </w:p>
        </w:tc>
        <w:tc>
          <w:tcPr>
            <w:tcW w:w="3117" w:type="dxa"/>
            <w:tcBorders>
              <w:top w:val="single" w:sz="4" w:space="0" w:color="auto"/>
              <w:left w:val="single" w:sz="4" w:space="0" w:color="auto"/>
              <w:bottom w:val="single" w:sz="4" w:space="0" w:color="auto"/>
              <w:right w:val="single" w:sz="4" w:space="0" w:color="auto"/>
            </w:tcBorders>
            <w:hideMark/>
          </w:tcPr>
          <w:p w14:paraId="59C49BAA" w14:textId="77777777" w:rsidR="005939C8" w:rsidRDefault="005939C8">
            <w:pPr>
              <w:jc w:val="both"/>
              <w:rPr>
                <w:rFonts w:cs="Times New Roman"/>
                <w:bCs/>
                <w:color w:val="808080" w:themeColor="background1" w:themeShade="80"/>
                <w:szCs w:val="24"/>
              </w:rPr>
            </w:pPr>
            <w:r>
              <w:rPr>
                <w:rFonts w:cs="Times New Roman"/>
                <w:bCs/>
                <w:color w:val="808080" w:themeColor="background1" w:themeShade="80"/>
                <w:szCs w:val="24"/>
              </w:rPr>
              <w:t xml:space="preserve">Cantidad emitidas </w:t>
            </w:r>
          </w:p>
        </w:tc>
        <w:tc>
          <w:tcPr>
            <w:tcW w:w="3117" w:type="dxa"/>
            <w:tcBorders>
              <w:top w:val="single" w:sz="4" w:space="0" w:color="auto"/>
              <w:left w:val="single" w:sz="4" w:space="0" w:color="auto"/>
              <w:bottom w:val="single" w:sz="4" w:space="0" w:color="auto"/>
              <w:right w:val="single" w:sz="4" w:space="0" w:color="auto"/>
            </w:tcBorders>
            <w:hideMark/>
          </w:tcPr>
          <w:p w14:paraId="6694AC30" w14:textId="77777777" w:rsidR="005939C8" w:rsidRDefault="005939C8">
            <w:pPr>
              <w:jc w:val="center"/>
              <w:rPr>
                <w:rFonts w:cs="Times New Roman"/>
                <w:bCs/>
                <w:color w:val="808080" w:themeColor="background1" w:themeShade="80"/>
                <w:szCs w:val="24"/>
              </w:rPr>
            </w:pPr>
            <w:r>
              <w:rPr>
                <w:rFonts w:cs="Times New Roman"/>
                <w:bCs/>
                <w:color w:val="808080" w:themeColor="background1" w:themeShade="80"/>
                <w:szCs w:val="24"/>
              </w:rPr>
              <w:t>22</w:t>
            </w:r>
          </w:p>
        </w:tc>
      </w:tr>
      <w:tr w:rsidR="005939C8" w14:paraId="7AC4B690" w14:textId="77777777" w:rsidTr="005939C8">
        <w:tc>
          <w:tcPr>
            <w:tcW w:w="0" w:type="auto"/>
            <w:vMerge/>
            <w:tcBorders>
              <w:top w:val="single" w:sz="4" w:space="0" w:color="auto"/>
              <w:left w:val="single" w:sz="4" w:space="0" w:color="auto"/>
              <w:bottom w:val="single" w:sz="4" w:space="0" w:color="auto"/>
              <w:right w:val="single" w:sz="4" w:space="0" w:color="auto"/>
            </w:tcBorders>
            <w:vAlign w:val="center"/>
            <w:hideMark/>
          </w:tcPr>
          <w:p w14:paraId="0CEF1E03" w14:textId="77777777" w:rsidR="005939C8" w:rsidRDefault="005939C8">
            <w:pPr>
              <w:rPr>
                <w:rFonts w:cs="Times New Roman"/>
                <w:bCs/>
                <w:color w:val="808080" w:themeColor="background1" w:themeShade="80"/>
                <w:szCs w:val="24"/>
              </w:rPr>
            </w:pPr>
          </w:p>
        </w:tc>
        <w:tc>
          <w:tcPr>
            <w:tcW w:w="3117" w:type="dxa"/>
            <w:tcBorders>
              <w:top w:val="single" w:sz="4" w:space="0" w:color="auto"/>
              <w:left w:val="single" w:sz="4" w:space="0" w:color="auto"/>
              <w:bottom w:val="single" w:sz="4" w:space="0" w:color="auto"/>
              <w:right w:val="single" w:sz="4" w:space="0" w:color="auto"/>
            </w:tcBorders>
            <w:hideMark/>
          </w:tcPr>
          <w:p w14:paraId="4C5F0A9E" w14:textId="77777777" w:rsidR="005939C8" w:rsidRDefault="005939C8">
            <w:pPr>
              <w:jc w:val="both"/>
              <w:rPr>
                <w:rFonts w:cs="Times New Roman"/>
                <w:bCs/>
                <w:color w:val="808080" w:themeColor="background1" w:themeShade="80"/>
                <w:szCs w:val="24"/>
              </w:rPr>
            </w:pPr>
            <w:r>
              <w:rPr>
                <w:rFonts w:cs="Times New Roman"/>
                <w:bCs/>
                <w:color w:val="808080" w:themeColor="background1" w:themeShade="80"/>
                <w:szCs w:val="24"/>
              </w:rPr>
              <w:t xml:space="preserve">Superficie en Hectáreas </w:t>
            </w:r>
          </w:p>
        </w:tc>
        <w:tc>
          <w:tcPr>
            <w:tcW w:w="3117" w:type="dxa"/>
            <w:tcBorders>
              <w:top w:val="single" w:sz="4" w:space="0" w:color="auto"/>
              <w:left w:val="single" w:sz="4" w:space="0" w:color="auto"/>
              <w:bottom w:val="single" w:sz="4" w:space="0" w:color="auto"/>
              <w:right w:val="single" w:sz="4" w:space="0" w:color="auto"/>
            </w:tcBorders>
            <w:hideMark/>
          </w:tcPr>
          <w:p w14:paraId="75272BB5" w14:textId="77777777" w:rsidR="005939C8" w:rsidRDefault="005939C8">
            <w:pPr>
              <w:jc w:val="center"/>
              <w:rPr>
                <w:rFonts w:cs="Times New Roman"/>
                <w:bCs/>
                <w:color w:val="808080" w:themeColor="background1" w:themeShade="80"/>
                <w:szCs w:val="24"/>
              </w:rPr>
            </w:pPr>
            <w:r>
              <w:rPr>
                <w:rFonts w:cs="Times New Roman"/>
                <w:bCs/>
                <w:color w:val="808080" w:themeColor="background1" w:themeShade="80"/>
                <w:szCs w:val="24"/>
              </w:rPr>
              <w:t>310</w:t>
            </w:r>
          </w:p>
        </w:tc>
      </w:tr>
      <w:tr w:rsidR="005939C8" w14:paraId="601D48A2" w14:textId="77777777" w:rsidTr="005939C8">
        <w:tc>
          <w:tcPr>
            <w:tcW w:w="3116" w:type="dxa"/>
            <w:vMerge w:val="restart"/>
            <w:tcBorders>
              <w:top w:val="single" w:sz="4" w:space="0" w:color="auto"/>
              <w:left w:val="single" w:sz="4" w:space="0" w:color="auto"/>
              <w:bottom w:val="single" w:sz="4" w:space="0" w:color="auto"/>
              <w:right w:val="single" w:sz="4" w:space="0" w:color="auto"/>
            </w:tcBorders>
            <w:hideMark/>
          </w:tcPr>
          <w:p w14:paraId="679C9D3C" w14:textId="77777777" w:rsidR="005939C8" w:rsidRDefault="005939C8">
            <w:pPr>
              <w:rPr>
                <w:rFonts w:cs="Times New Roman"/>
                <w:bCs/>
                <w:color w:val="808080" w:themeColor="background1" w:themeShade="80"/>
                <w:szCs w:val="24"/>
              </w:rPr>
            </w:pPr>
            <w:r>
              <w:rPr>
                <w:rFonts w:cs="Times New Roman"/>
                <w:bCs/>
                <w:color w:val="808080" w:themeColor="background1" w:themeShade="80"/>
                <w:szCs w:val="24"/>
              </w:rPr>
              <w:t xml:space="preserve">Autorizaciones de aprovechamiento en plantaciones </w:t>
            </w:r>
          </w:p>
        </w:tc>
        <w:tc>
          <w:tcPr>
            <w:tcW w:w="3117" w:type="dxa"/>
            <w:tcBorders>
              <w:top w:val="single" w:sz="4" w:space="0" w:color="auto"/>
              <w:left w:val="single" w:sz="4" w:space="0" w:color="auto"/>
              <w:bottom w:val="single" w:sz="4" w:space="0" w:color="auto"/>
              <w:right w:val="single" w:sz="4" w:space="0" w:color="auto"/>
            </w:tcBorders>
            <w:hideMark/>
          </w:tcPr>
          <w:p w14:paraId="7E48E86D" w14:textId="77777777" w:rsidR="005939C8" w:rsidRDefault="005939C8">
            <w:pPr>
              <w:jc w:val="both"/>
              <w:rPr>
                <w:rFonts w:cs="Times New Roman"/>
                <w:bCs/>
                <w:color w:val="808080" w:themeColor="background1" w:themeShade="80"/>
                <w:szCs w:val="24"/>
              </w:rPr>
            </w:pPr>
            <w:r>
              <w:rPr>
                <w:rFonts w:cs="Times New Roman"/>
                <w:bCs/>
                <w:color w:val="808080" w:themeColor="background1" w:themeShade="80"/>
                <w:szCs w:val="24"/>
              </w:rPr>
              <w:t xml:space="preserve">Cantidad emitida </w:t>
            </w:r>
          </w:p>
        </w:tc>
        <w:tc>
          <w:tcPr>
            <w:tcW w:w="3117" w:type="dxa"/>
            <w:tcBorders>
              <w:top w:val="single" w:sz="4" w:space="0" w:color="auto"/>
              <w:left w:val="single" w:sz="4" w:space="0" w:color="auto"/>
              <w:bottom w:val="single" w:sz="4" w:space="0" w:color="auto"/>
              <w:right w:val="single" w:sz="4" w:space="0" w:color="auto"/>
            </w:tcBorders>
            <w:hideMark/>
          </w:tcPr>
          <w:p w14:paraId="4E099170" w14:textId="77777777" w:rsidR="005939C8" w:rsidRDefault="005939C8">
            <w:pPr>
              <w:jc w:val="center"/>
              <w:rPr>
                <w:rFonts w:cs="Times New Roman"/>
                <w:bCs/>
                <w:color w:val="808080" w:themeColor="background1" w:themeShade="80"/>
                <w:szCs w:val="24"/>
              </w:rPr>
            </w:pPr>
            <w:r>
              <w:rPr>
                <w:rFonts w:cs="Times New Roman"/>
                <w:bCs/>
                <w:color w:val="808080" w:themeColor="background1" w:themeShade="80"/>
                <w:szCs w:val="24"/>
              </w:rPr>
              <w:t>36</w:t>
            </w:r>
          </w:p>
        </w:tc>
      </w:tr>
      <w:tr w:rsidR="005939C8" w14:paraId="5DD426F7" w14:textId="77777777" w:rsidTr="005939C8">
        <w:tc>
          <w:tcPr>
            <w:tcW w:w="0" w:type="auto"/>
            <w:vMerge/>
            <w:tcBorders>
              <w:top w:val="single" w:sz="4" w:space="0" w:color="auto"/>
              <w:left w:val="single" w:sz="4" w:space="0" w:color="auto"/>
              <w:bottom w:val="single" w:sz="4" w:space="0" w:color="auto"/>
              <w:right w:val="single" w:sz="4" w:space="0" w:color="auto"/>
            </w:tcBorders>
            <w:vAlign w:val="center"/>
            <w:hideMark/>
          </w:tcPr>
          <w:p w14:paraId="5E784B9C" w14:textId="77777777" w:rsidR="005939C8" w:rsidRDefault="005939C8">
            <w:pPr>
              <w:rPr>
                <w:rFonts w:cs="Times New Roman"/>
                <w:bCs/>
                <w:color w:val="808080" w:themeColor="background1" w:themeShade="80"/>
                <w:szCs w:val="24"/>
              </w:rPr>
            </w:pPr>
          </w:p>
        </w:tc>
        <w:tc>
          <w:tcPr>
            <w:tcW w:w="3117" w:type="dxa"/>
            <w:tcBorders>
              <w:top w:val="single" w:sz="4" w:space="0" w:color="auto"/>
              <w:left w:val="single" w:sz="4" w:space="0" w:color="auto"/>
              <w:bottom w:val="single" w:sz="4" w:space="0" w:color="auto"/>
              <w:right w:val="single" w:sz="4" w:space="0" w:color="auto"/>
            </w:tcBorders>
            <w:hideMark/>
          </w:tcPr>
          <w:p w14:paraId="47F99AEE" w14:textId="77777777" w:rsidR="005939C8" w:rsidRDefault="005939C8">
            <w:pPr>
              <w:jc w:val="both"/>
              <w:rPr>
                <w:rFonts w:cs="Times New Roman"/>
                <w:bCs/>
                <w:color w:val="808080" w:themeColor="background1" w:themeShade="80"/>
                <w:szCs w:val="24"/>
              </w:rPr>
            </w:pPr>
            <w:r>
              <w:rPr>
                <w:rFonts w:cs="Times New Roman"/>
                <w:bCs/>
                <w:color w:val="808080" w:themeColor="background1" w:themeShade="80"/>
                <w:szCs w:val="24"/>
              </w:rPr>
              <w:t>Superficie en hectáreas</w:t>
            </w:r>
          </w:p>
        </w:tc>
        <w:tc>
          <w:tcPr>
            <w:tcW w:w="3117" w:type="dxa"/>
            <w:tcBorders>
              <w:top w:val="single" w:sz="4" w:space="0" w:color="auto"/>
              <w:left w:val="single" w:sz="4" w:space="0" w:color="auto"/>
              <w:bottom w:val="single" w:sz="4" w:space="0" w:color="auto"/>
              <w:right w:val="single" w:sz="4" w:space="0" w:color="auto"/>
            </w:tcBorders>
            <w:hideMark/>
          </w:tcPr>
          <w:p w14:paraId="4DB96E95" w14:textId="77777777" w:rsidR="005939C8" w:rsidRDefault="005939C8">
            <w:pPr>
              <w:jc w:val="center"/>
              <w:rPr>
                <w:rFonts w:cs="Times New Roman"/>
                <w:bCs/>
                <w:color w:val="808080" w:themeColor="background1" w:themeShade="80"/>
                <w:szCs w:val="24"/>
              </w:rPr>
            </w:pPr>
            <w:r>
              <w:rPr>
                <w:rFonts w:cs="Times New Roman"/>
                <w:bCs/>
                <w:color w:val="808080" w:themeColor="background1" w:themeShade="80"/>
                <w:szCs w:val="24"/>
              </w:rPr>
              <w:t>445</w:t>
            </w:r>
          </w:p>
        </w:tc>
      </w:tr>
      <w:tr w:rsidR="005939C8" w14:paraId="59201AED" w14:textId="77777777" w:rsidTr="005939C8">
        <w:trPr>
          <w:trHeight w:val="584"/>
        </w:trPr>
        <w:tc>
          <w:tcPr>
            <w:tcW w:w="3116" w:type="dxa"/>
            <w:tcBorders>
              <w:top w:val="single" w:sz="4" w:space="0" w:color="auto"/>
              <w:left w:val="single" w:sz="4" w:space="0" w:color="auto"/>
              <w:bottom w:val="single" w:sz="4" w:space="0" w:color="auto"/>
              <w:right w:val="single" w:sz="4" w:space="0" w:color="auto"/>
            </w:tcBorders>
            <w:hideMark/>
          </w:tcPr>
          <w:p w14:paraId="2EE7AD98" w14:textId="77777777" w:rsidR="005939C8" w:rsidRDefault="005939C8">
            <w:pPr>
              <w:rPr>
                <w:rFonts w:cs="Times New Roman"/>
                <w:bCs/>
                <w:color w:val="808080" w:themeColor="background1" w:themeShade="80"/>
                <w:szCs w:val="24"/>
              </w:rPr>
            </w:pPr>
            <w:r>
              <w:rPr>
                <w:rFonts w:cs="Times New Roman"/>
                <w:bCs/>
                <w:color w:val="808080" w:themeColor="background1" w:themeShade="80"/>
                <w:szCs w:val="24"/>
              </w:rPr>
              <w:t xml:space="preserve">Visitas de Inspección realizadas </w:t>
            </w:r>
          </w:p>
        </w:tc>
        <w:tc>
          <w:tcPr>
            <w:tcW w:w="3117" w:type="dxa"/>
            <w:tcBorders>
              <w:top w:val="single" w:sz="4" w:space="0" w:color="auto"/>
              <w:left w:val="single" w:sz="4" w:space="0" w:color="auto"/>
              <w:bottom w:val="single" w:sz="4" w:space="0" w:color="auto"/>
              <w:right w:val="single" w:sz="4" w:space="0" w:color="auto"/>
            </w:tcBorders>
            <w:hideMark/>
          </w:tcPr>
          <w:p w14:paraId="08FB6E39" w14:textId="77777777" w:rsidR="005939C8" w:rsidRDefault="005939C8">
            <w:pPr>
              <w:jc w:val="both"/>
              <w:rPr>
                <w:rFonts w:cs="Times New Roman"/>
                <w:bCs/>
                <w:color w:val="808080" w:themeColor="background1" w:themeShade="80"/>
                <w:szCs w:val="24"/>
              </w:rPr>
            </w:pPr>
            <w:r>
              <w:rPr>
                <w:rFonts w:cs="Times New Roman"/>
                <w:bCs/>
                <w:color w:val="808080" w:themeColor="background1" w:themeShade="80"/>
                <w:szCs w:val="24"/>
              </w:rPr>
              <w:t xml:space="preserve">Cantidad de visitas realizadas </w:t>
            </w:r>
          </w:p>
        </w:tc>
        <w:tc>
          <w:tcPr>
            <w:tcW w:w="3117" w:type="dxa"/>
            <w:tcBorders>
              <w:top w:val="single" w:sz="4" w:space="0" w:color="auto"/>
              <w:left w:val="single" w:sz="4" w:space="0" w:color="auto"/>
              <w:bottom w:val="single" w:sz="4" w:space="0" w:color="auto"/>
              <w:right w:val="single" w:sz="4" w:space="0" w:color="auto"/>
            </w:tcBorders>
            <w:hideMark/>
          </w:tcPr>
          <w:p w14:paraId="30C0378E" w14:textId="77777777" w:rsidR="005939C8" w:rsidRDefault="005939C8">
            <w:pPr>
              <w:jc w:val="center"/>
              <w:rPr>
                <w:rFonts w:cs="Times New Roman"/>
                <w:bCs/>
                <w:color w:val="808080" w:themeColor="background1" w:themeShade="80"/>
                <w:szCs w:val="24"/>
              </w:rPr>
            </w:pPr>
            <w:r>
              <w:rPr>
                <w:rFonts w:cs="Times New Roman"/>
                <w:bCs/>
                <w:color w:val="808080" w:themeColor="background1" w:themeShade="80"/>
                <w:szCs w:val="24"/>
              </w:rPr>
              <w:t>391</w:t>
            </w:r>
          </w:p>
        </w:tc>
      </w:tr>
    </w:tbl>
    <w:p w14:paraId="3DDA11A5" w14:textId="718B88D4" w:rsidR="005939C8" w:rsidRPr="00120C84" w:rsidRDefault="00120C84" w:rsidP="005939C8">
      <w:pPr>
        <w:spacing w:after="0" w:line="240" w:lineRule="auto"/>
        <w:jc w:val="both"/>
        <w:rPr>
          <w:rFonts w:cs="Times New Roman"/>
          <w:bCs/>
          <w:sz w:val="22"/>
          <w:lang w:val="es-DO"/>
        </w:rPr>
      </w:pPr>
      <w:r w:rsidRPr="00120C84">
        <w:rPr>
          <w:rFonts w:cs="Times New Roman"/>
          <w:bCs/>
          <w:sz w:val="22"/>
          <w:lang w:val="es-DO"/>
        </w:rPr>
        <w:t xml:space="preserve">Fuente: </w:t>
      </w:r>
      <w:r w:rsidRPr="00120C84">
        <w:rPr>
          <w:rFonts w:eastAsia="Calibri" w:cs="Times New Roman"/>
          <w:bCs/>
          <w:color w:val="767171"/>
          <w:spacing w:val="20"/>
          <w:sz w:val="20"/>
          <w:szCs w:val="20"/>
          <w:lang w:val="es-DO"/>
        </w:rPr>
        <w:t>Departamento de Manejo Forestal, MMARN</w:t>
      </w:r>
    </w:p>
    <w:p w14:paraId="20DDEC4A" w14:textId="77777777" w:rsidR="00120C84" w:rsidRDefault="00120C84" w:rsidP="005939C8">
      <w:pPr>
        <w:spacing w:line="240" w:lineRule="auto"/>
        <w:jc w:val="both"/>
        <w:rPr>
          <w:rFonts w:eastAsia="Calibri" w:cs="Times New Roman"/>
          <w:b/>
          <w:bCs/>
          <w:color w:val="767171"/>
          <w:spacing w:val="20"/>
          <w:szCs w:val="24"/>
          <w:lang w:val="es-CO"/>
        </w:rPr>
      </w:pPr>
    </w:p>
    <w:p w14:paraId="71E3ADAC" w14:textId="77777777" w:rsidR="005939C8" w:rsidRDefault="005939C8" w:rsidP="005939C8">
      <w:pPr>
        <w:spacing w:line="240" w:lineRule="auto"/>
        <w:jc w:val="both"/>
        <w:rPr>
          <w:rFonts w:eastAsia="Calibri" w:cs="Times New Roman"/>
          <w:b/>
          <w:bCs/>
          <w:color w:val="767171"/>
          <w:spacing w:val="20"/>
          <w:szCs w:val="24"/>
          <w:lang w:val="es-CO"/>
        </w:rPr>
      </w:pPr>
      <w:r>
        <w:rPr>
          <w:rFonts w:eastAsia="Calibri" w:cs="Times New Roman"/>
          <w:b/>
          <w:bCs/>
          <w:color w:val="767171"/>
          <w:spacing w:val="20"/>
          <w:szCs w:val="24"/>
          <w:lang w:val="es-CO"/>
        </w:rPr>
        <w:t xml:space="preserve">Prevención y control de incendios forestales </w:t>
      </w:r>
    </w:p>
    <w:p w14:paraId="0CDAB22A" w14:textId="77777777" w:rsidR="00987B18" w:rsidRDefault="00987B18" w:rsidP="005939C8">
      <w:pPr>
        <w:spacing w:after="0" w:line="360" w:lineRule="auto"/>
        <w:ind w:right="447"/>
        <w:jc w:val="both"/>
        <w:rPr>
          <w:rFonts w:eastAsia="Calibri" w:cs="Times New Roman"/>
          <w:color w:val="767171"/>
          <w:spacing w:val="20"/>
          <w:szCs w:val="24"/>
          <w:lang w:val="es-DO"/>
        </w:rPr>
      </w:pPr>
    </w:p>
    <w:p w14:paraId="468A8B4E" w14:textId="28995812" w:rsidR="005939C8" w:rsidRDefault="005939C8" w:rsidP="005939C8">
      <w:pPr>
        <w:spacing w:after="0" w:line="360" w:lineRule="auto"/>
        <w:ind w:right="447"/>
        <w:jc w:val="both"/>
        <w:rPr>
          <w:rFonts w:eastAsia="Calibri" w:cs="Times New Roman"/>
          <w:color w:val="767171"/>
          <w:spacing w:val="20"/>
          <w:szCs w:val="24"/>
          <w:lang w:val="es-DO"/>
        </w:rPr>
      </w:pPr>
      <w:r>
        <w:rPr>
          <w:rFonts w:eastAsia="Calibri" w:cs="Times New Roman"/>
          <w:color w:val="767171"/>
          <w:spacing w:val="20"/>
          <w:szCs w:val="24"/>
          <w:lang w:val="es-DO"/>
        </w:rPr>
        <w:t xml:space="preserve">Durante el año 2022 </w:t>
      </w:r>
      <w:r w:rsidR="00C72402">
        <w:rPr>
          <w:rFonts w:eastAsia="Calibri" w:cs="Times New Roman"/>
          <w:color w:val="767171"/>
          <w:spacing w:val="20"/>
          <w:szCs w:val="24"/>
          <w:lang w:val="es-DO"/>
        </w:rPr>
        <w:t xml:space="preserve">hemos incrementado la capacidad institucional para el control de </w:t>
      </w:r>
      <w:r>
        <w:rPr>
          <w:rFonts w:eastAsia="Calibri" w:cs="Times New Roman"/>
          <w:color w:val="767171"/>
          <w:spacing w:val="20"/>
          <w:szCs w:val="24"/>
          <w:lang w:val="es-DO"/>
        </w:rPr>
        <w:t>incendios forestales</w:t>
      </w:r>
      <w:r w:rsidR="00C72402">
        <w:rPr>
          <w:rFonts w:eastAsia="Calibri" w:cs="Times New Roman"/>
          <w:color w:val="767171"/>
          <w:spacing w:val="20"/>
          <w:szCs w:val="24"/>
          <w:lang w:val="es-DO"/>
        </w:rPr>
        <w:t xml:space="preserve"> disminuyendo en 15.7% (</w:t>
      </w:r>
      <w:r>
        <w:rPr>
          <w:rFonts w:eastAsia="Calibri" w:cs="Times New Roman"/>
          <w:color w:val="767171"/>
          <w:spacing w:val="20"/>
          <w:szCs w:val="24"/>
          <w:lang w:val="es-DO"/>
        </w:rPr>
        <w:t>193 inc</w:t>
      </w:r>
      <w:r w:rsidR="00C72402">
        <w:rPr>
          <w:rFonts w:eastAsia="Calibri" w:cs="Times New Roman"/>
          <w:color w:val="767171"/>
          <w:spacing w:val="20"/>
          <w:szCs w:val="24"/>
          <w:lang w:val="es-DO"/>
        </w:rPr>
        <w:t>identes)</w:t>
      </w:r>
      <w:r>
        <w:rPr>
          <w:rFonts w:eastAsia="Calibri" w:cs="Times New Roman"/>
          <w:color w:val="767171"/>
          <w:spacing w:val="20"/>
          <w:szCs w:val="24"/>
          <w:lang w:val="es-DO"/>
        </w:rPr>
        <w:t>, afectando un total de 18,776 hectáreas (300,417 tareas) cubiertas de bosques, mayormente de pino criollo, siendo el parque Nacional Sierra de Bahoruco el área con mayor extensión de zonas afectadas por el fuego. En el control de estos incendios forestales participaron bomberos forestales, miembros de las brigadas del Ministerio de Medio Ambiente y Recursos Naturales, de brigadas de reforestación del Plan Nacional Quisqueya Verde, soldados del Ejército de la República Dominicana, bomberos estructurales y voluntarios de las comunidades.</w:t>
      </w:r>
    </w:p>
    <w:p w14:paraId="4C0F17DC" w14:textId="77777777" w:rsidR="005939C8" w:rsidRDefault="005939C8" w:rsidP="005939C8">
      <w:pPr>
        <w:spacing w:after="0"/>
        <w:ind w:right="447"/>
        <w:jc w:val="both"/>
        <w:rPr>
          <w:rFonts w:cs="Times New Roman"/>
          <w:bCs/>
          <w:color w:val="auto"/>
          <w:szCs w:val="24"/>
          <w:lang w:val="es-ES"/>
        </w:rPr>
      </w:pPr>
    </w:p>
    <w:p w14:paraId="7A133BAB" w14:textId="77777777" w:rsidR="005939C8" w:rsidRDefault="005939C8" w:rsidP="005939C8">
      <w:pPr>
        <w:spacing w:after="0"/>
        <w:ind w:left="426" w:right="447" w:hanging="426"/>
        <w:jc w:val="center"/>
        <w:rPr>
          <w:rFonts w:eastAsia="Calibri" w:cs="Times New Roman"/>
          <w:b/>
          <w:bCs/>
          <w:color w:val="767171"/>
          <w:spacing w:val="20"/>
          <w:szCs w:val="24"/>
          <w:lang w:val="es-DO"/>
        </w:rPr>
      </w:pPr>
      <w:r>
        <w:rPr>
          <w:rFonts w:eastAsia="Calibri" w:cs="Times New Roman"/>
          <w:b/>
          <w:bCs/>
          <w:color w:val="767171"/>
          <w:spacing w:val="20"/>
          <w:szCs w:val="24"/>
          <w:lang w:val="es-DO"/>
        </w:rPr>
        <w:t>Distribución de incendios por provincias en el año 2022</w:t>
      </w:r>
    </w:p>
    <w:p w14:paraId="4EE50CC6" w14:textId="77777777" w:rsidR="005939C8" w:rsidRDefault="005939C8" w:rsidP="005939C8">
      <w:pPr>
        <w:spacing w:after="0"/>
        <w:ind w:left="426" w:right="447" w:hanging="426"/>
        <w:jc w:val="center"/>
        <w:rPr>
          <w:rFonts w:ascii="Microsoft Sans Serif" w:hAnsi="Microsoft Sans Serif" w:cs="Microsoft Sans Serif"/>
          <w:bCs/>
          <w:color w:val="auto"/>
          <w:sz w:val="26"/>
          <w:szCs w:val="26"/>
          <w:lang w:val="es-ES"/>
        </w:rPr>
      </w:pPr>
    </w:p>
    <w:tbl>
      <w:tblPr>
        <w:tblW w:w="8099" w:type="dxa"/>
        <w:jc w:val="center"/>
        <w:tblCellMar>
          <w:left w:w="70" w:type="dxa"/>
          <w:right w:w="70" w:type="dxa"/>
        </w:tblCellMar>
        <w:tblLook w:val="04A0" w:firstRow="1" w:lastRow="0" w:firstColumn="1" w:lastColumn="0" w:noHBand="0" w:noVBand="1"/>
      </w:tblPr>
      <w:tblGrid>
        <w:gridCol w:w="2068"/>
        <w:gridCol w:w="2868"/>
        <w:gridCol w:w="3400"/>
      </w:tblGrid>
      <w:tr w:rsidR="005939C8" w14:paraId="304FEC1E" w14:textId="77777777" w:rsidTr="005D262B">
        <w:trPr>
          <w:trHeight w:val="5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hideMark/>
          </w:tcPr>
          <w:p w14:paraId="4427F94C" w14:textId="77777777" w:rsidR="005939C8" w:rsidRDefault="005939C8" w:rsidP="001375B1">
            <w:pPr>
              <w:spacing w:after="0" w:line="276" w:lineRule="auto"/>
              <w:ind w:left="426" w:right="447" w:hanging="426"/>
              <w:jc w:val="center"/>
              <w:rPr>
                <w:rFonts w:eastAsia="Times New Roman" w:cs="Times New Roman"/>
                <w:b/>
                <w:bCs/>
                <w:color w:val="808080" w:themeColor="background1" w:themeShade="80"/>
                <w:szCs w:val="24"/>
                <w:lang w:eastAsia="es-DO"/>
              </w:rPr>
            </w:pPr>
            <w:bookmarkStart w:id="48" w:name="_Hlk121731823"/>
            <w:r>
              <w:rPr>
                <w:rFonts w:eastAsia="Times New Roman" w:cs="Times New Roman"/>
                <w:b/>
                <w:bCs/>
                <w:color w:val="808080" w:themeColor="background1" w:themeShade="80"/>
                <w:szCs w:val="24"/>
                <w:lang w:eastAsia="es-DO"/>
              </w:rPr>
              <w:t>Provincia</w:t>
            </w:r>
          </w:p>
        </w:tc>
        <w:tc>
          <w:tcPr>
            <w:tcW w:w="0" w:type="auto"/>
            <w:tcBorders>
              <w:top w:val="single" w:sz="4" w:space="0" w:color="auto"/>
              <w:left w:val="nil"/>
              <w:bottom w:val="single" w:sz="4" w:space="0" w:color="auto"/>
              <w:right w:val="single" w:sz="4" w:space="0" w:color="auto"/>
            </w:tcBorders>
            <w:shd w:val="clear" w:color="auto" w:fill="1F3864" w:themeFill="accent1" w:themeFillShade="80"/>
            <w:noWrap/>
            <w:vAlign w:val="bottom"/>
            <w:hideMark/>
          </w:tcPr>
          <w:p w14:paraId="4C93ABA1" w14:textId="15EA50A3" w:rsidR="005939C8" w:rsidRDefault="005939C8" w:rsidP="001375B1">
            <w:pPr>
              <w:spacing w:after="0" w:line="276" w:lineRule="auto"/>
              <w:ind w:left="426" w:right="447" w:hanging="426"/>
              <w:jc w:val="center"/>
              <w:rPr>
                <w:rFonts w:eastAsia="Times New Roman" w:cs="Times New Roman"/>
                <w:b/>
                <w:bCs/>
                <w:color w:val="808080" w:themeColor="background1" w:themeShade="80"/>
                <w:szCs w:val="24"/>
                <w:lang w:eastAsia="es-DO"/>
              </w:rPr>
            </w:pPr>
            <w:r>
              <w:rPr>
                <w:rFonts w:eastAsia="Times New Roman" w:cs="Times New Roman"/>
                <w:b/>
                <w:bCs/>
                <w:color w:val="808080" w:themeColor="background1" w:themeShade="80"/>
                <w:szCs w:val="24"/>
                <w:lang w:eastAsia="es-DO"/>
              </w:rPr>
              <w:t xml:space="preserve">Cantidad de </w:t>
            </w:r>
            <w:r w:rsidR="005D262B">
              <w:rPr>
                <w:rFonts w:eastAsia="Times New Roman" w:cs="Times New Roman"/>
                <w:b/>
                <w:bCs/>
                <w:color w:val="808080" w:themeColor="background1" w:themeShade="80"/>
                <w:szCs w:val="24"/>
                <w:lang w:eastAsia="es-DO"/>
              </w:rPr>
              <w:t>i</w:t>
            </w:r>
            <w:r>
              <w:rPr>
                <w:rFonts w:eastAsia="Times New Roman" w:cs="Times New Roman"/>
                <w:b/>
                <w:bCs/>
                <w:color w:val="808080" w:themeColor="background1" w:themeShade="80"/>
                <w:szCs w:val="24"/>
                <w:lang w:eastAsia="es-DO"/>
              </w:rPr>
              <w:t>ncendios</w:t>
            </w:r>
          </w:p>
        </w:tc>
        <w:tc>
          <w:tcPr>
            <w:tcW w:w="0" w:type="auto"/>
            <w:tcBorders>
              <w:top w:val="single" w:sz="4" w:space="0" w:color="auto"/>
              <w:left w:val="nil"/>
              <w:bottom w:val="single" w:sz="4" w:space="0" w:color="auto"/>
              <w:right w:val="single" w:sz="4" w:space="0" w:color="auto"/>
            </w:tcBorders>
            <w:shd w:val="clear" w:color="auto" w:fill="1F3864" w:themeFill="accent1" w:themeFillShade="80"/>
            <w:noWrap/>
            <w:vAlign w:val="bottom"/>
            <w:hideMark/>
          </w:tcPr>
          <w:p w14:paraId="582C2337" w14:textId="77777777" w:rsidR="005939C8" w:rsidRDefault="005939C8" w:rsidP="001375B1">
            <w:pPr>
              <w:spacing w:after="0" w:line="276" w:lineRule="auto"/>
              <w:ind w:left="426" w:right="447" w:hanging="426"/>
              <w:jc w:val="center"/>
              <w:rPr>
                <w:rFonts w:eastAsia="Times New Roman" w:cs="Times New Roman"/>
                <w:b/>
                <w:bCs/>
                <w:color w:val="808080" w:themeColor="background1" w:themeShade="80"/>
                <w:szCs w:val="24"/>
                <w:lang w:eastAsia="es-DO"/>
              </w:rPr>
            </w:pPr>
            <w:r>
              <w:rPr>
                <w:rFonts w:eastAsia="Times New Roman" w:cs="Times New Roman"/>
                <w:b/>
                <w:bCs/>
                <w:color w:val="808080" w:themeColor="background1" w:themeShade="80"/>
                <w:szCs w:val="24"/>
                <w:lang w:eastAsia="es-DO"/>
              </w:rPr>
              <w:t>Superficie afectada (tareas)</w:t>
            </w:r>
          </w:p>
        </w:tc>
      </w:tr>
      <w:tr w:rsidR="005939C8" w14:paraId="409B976C" w14:textId="77777777" w:rsidTr="005D262B">
        <w:trPr>
          <w:trHeight w:val="245"/>
          <w:jc w:val="center"/>
        </w:trPr>
        <w:tc>
          <w:tcPr>
            <w:tcW w:w="0" w:type="auto"/>
            <w:tcBorders>
              <w:top w:val="nil"/>
              <w:left w:val="single" w:sz="4" w:space="0" w:color="auto"/>
              <w:bottom w:val="single" w:sz="4" w:space="0" w:color="auto"/>
              <w:right w:val="single" w:sz="4" w:space="0" w:color="auto"/>
            </w:tcBorders>
            <w:noWrap/>
            <w:vAlign w:val="bottom"/>
            <w:hideMark/>
          </w:tcPr>
          <w:p w14:paraId="05220D66" w14:textId="77777777" w:rsidR="005939C8" w:rsidRDefault="005939C8">
            <w:pPr>
              <w:pStyle w:val="Sinespaciado"/>
              <w:spacing w:line="256" w:lineRule="auto"/>
              <w:rPr>
                <w:rFonts w:ascii="Times New Roman" w:hAnsi="Times New Roman"/>
                <w:color w:val="808080" w:themeColor="background1" w:themeShade="80"/>
                <w:sz w:val="24"/>
                <w:szCs w:val="24"/>
                <w:lang w:eastAsia="es-DO"/>
              </w:rPr>
            </w:pPr>
            <w:r>
              <w:rPr>
                <w:rFonts w:ascii="Times New Roman" w:hAnsi="Times New Roman"/>
                <w:color w:val="808080" w:themeColor="background1" w:themeShade="80"/>
                <w:sz w:val="24"/>
                <w:szCs w:val="24"/>
                <w:lang w:eastAsia="es-DO"/>
              </w:rPr>
              <w:t xml:space="preserve"> Azua</w:t>
            </w:r>
          </w:p>
        </w:tc>
        <w:tc>
          <w:tcPr>
            <w:tcW w:w="0" w:type="auto"/>
            <w:tcBorders>
              <w:top w:val="nil"/>
              <w:left w:val="nil"/>
              <w:bottom w:val="single" w:sz="4" w:space="0" w:color="auto"/>
              <w:right w:val="single" w:sz="4" w:space="0" w:color="auto"/>
            </w:tcBorders>
            <w:noWrap/>
            <w:vAlign w:val="bottom"/>
            <w:hideMark/>
          </w:tcPr>
          <w:p w14:paraId="0668B503" w14:textId="77777777" w:rsidR="005939C8" w:rsidRDefault="005939C8">
            <w:pPr>
              <w:spacing w:before="100" w:beforeAutospacing="1"/>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15</w:t>
            </w:r>
          </w:p>
        </w:tc>
        <w:tc>
          <w:tcPr>
            <w:tcW w:w="0" w:type="auto"/>
            <w:tcBorders>
              <w:top w:val="nil"/>
              <w:left w:val="nil"/>
              <w:bottom w:val="single" w:sz="4" w:space="0" w:color="auto"/>
              <w:right w:val="single" w:sz="4" w:space="0" w:color="auto"/>
            </w:tcBorders>
            <w:noWrap/>
            <w:vAlign w:val="bottom"/>
            <w:hideMark/>
          </w:tcPr>
          <w:p w14:paraId="79F4D4FB" w14:textId="77777777" w:rsidR="005939C8" w:rsidRDefault="005939C8">
            <w:pPr>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6,122</w:t>
            </w:r>
          </w:p>
        </w:tc>
      </w:tr>
      <w:tr w:rsidR="005939C8" w14:paraId="383AA1DA" w14:textId="77777777" w:rsidTr="005D262B">
        <w:trPr>
          <w:trHeight w:val="286"/>
          <w:jc w:val="center"/>
        </w:trPr>
        <w:tc>
          <w:tcPr>
            <w:tcW w:w="0" w:type="auto"/>
            <w:tcBorders>
              <w:top w:val="nil"/>
              <w:left w:val="single" w:sz="4" w:space="0" w:color="auto"/>
              <w:bottom w:val="single" w:sz="4" w:space="0" w:color="auto"/>
              <w:right w:val="single" w:sz="4" w:space="0" w:color="auto"/>
            </w:tcBorders>
            <w:noWrap/>
            <w:vAlign w:val="bottom"/>
            <w:hideMark/>
          </w:tcPr>
          <w:p w14:paraId="2C0CD5FD" w14:textId="77777777" w:rsidR="005939C8" w:rsidRDefault="005939C8">
            <w:pPr>
              <w:pStyle w:val="Sinespaciado"/>
              <w:spacing w:line="256" w:lineRule="auto"/>
              <w:rPr>
                <w:rFonts w:ascii="Times New Roman" w:hAnsi="Times New Roman"/>
                <w:color w:val="808080" w:themeColor="background1" w:themeShade="80"/>
                <w:sz w:val="24"/>
                <w:szCs w:val="24"/>
                <w:lang w:eastAsia="es-DO"/>
              </w:rPr>
            </w:pPr>
            <w:r>
              <w:rPr>
                <w:rFonts w:ascii="Times New Roman" w:hAnsi="Times New Roman"/>
                <w:color w:val="808080" w:themeColor="background1" w:themeShade="80"/>
                <w:sz w:val="24"/>
                <w:szCs w:val="24"/>
                <w:lang w:eastAsia="es-DO"/>
              </w:rPr>
              <w:t>Barahona</w:t>
            </w:r>
          </w:p>
        </w:tc>
        <w:tc>
          <w:tcPr>
            <w:tcW w:w="0" w:type="auto"/>
            <w:tcBorders>
              <w:top w:val="nil"/>
              <w:left w:val="nil"/>
              <w:bottom w:val="single" w:sz="4" w:space="0" w:color="auto"/>
              <w:right w:val="single" w:sz="4" w:space="0" w:color="auto"/>
            </w:tcBorders>
            <w:noWrap/>
            <w:vAlign w:val="bottom"/>
            <w:hideMark/>
          </w:tcPr>
          <w:p w14:paraId="037A16E4"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6</w:t>
            </w:r>
          </w:p>
        </w:tc>
        <w:tc>
          <w:tcPr>
            <w:tcW w:w="0" w:type="auto"/>
            <w:tcBorders>
              <w:top w:val="nil"/>
              <w:left w:val="nil"/>
              <w:bottom w:val="single" w:sz="4" w:space="0" w:color="auto"/>
              <w:right w:val="single" w:sz="4" w:space="0" w:color="auto"/>
            </w:tcBorders>
            <w:noWrap/>
            <w:vAlign w:val="bottom"/>
            <w:hideMark/>
          </w:tcPr>
          <w:p w14:paraId="7DCCE358"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790</w:t>
            </w:r>
          </w:p>
        </w:tc>
      </w:tr>
      <w:tr w:rsidR="005939C8" w14:paraId="665DC26B" w14:textId="77777777" w:rsidTr="005D262B">
        <w:trPr>
          <w:trHeight w:val="231"/>
          <w:jc w:val="center"/>
        </w:trPr>
        <w:tc>
          <w:tcPr>
            <w:tcW w:w="0" w:type="auto"/>
            <w:tcBorders>
              <w:top w:val="nil"/>
              <w:left w:val="single" w:sz="4" w:space="0" w:color="auto"/>
              <w:bottom w:val="single" w:sz="4" w:space="0" w:color="auto"/>
              <w:right w:val="single" w:sz="4" w:space="0" w:color="auto"/>
            </w:tcBorders>
            <w:noWrap/>
            <w:vAlign w:val="bottom"/>
            <w:hideMark/>
          </w:tcPr>
          <w:p w14:paraId="3C5FFDD7" w14:textId="77777777" w:rsidR="005939C8" w:rsidRDefault="005939C8">
            <w:pPr>
              <w:ind w:left="454" w:hanging="426"/>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Dajabón</w:t>
            </w:r>
          </w:p>
        </w:tc>
        <w:tc>
          <w:tcPr>
            <w:tcW w:w="0" w:type="auto"/>
            <w:tcBorders>
              <w:top w:val="nil"/>
              <w:left w:val="nil"/>
              <w:bottom w:val="single" w:sz="4" w:space="0" w:color="auto"/>
              <w:right w:val="single" w:sz="4" w:space="0" w:color="auto"/>
            </w:tcBorders>
            <w:noWrap/>
            <w:vAlign w:val="bottom"/>
            <w:hideMark/>
          </w:tcPr>
          <w:p w14:paraId="4999EC2F"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20</w:t>
            </w:r>
          </w:p>
        </w:tc>
        <w:tc>
          <w:tcPr>
            <w:tcW w:w="0" w:type="auto"/>
            <w:tcBorders>
              <w:top w:val="nil"/>
              <w:left w:val="nil"/>
              <w:bottom w:val="single" w:sz="4" w:space="0" w:color="auto"/>
              <w:right w:val="single" w:sz="4" w:space="0" w:color="auto"/>
            </w:tcBorders>
            <w:noWrap/>
            <w:vAlign w:val="bottom"/>
            <w:hideMark/>
          </w:tcPr>
          <w:p w14:paraId="3106A110"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2,725</w:t>
            </w:r>
          </w:p>
        </w:tc>
        <w:bookmarkEnd w:id="48"/>
      </w:tr>
      <w:tr w:rsidR="005939C8" w14:paraId="78834B72" w14:textId="77777777" w:rsidTr="005D262B">
        <w:trPr>
          <w:trHeight w:val="286"/>
          <w:jc w:val="center"/>
        </w:trPr>
        <w:tc>
          <w:tcPr>
            <w:tcW w:w="0" w:type="auto"/>
            <w:tcBorders>
              <w:top w:val="nil"/>
              <w:left w:val="single" w:sz="4" w:space="0" w:color="auto"/>
              <w:bottom w:val="single" w:sz="4" w:space="0" w:color="auto"/>
              <w:right w:val="single" w:sz="4" w:space="0" w:color="auto"/>
            </w:tcBorders>
            <w:noWrap/>
            <w:vAlign w:val="center"/>
            <w:hideMark/>
          </w:tcPr>
          <w:p w14:paraId="35F87A62" w14:textId="77777777" w:rsidR="005939C8" w:rsidRDefault="005939C8">
            <w:pPr>
              <w:ind w:left="454" w:hanging="426"/>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Duarte</w:t>
            </w:r>
          </w:p>
        </w:tc>
        <w:tc>
          <w:tcPr>
            <w:tcW w:w="0" w:type="auto"/>
            <w:tcBorders>
              <w:top w:val="nil"/>
              <w:left w:val="nil"/>
              <w:bottom w:val="single" w:sz="4" w:space="0" w:color="auto"/>
              <w:right w:val="single" w:sz="4" w:space="0" w:color="auto"/>
            </w:tcBorders>
            <w:noWrap/>
            <w:vAlign w:val="bottom"/>
            <w:hideMark/>
          </w:tcPr>
          <w:p w14:paraId="187BD094"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2</w:t>
            </w:r>
          </w:p>
        </w:tc>
        <w:tc>
          <w:tcPr>
            <w:tcW w:w="0" w:type="auto"/>
            <w:tcBorders>
              <w:top w:val="nil"/>
              <w:left w:val="nil"/>
              <w:bottom w:val="single" w:sz="4" w:space="0" w:color="auto"/>
              <w:right w:val="single" w:sz="4" w:space="0" w:color="auto"/>
            </w:tcBorders>
            <w:noWrap/>
            <w:vAlign w:val="bottom"/>
            <w:hideMark/>
          </w:tcPr>
          <w:p w14:paraId="60FD8279"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177</w:t>
            </w:r>
          </w:p>
        </w:tc>
      </w:tr>
      <w:tr w:rsidR="005939C8" w14:paraId="7771D9EC" w14:textId="77777777" w:rsidTr="005D262B">
        <w:trPr>
          <w:trHeight w:val="286"/>
          <w:jc w:val="center"/>
        </w:trPr>
        <w:tc>
          <w:tcPr>
            <w:tcW w:w="0" w:type="auto"/>
            <w:tcBorders>
              <w:top w:val="nil"/>
              <w:left w:val="single" w:sz="4" w:space="0" w:color="auto"/>
              <w:bottom w:val="single" w:sz="4" w:space="0" w:color="auto"/>
              <w:right w:val="single" w:sz="4" w:space="0" w:color="auto"/>
            </w:tcBorders>
            <w:noWrap/>
            <w:vAlign w:val="center"/>
            <w:hideMark/>
          </w:tcPr>
          <w:p w14:paraId="5FF25F68" w14:textId="77777777" w:rsidR="005939C8" w:rsidRDefault="005939C8">
            <w:pPr>
              <w:ind w:left="454" w:hanging="426"/>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Elias Piñas</w:t>
            </w:r>
          </w:p>
        </w:tc>
        <w:tc>
          <w:tcPr>
            <w:tcW w:w="0" w:type="auto"/>
            <w:tcBorders>
              <w:top w:val="nil"/>
              <w:left w:val="nil"/>
              <w:bottom w:val="single" w:sz="4" w:space="0" w:color="auto"/>
              <w:right w:val="single" w:sz="4" w:space="0" w:color="auto"/>
            </w:tcBorders>
            <w:noWrap/>
            <w:vAlign w:val="bottom"/>
            <w:hideMark/>
          </w:tcPr>
          <w:p w14:paraId="7042F085"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9</w:t>
            </w:r>
          </w:p>
        </w:tc>
        <w:tc>
          <w:tcPr>
            <w:tcW w:w="0" w:type="auto"/>
            <w:tcBorders>
              <w:top w:val="nil"/>
              <w:left w:val="nil"/>
              <w:bottom w:val="single" w:sz="4" w:space="0" w:color="auto"/>
              <w:right w:val="single" w:sz="4" w:space="0" w:color="auto"/>
            </w:tcBorders>
            <w:noWrap/>
            <w:vAlign w:val="bottom"/>
            <w:hideMark/>
          </w:tcPr>
          <w:p w14:paraId="5312130E"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1,252</w:t>
            </w:r>
          </w:p>
        </w:tc>
      </w:tr>
      <w:tr w:rsidR="005939C8" w14:paraId="3BA267F8" w14:textId="77777777" w:rsidTr="005D262B">
        <w:trPr>
          <w:trHeight w:val="286"/>
          <w:jc w:val="center"/>
        </w:trPr>
        <w:tc>
          <w:tcPr>
            <w:tcW w:w="0" w:type="auto"/>
            <w:tcBorders>
              <w:top w:val="nil"/>
              <w:left w:val="single" w:sz="4" w:space="0" w:color="auto"/>
              <w:bottom w:val="single" w:sz="4" w:space="0" w:color="auto"/>
              <w:right w:val="single" w:sz="4" w:space="0" w:color="auto"/>
            </w:tcBorders>
            <w:noWrap/>
            <w:vAlign w:val="center"/>
            <w:hideMark/>
          </w:tcPr>
          <w:p w14:paraId="65C22AC4" w14:textId="77777777" w:rsidR="005939C8" w:rsidRDefault="005939C8">
            <w:pP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La Altagracia</w:t>
            </w:r>
          </w:p>
        </w:tc>
        <w:tc>
          <w:tcPr>
            <w:tcW w:w="0" w:type="auto"/>
            <w:tcBorders>
              <w:top w:val="nil"/>
              <w:left w:val="nil"/>
              <w:bottom w:val="single" w:sz="4" w:space="0" w:color="auto"/>
              <w:right w:val="single" w:sz="4" w:space="0" w:color="auto"/>
            </w:tcBorders>
            <w:noWrap/>
            <w:vAlign w:val="bottom"/>
            <w:hideMark/>
          </w:tcPr>
          <w:p w14:paraId="64EFA11B"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1</w:t>
            </w:r>
          </w:p>
        </w:tc>
        <w:tc>
          <w:tcPr>
            <w:tcW w:w="0" w:type="auto"/>
            <w:tcBorders>
              <w:top w:val="nil"/>
              <w:left w:val="nil"/>
              <w:bottom w:val="single" w:sz="4" w:space="0" w:color="auto"/>
              <w:right w:val="single" w:sz="4" w:space="0" w:color="auto"/>
            </w:tcBorders>
            <w:noWrap/>
            <w:vAlign w:val="bottom"/>
            <w:hideMark/>
          </w:tcPr>
          <w:p w14:paraId="580464F8"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800</w:t>
            </w:r>
          </w:p>
        </w:tc>
      </w:tr>
      <w:tr w:rsidR="005939C8" w14:paraId="09134AF0" w14:textId="77777777" w:rsidTr="005D262B">
        <w:trPr>
          <w:trHeight w:val="286"/>
          <w:jc w:val="center"/>
        </w:trPr>
        <w:tc>
          <w:tcPr>
            <w:tcW w:w="0" w:type="auto"/>
            <w:tcBorders>
              <w:top w:val="nil"/>
              <w:left w:val="single" w:sz="4" w:space="0" w:color="auto"/>
              <w:bottom w:val="single" w:sz="4" w:space="0" w:color="auto"/>
              <w:right w:val="single" w:sz="4" w:space="0" w:color="auto"/>
            </w:tcBorders>
            <w:noWrap/>
            <w:vAlign w:val="center"/>
            <w:hideMark/>
          </w:tcPr>
          <w:p w14:paraId="607B61D2" w14:textId="77777777" w:rsidR="005939C8" w:rsidRDefault="005939C8">
            <w:pPr>
              <w:ind w:left="454" w:hanging="426"/>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La Vega</w:t>
            </w:r>
          </w:p>
        </w:tc>
        <w:tc>
          <w:tcPr>
            <w:tcW w:w="0" w:type="auto"/>
            <w:tcBorders>
              <w:top w:val="nil"/>
              <w:left w:val="nil"/>
              <w:bottom w:val="single" w:sz="4" w:space="0" w:color="auto"/>
              <w:right w:val="single" w:sz="4" w:space="0" w:color="auto"/>
            </w:tcBorders>
            <w:noWrap/>
            <w:vAlign w:val="bottom"/>
            <w:hideMark/>
          </w:tcPr>
          <w:p w14:paraId="78648F20"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45</w:t>
            </w:r>
          </w:p>
        </w:tc>
        <w:tc>
          <w:tcPr>
            <w:tcW w:w="0" w:type="auto"/>
            <w:tcBorders>
              <w:top w:val="nil"/>
              <w:left w:val="nil"/>
              <w:bottom w:val="single" w:sz="4" w:space="0" w:color="auto"/>
              <w:right w:val="single" w:sz="4" w:space="0" w:color="auto"/>
            </w:tcBorders>
            <w:noWrap/>
            <w:vAlign w:val="bottom"/>
            <w:hideMark/>
          </w:tcPr>
          <w:p w14:paraId="44D3B6A9"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7,888</w:t>
            </w:r>
          </w:p>
        </w:tc>
      </w:tr>
      <w:tr w:rsidR="005939C8" w14:paraId="57568135" w14:textId="77777777" w:rsidTr="005D262B">
        <w:trPr>
          <w:trHeight w:val="286"/>
          <w:jc w:val="center"/>
        </w:trPr>
        <w:tc>
          <w:tcPr>
            <w:tcW w:w="0" w:type="auto"/>
            <w:tcBorders>
              <w:top w:val="nil"/>
              <w:left w:val="single" w:sz="4" w:space="0" w:color="auto"/>
              <w:bottom w:val="single" w:sz="4" w:space="0" w:color="auto"/>
              <w:right w:val="single" w:sz="4" w:space="0" w:color="auto"/>
            </w:tcBorders>
            <w:noWrap/>
            <w:vAlign w:val="center"/>
            <w:hideMark/>
          </w:tcPr>
          <w:p w14:paraId="442E8EFC" w14:textId="77777777" w:rsidR="005939C8" w:rsidRDefault="005939C8">
            <w:pPr>
              <w:ind w:left="454" w:hanging="426"/>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Monseñor Nouel</w:t>
            </w:r>
          </w:p>
        </w:tc>
        <w:tc>
          <w:tcPr>
            <w:tcW w:w="0" w:type="auto"/>
            <w:tcBorders>
              <w:top w:val="nil"/>
              <w:left w:val="nil"/>
              <w:bottom w:val="single" w:sz="4" w:space="0" w:color="auto"/>
              <w:right w:val="single" w:sz="4" w:space="0" w:color="auto"/>
            </w:tcBorders>
            <w:noWrap/>
            <w:vAlign w:val="bottom"/>
            <w:hideMark/>
          </w:tcPr>
          <w:p w14:paraId="4930436C"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4</w:t>
            </w:r>
          </w:p>
        </w:tc>
        <w:tc>
          <w:tcPr>
            <w:tcW w:w="0" w:type="auto"/>
            <w:tcBorders>
              <w:top w:val="nil"/>
              <w:left w:val="nil"/>
              <w:bottom w:val="single" w:sz="4" w:space="0" w:color="auto"/>
              <w:right w:val="single" w:sz="4" w:space="0" w:color="auto"/>
            </w:tcBorders>
            <w:noWrap/>
            <w:vAlign w:val="bottom"/>
            <w:hideMark/>
          </w:tcPr>
          <w:p w14:paraId="5B9752F6"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115</w:t>
            </w:r>
          </w:p>
        </w:tc>
      </w:tr>
      <w:tr w:rsidR="005939C8" w14:paraId="75101DF7" w14:textId="77777777" w:rsidTr="005D262B">
        <w:trPr>
          <w:trHeight w:val="286"/>
          <w:jc w:val="center"/>
        </w:trPr>
        <w:tc>
          <w:tcPr>
            <w:tcW w:w="0" w:type="auto"/>
            <w:tcBorders>
              <w:top w:val="nil"/>
              <w:left w:val="single" w:sz="4" w:space="0" w:color="auto"/>
              <w:bottom w:val="single" w:sz="4" w:space="0" w:color="auto"/>
              <w:right w:val="single" w:sz="4" w:space="0" w:color="auto"/>
            </w:tcBorders>
            <w:noWrap/>
            <w:vAlign w:val="center"/>
            <w:hideMark/>
          </w:tcPr>
          <w:p w14:paraId="2CA79FED" w14:textId="77777777" w:rsidR="005939C8" w:rsidRDefault="005939C8">
            <w:pPr>
              <w:ind w:left="454" w:hanging="426"/>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Montecristi</w:t>
            </w:r>
          </w:p>
        </w:tc>
        <w:tc>
          <w:tcPr>
            <w:tcW w:w="0" w:type="auto"/>
            <w:tcBorders>
              <w:top w:val="nil"/>
              <w:left w:val="nil"/>
              <w:bottom w:val="single" w:sz="4" w:space="0" w:color="auto"/>
              <w:right w:val="single" w:sz="4" w:space="0" w:color="auto"/>
            </w:tcBorders>
            <w:noWrap/>
            <w:vAlign w:val="bottom"/>
            <w:hideMark/>
          </w:tcPr>
          <w:p w14:paraId="35AF207D"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2</w:t>
            </w:r>
          </w:p>
        </w:tc>
        <w:tc>
          <w:tcPr>
            <w:tcW w:w="0" w:type="auto"/>
            <w:tcBorders>
              <w:top w:val="nil"/>
              <w:left w:val="nil"/>
              <w:bottom w:val="single" w:sz="4" w:space="0" w:color="auto"/>
              <w:right w:val="single" w:sz="4" w:space="0" w:color="auto"/>
            </w:tcBorders>
            <w:noWrap/>
            <w:vAlign w:val="bottom"/>
            <w:hideMark/>
          </w:tcPr>
          <w:p w14:paraId="1A7E29A3"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82</w:t>
            </w:r>
          </w:p>
        </w:tc>
      </w:tr>
      <w:tr w:rsidR="005939C8" w14:paraId="0B70928B" w14:textId="77777777" w:rsidTr="005D262B">
        <w:trPr>
          <w:trHeight w:val="286"/>
          <w:jc w:val="center"/>
        </w:trPr>
        <w:tc>
          <w:tcPr>
            <w:tcW w:w="0" w:type="auto"/>
            <w:tcBorders>
              <w:top w:val="nil"/>
              <w:left w:val="single" w:sz="4" w:space="0" w:color="auto"/>
              <w:bottom w:val="single" w:sz="4" w:space="0" w:color="auto"/>
              <w:right w:val="single" w:sz="4" w:space="0" w:color="auto"/>
            </w:tcBorders>
            <w:noWrap/>
            <w:vAlign w:val="center"/>
            <w:hideMark/>
          </w:tcPr>
          <w:p w14:paraId="065A7F13" w14:textId="77777777" w:rsidR="005939C8" w:rsidRDefault="005939C8">
            <w:pPr>
              <w:ind w:left="454" w:hanging="426"/>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Ocoa</w:t>
            </w:r>
          </w:p>
        </w:tc>
        <w:tc>
          <w:tcPr>
            <w:tcW w:w="0" w:type="auto"/>
            <w:tcBorders>
              <w:top w:val="nil"/>
              <w:left w:val="nil"/>
              <w:bottom w:val="single" w:sz="4" w:space="0" w:color="auto"/>
              <w:right w:val="single" w:sz="4" w:space="0" w:color="auto"/>
            </w:tcBorders>
            <w:noWrap/>
            <w:vAlign w:val="bottom"/>
            <w:hideMark/>
          </w:tcPr>
          <w:p w14:paraId="58C9B692"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5</w:t>
            </w:r>
          </w:p>
        </w:tc>
        <w:tc>
          <w:tcPr>
            <w:tcW w:w="0" w:type="auto"/>
            <w:tcBorders>
              <w:top w:val="nil"/>
              <w:left w:val="nil"/>
              <w:bottom w:val="single" w:sz="4" w:space="0" w:color="auto"/>
              <w:right w:val="single" w:sz="4" w:space="0" w:color="auto"/>
            </w:tcBorders>
            <w:noWrap/>
            <w:vAlign w:val="bottom"/>
            <w:hideMark/>
          </w:tcPr>
          <w:p w14:paraId="4D6DE17F"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258</w:t>
            </w:r>
          </w:p>
        </w:tc>
      </w:tr>
      <w:tr w:rsidR="005939C8" w14:paraId="4733E77E" w14:textId="77777777" w:rsidTr="005D262B">
        <w:trPr>
          <w:trHeight w:val="286"/>
          <w:jc w:val="center"/>
        </w:trPr>
        <w:tc>
          <w:tcPr>
            <w:tcW w:w="0" w:type="auto"/>
            <w:tcBorders>
              <w:top w:val="nil"/>
              <w:left w:val="single" w:sz="4" w:space="0" w:color="auto"/>
              <w:bottom w:val="single" w:sz="4" w:space="0" w:color="auto"/>
              <w:right w:val="single" w:sz="4" w:space="0" w:color="auto"/>
            </w:tcBorders>
            <w:noWrap/>
            <w:vAlign w:val="center"/>
            <w:hideMark/>
          </w:tcPr>
          <w:p w14:paraId="78B283F5" w14:textId="77777777" w:rsidR="005939C8" w:rsidRDefault="005939C8">
            <w:pPr>
              <w:ind w:left="454" w:hanging="426"/>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Pedernales</w:t>
            </w:r>
          </w:p>
        </w:tc>
        <w:tc>
          <w:tcPr>
            <w:tcW w:w="0" w:type="auto"/>
            <w:tcBorders>
              <w:top w:val="nil"/>
              <w:left w:val="nil"/>
              <w:bottom w:val="single" w:sz="4" w:space="0" w:color="auto"/>
              <w:right w:val="single" w:sz="4" w:space="0" w:color="auto"/>
            </w:tcBorders>
            <w:noWrap/>
            <w:vAlign w:val="bottom"/>
            <w:hideMark/>
          </w:tcPr>
          <w:p w14:paraId="737D474F"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9</w:t>
            </w:r>
          </w:p>
        </w:tc>
        <w:tc>
          <w:tcPr>
            <w:tcW w:w="0" w:type="auto"/>
            <w:tcBorders>
              <w:top w:val="nil"/>
              <w:left w:val="nil"/>
              <w:bottom w:val="single" w:sz="4" w:space="0" w:color="auto"/>
              <w:right w:val="single" w:sz="4" w:space="0" w:color="auto"/>
            </w:tcBorders>
            <w:noWrap/>
            <w:vAlign w:val="bottom"/>
            <w:hideMark/>
          </w:tcPr>
          <w:p w14:paraId="2825A4E7"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252,760</w:t>
            </w:r>
          </w:p>
        </w:tc>
      </w:tr>
      <w:tr w:rsidR="005939C8" w14:paraId="33B5C77D" w14:textId="77777777" w:rsidTr="005D262B">
        <w:trPr>
          <w:trHeight w:val="286"/>
          <w:jc w:val="center"/>
        </w:trPr>
        <w:tc>
          <w:tcPr>
            <w:tcW w:w="0" w:type="auto"/>
            <w:tcBorders>
              <w:top w:val="nil"/>
              <w:left w:val="single" w:sz="4" w:space="0" w:color="auto"/>
              <w:bottom w:val="single" w:sz="4" w:space="0" w:color="auto"/>
              <w:right w:val="single" w:sz="4" w:space="0" w:color="auto"/>
            </w:tcBorders>
            <w:noWrap/>
            <w:vAlign w:val="bottom"/>
            <w:hideMark/>
          </w:tcPr>
          <w:p w14:paraId="2D44A1BE" w14:textId="77777777" w:rsidR="005939C8" w:rsidRDefault="005939C8">
            <w:pPr>
              <w:ind w:left="454" w:hanging="426"/>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Puerto Plata</w:t>
            </w:r>
          </w:p>
        </w:tc>
        <w:tc>
          <w:tcPr>
            <w:tcW w:w="0" w:type="auto"/>
            <w:tcBorders>
              <w:top w:val="nil"/>
              <w:left w:val="nil"/>
              <w:bottom w:val="single" w:sz="4" w:space="0" w:color="auto"/>
              <w:right w:val="single" w:sz="4" w:space="0" w:color="auto"/>
            </w:tcBorders>
            <w:noWrap/>
            <w:vAlign w:val="bottom"/>
            <w:hideMark/>
          </w:tcPr>
          <w:p w14:paraId="3CFDCF1D"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3</w:t>
            </w:r>
          </w:p>
        </w:tc>
        <w:tc>
          <w:tcPr>
            <w:tcW w:w="0" w:type="auto"/>
            <w:tcBorders>
              <w:top w:val="nil"/>
              <w:left w:val="nil"/>
              <w:bottom w:val="single" w:sz="4" w:space="0" w:color="auto"/>
              <w:right w:val="single" w:sz="4" w:space="0" w:color="auto"/>
            </w:tcBorders>
            <w:noWrap/>
            <w:vAlign w:val="bottom"/>
            <w:hideMark/>
          </w:tcPr>
          <w:p w14:paraId="6FFF643F"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342</w:t>
            </w:r>
          </w:p>
        </w:tc>
      </w:tr>
      <w:tr w:rsidR="005939C8" w14:paraId="27CDB37D" w14:textId="77777777" w:rsidTr="005D262B">
        <w:trPr>
          <w:trHeight w:val="286"/>
          <w:jc w:val="center"/>
        </w:trPr>
        <w:tc>
          <w:tcPr>
            <w:tcW w:w="0" w:type="auto"/>
            <w:tcBorders>
              <w:top w:val="nil"/>
              <w:left w:val="single" w:sz="4" w:space="0" w:color="auto"/>
              <w:bottom w:val="single" w:sz="4" w:space="0" w:color="auto"/>
              <w:right w:val="single" w:sz="4" w:space="0" w:color="auto"/>
            </w:tcBorders>
            <w:noWrap/>
            <w:vAlign w:val="bottom"/>
            <w:hideMark/>
          </w:tcPr>
          <w:p w14:paraId="5FB2D0F6" w14:textId="77777777" w:rsidR="005939C8" w:rsidRDefault="005939C8">
            <w:pPr>
              <w:ind w:left="454" w:hanging="426"/>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Samaná</w:t>
            </w:r>
          </w:p>
        </w:tc>
        <w:tc>
          <w:tcPr>
            <w:tcW w:w="0" w:type="auto"/>
            <w:tcBorders>
              <w:top w:val="nil"/>
              <w:left w:val="nil"/>
              <w:bottom w:val="single" w:sz="4" w:space="0" w:color="auto"/>
              <w:right w:val="single" w:sz="4" w:space="0" w:color="auto"/>
            </w:tcBorders>
            <w:noWrap/>
            <w:vAlign w:val="bottom"/>
            <w:hideMark/>
          </w:tcPr>
          <w:p w14:paraId="6A07634D"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3</w:t>
            </w:r>
          </w:p>
        </w:tc>
        <w:tc>
          <w:tcPr>
            <w:tcW w:w="0" w:type="auto"/>
            <w:tcBorders>
              <w:top w:val="nil"/>
              <w:left w:val="nil"/>
              <w:bottom w:val="single" w:sz="4" w:space="0" w:color="auto"/>
              <w:right w:val="single" w:sz="4" w:space="0" w:color="auto"/>
            </w:tcBorders>
            <w:noWrap/>
            <w:vAlign w:val="bottom"/>
            <w:hideMark/>
          </w:tcPr>
          <w:p w14:paraId="38797D6E"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1,390</w:t>
            </w:r>
          </w:p>
        </w:tc>
      </w:tr>
      <w:tr w:rsidR="005939C8" w14:paraId="76528657" w14:textId="77777777" w:rsidTr="005D262B">
        <w:trPr>
          <w:trHeight w:val="286"/>
          <w:jc w:val="center"/>
        </w:trPr>
        <w:tc>
          <w:tcPr>
            <w:tcW w:w="0" w:type="auto"/>
            <w:tcBorders>
              <w:top w:val="nil"/>
              <w:left w:val="single" w:sz="4" w:space="0" w:color="auto"/>
              <w:bottom w:val="single" w:sz="4" w:space="0" w:color="auto"/>
              <w:right w:val="single" w:sz="4" w:space="0" w:color="auto"/>
            </w:tcBorders>
            <w:noWrap/>
            <w:vAlign w:val="bottom"/>
            <w:hideMark/>
          </w:tcPr>
          <w:p w14:paraId="196B83AD" w14:textId="77777777" w:rsidR="005939C8" w:rsidRDefault="005939C8">
            <w:pPr>
              <w:ind w:left="454" w:hanging="426"/>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San Cristóbal</w:t>
            </w:r>
          </w:p>
        </w:tc>
        <w:tc>
          <w:tcPr>
            <w:tcW w:w="0" w:type="auto"/>
            <w:tcBorders>
              <w:top w:val="nil"/>
              <w:left w:val="nil"/>
              <w:bottom w:val="single" w:sz="4" w:space="0" w:color="auto"/>
              <w:right w:val="single" w:sz="4" w:space="0" w:color="auto"/>
            </w:tcBorders>
            <w:noWrap/>
            <w:vAlign w:val="bottom"/>
            <w:hideMark/>
          </w:tcPr>
          <w:p w14:paraId="4CA73F57"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10</w:t>
            </w:r>
          </w:p>
        </w:tc>
        <w:tc>
          <w:tcPr>
            <w:tcW w:w="0" w:type="auto"/>
            <w:tcBorders>
              <w:top w:val="nil"/>
              <w:left w:val="nil"/>
              <w:bottom w:val="single" w:sz="4" w:space="0" w:color="auto"/>
              <w:right w:val="single" w:sz="4" w:space="0" w:color="auto"/>
            </w:tcBorders>
            <w:noWrap/>
            <w:vAlign w:val="bottom"/>
            <w:hideMark/>
          </w:tcPr>
          <w:p w14:paraId="4735CEFC"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192</w:t>
            </w:r>
          </w:p>
        </w:tc>
      </w:tr>
      <w:tr w:rsidR="005939C8" w14:paraId="472C99C5" w14:textId="77777777" w:rsidTr="005D262B">
        <w:trPr>
          <w:trHeight w:val="286"/>
          <w:jc w:val="center"/>
        </w:trPr>
        <w:tc>
          <w:tcPr>
            <w:tcW w:w="0" w:type="auto"/>
            <w:tcBorders>
              <w:top w:val="nil"/>
              <w:left w:val="single" w:sz="4" w:space="0" w:color="auto"/>
              <w:bottom w:val="single" w:sz="4" w:space="0" w:color="auto"/>
              <w:right w:val="single" w:sz="4" w:space="0" w:color="auto"/>
            </w:tcBorders>
            <w:noWrap/>
            <w:vAlign w:val="bottom"/>
            <w:hideMark/>
          </w:tcPr>
          <w:p w14:paraId="56F8ADEB" w14:textId="77777777" w:rsidR="005939C8" w:rsidRDefault="005939C8">
            <w:pPr>
              <w:ind w:left="454" w:hanging="426"/>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 xml:space="preserve">San Juan </w:t>
            </w:r>
          </w:p>
        </w:tc>
        <w:tc>
          <w:tcPr>
            <w:tcW w:w="0" w:type="auto"/>
            <w:tcBorders>
              <w:top w:val="nil"/>
              <w:left w:val="nil"/>
              <w:bottom w:val="single" w:sz="4" w:space="0" w:color="auto"/>
              <w:right w:val="single" w:sz="4" w:space="0" w:color="auto"/>
            </w:tcBorders>
            <w:noWrap/>
            <w:vAlign w:val="bottom"/>
            <w:hideMark/>
          </w:tcPr>
          <w:p w14:paraId="1D34E305"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15</w:t>
            </w:r>
          </w:p>
        </w:tc>
        <w:tc>
          <w:tcPr>
            <w:tcW w:w="0" w:type="auto"/>
            <w:tcBorders>
              <w:top w:val="nil"/>
              <w:left w:val="nil"/>
              <w:bottom w:val="single" w:sz="4" w:space="0" w:color="auto"/>
              <w:right w:val="single" w:sz="4" w:space="0" w:color="auto"/>
            </w:tcBorders>
            <w:noWrap/>
            <w:vAlign w:val="bottom"/>
            <w:hideMark/>
          </w:tcPr>
          <w:p w14:paraId="10F5F7B5"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23,180</w:t>
            </w:r>
          </w:p>
        </w:tc>
      </w:tr>
      <w:tr w:rsidR="005939C8" w14:paraId="128FB8B2" w14:textId="77777777" w:rsidTr="005D262B">
        <w:trPr>
          <w:trHeight w:val="286"/>
          <w:jc w:val="center"/>
        </w:trPr>
        <w:tc>
          <w:tcPr>
            <w:tcW w:w="0" w:type="auto"/>
            <w:tcBorders>
              <w:top w:val="nil"/>
              <w:left w:val="single" w:sz="4" w:space="0" w:color="auto"/>
              <w:bottom w:val="single" w:sz="4" w:space="0" w:color="auto"/>
              <w:right w:val="single" w:sz="4" w:space="0" w:color="auto"/>
            </w:tcBorders>
            <w:noWrap/>
            <w:vAlign w:val="bottom"/>
            <w:hideMark/>
          </w:tcPr>
          <w:p w14:paraId="1513EB31" w14:textId="77777777" w:rsidR="005939C8" w:rsidRDefault="005939C8">
            <w:pPr>
              <w:ind w:left="454" w:hanging="426"/>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Santiago</w:t>
            </w:r>
          </w:p>
        </w:tc>
        <w:tc>
          <w:tcPr>
            <w:tcW w:w="0" w:type="auto"/>
            <w:tcBorders>
              <w:top w:val="nil"/>
              <w:left w:val="nil"/>
              <w:bottom w:val="single" w:sz="4" w:space="0" w:color="auto"/>
              <w:right w:val="single" w:sz="4" w:space="0" w:color="auto"/>
            </w:tcBorders>
            <w:noWrap/>
            <w:vAlign w:val="bottom"/>
            <w:hideMark/>
          </w:tcPr>
          <w:p w14:paraId="38327B5C"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16</w:t>
            </w:r>
          </w:p>
        </w:tc>
        <w:tc>
          <w:tcPr>
            <w:tcW w:w="0" w:type="auto"/>
            <w:tcBorders>
              <w:top w:val="nil"/>
              <w:left w:val="nil"/>
              <w:bottom w:val="single" w:sz="4" w:space="0" w:color="auto"/>
              <w:right w:val="single" w:sz="4" w:space="0" w:color="auto"/>
            </w:tcBorders>
            <w:noWrap/>
            <w:vAlign w:val="bottom"/>
            <w:hideMark/>
          </w:tcPr>
          <w:p w14:paraId="03B359FC"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889</w:t>
            </w:r>
          </w:p>
        </w:tc>
      </w:tr>
      <w:tr w:rsidR="005939C8" w14:paraId="08773C66" w14:textId="77777777" w:rsidTr="005D262B">
        <w:trPr>
          <w:trHeight w:val="253"/>
          <w:jc w:val="center"/>
        </w:trPr>
        <w:tc>
          <w:tcPr>
            <w:tcW w:w="0" w:type="auto"/>
            <w:tcBorders>
              <w:top w:val="nil"/>
              <w:left w:val="single" w:sz="4" w:space="0" w:color="auto"/>
              <w:bottom w:val="single" w:sz="4" w:space="0" w:color="auto"/>
              <w:right w:val="single" w:sz="4" w:space="0" w:color="auto"/>
            </w:tcBorders>
            <w:noWrap/>
            <w:vAlign w:val="bottom"/>
            <w:hideMark/>
          </w:tcPr>
          <w:p w14:paraId="2EAD3538" w14:textId="77777777" w:rsidR="005939C8" w:rsidRDefault="005939C8">
            <w:pPr>
              <w:ind w:left="454" w:hanging="426"/>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Santiago Rodríguez</w:t>
            </w:r>
          </w:p>
        </w:tc>
        <w:tc>
          <w:tcPr>
            <w:tcW w:w="0" w:type="auto"/>
            <w:tcBorders>
              <w:top w:val="nil"/>
              <w:left w:val="nil"/>
              <w:bottom w:val="single" w:sz="4" w:space="0" w:color="auto"/>
              <w:right w:val="single" w:sz="4" w:space="0" w:color="auto"/>
            </w:tcBorders>
            <w:noWrap/>
            <w:vAlign w:val="bottom"/>
            <w:hideMark/>
          </w:tcPr>
          <w:p w14:paraId="45DF73CB"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28</w:t>
            </w:r>
          </w:p>
        </w:tc>
        <w:tc>
          <w:tcPr>
            <w:tcW w:w="0" w:type="auto"/>
            <w:tcBorders>
              <w:top w:val="nil"/>
              <w:left w:val="nil"/>
              <w:bottom w:val="single" w:sz="4" w:space="0" w:color="auto"/>
              <w:right w:val="single" w:sz="4" w:space="0" w:color="auto"/>
            </w:tcBorders>
            <w:noWrap/>
            <w:vAlign w:val="bottom"/>
            <w:hideMark/>
          </w:tcPr>
          <w:p w14:paraId="286A1368" w14:textId="77777777" w:rsidR="005939C8" w:rsidRDefault="005939C8">
            <w:pPr>
              <w:ind w:left="454" w:hanging="426"/>
              <w:jc w:val="center"/>
              <w:rPr>
                <w:rFonts w:eastAsia="Times New Roman" w:cs="Times New Roman"/>
                <w:color w:val="808080" w:themeColor="background1" w:themeShade="80"/>
                <w:szCs w:val="24"/>
                <w:lang w:eastAsia="es-DO"/>
              </w:rPr>
            </w:pPr>
            <w:r>
              <w:rPr>
                <w:rFonts w:eastAsia="Times New Roman" w:cs="Times New Roman"/>
                <w:color w:val="808080" w:themeColor="background1" w:themeShade="80"/>
                <w:szCs w:val="24"/>
                <w:lang w:eastAsia="es-DO"/>
              </w:rPr>
              <w:t>1,455</w:t>
            </w:r>
          </w:p>
        </w:tc>
      </w:tr>
      <w:tr w:rsidR="005939C8" w14:paraId="09158C5D" w14:textId="77777777" w:rsidTr="005D262B">
        <w:trPr>
          <w:trHeight w:val="328"/>
          <w:jc w:val="center"/>
        </w:trPr>
        <w:tc>
          <w:tcPr>
            <w:tcW w:w="0" w:type="auto"/>
            <w:tcBorders>
              <w:top w:val="nil"/>
              <w:left w:val="single" w:sz="4" w:space="0" w:color="auto"/>
              <w:bottom w:val="single" w:sz="4" w:space="0" w:color="auto"/>
              <w:right w:val="single" w:sz="4" w:space="0" w:color="auto"/>
            </w:tcBorders>
            <w:noWrap/>
            <w:vAlign w:val="bottom"/>
            <w:hideMark/>
          </w:tcPr>
          <w:p w14:paraId="6154D0B2" w14:textId="77777777" w:rsidR="005939C8" w:rsidRDefault="005939C8">
            <w:pPr>
              <w:ind w:left="454" w:hanging="426"/>
              <w:rPr>
                <w:rFonts w:eastAsia="Times New Roman" w:cs="Times New Roman"/>
                <w:b/>
                <w:bCs/>
                <w:color w:val="808080" w:themeColor="background1" w:themeShade="80"/>
                <w:szCs w:val="24"/>
                <w:lang w:eastAsia="es-DO"/>
              </w:rPr>
            </w:pPr>
            <w:r>
              <w:rPr>
                <w:rFonts w:eastAsia="Times New Roman" w:cs="Times New Roman"/>
                <w:b/>
                <w:bCs/>
                <w:color w:val="808080" w:themeColor="background1" w:themeShade="80"/>
                <w:szCs w:val="24"/>
                <w:lang w:eastAsia="es-DO"/>
              </w:rPr>
              <w:t>Total</w:t>
            </w:r>
          </w:p>
        </w:tc>
        <w:tc>
          <w:tcPr>
            <w:tcW w:w="0" w:type="auto"/>
            <w:tcBorders>
              <w:top w:val="nil"/>
              <w:left w:val="nil"/>
              <w:bottom w:val="single" w:sz="4" w:space="0" w:color="auto"/>
              <w:right w:val="single" w:sz="4" w:space="0" w:color="auto"/>
            </w:tcBorders>
            <w:noWrap/>
            <w:vAlign w:val="bottom"/>
            <w:hideMark/>
          </w:tcPr>
          <w:p w14:paraId="0DD72CFC" w14:textId="77777777" w:rsidR="005939C8" w:rsidRDefault="005939C8">
            <w:pPr>
              <w:ind w:left="454" w:hanging="426"/>
              <w:jc w:val="center"/>
              <w:rPr>
                <w:rFonts w:eastAsia="Times New Roman" w:cs="Times New Roman"/>
                <w:b/>
                <w:bCs/>
                <w:color w:val="808080" w:themeColor="background1" w:themeShade="80"/>
                <w:szCs w:val="24"/>
                <w:lang w:eastAsia="es-DO"/>
              </w:rPr>
            </w:pPr>
            <w:r>
              <w:rPr>
                <w:rFonts w:eastAsia="Times New Roman" w:cs="Times New Roman"/>
                <w:b/>
                <w:bCs/>
                <w:color w:val="808080" w:themeColor="background1" w:themeShade="80"/>
                <w:szCs w:val="24"/>
                <w:lang w:eastAsia="es-DO"/>
              </w:rPr>
              <w:t>193</w:t>
            </w:r>
          </w:p>
        </w:tc>
        <w:tc>
          <w:tcPr>
            <w:tcW w:w="0" w:type="auto"/>
            <w:tcBorders>
              <w:top w:val="nil"/>
              <w:left w:val="nil"/>
              <w:bottom w:val="single" w:sz="4" w:space="0" w:color="auto"/>
              <w:right w:val="single" w:sz="4" w:space="0" w:color="auto"/>
            </w:tcBorders>
            <w:noWrap/>
            <w:vAlign w:val="bottom"/>
            <w:hideMark/>
          </w:tcPr>
          <w:p w14:paraId="12E57DBE" w14:textId="77777777" w:rsidR="005939C8" w:rsidRDefault="005939C8">
            <w:pPr>
              <w:ind w:left="454" w:hanging="426"/>
              <w:jc w:val="center"/>
              <w:rPr>
                <w:rFonts w:eastAsia="Times New Roman" w:cs="Times New Roman"/>
                <w:b/>
                <w:bCs/>
                <w:color w:val="808080" w:themeColor="background1" w:themeShade="80"/>
                <w:szCs w:val="24"/>
                <w:lang w:eastAsia="es-DO"/>
              </w:rPr>
            </w:pPr>
            <w:r>
              <w:rPr>
                <w:rFonts w:eastAsia="Times New Roman" w:cs="Times New Roman"/>
                <w:b/>
                <w:bCs/>
                <w:color w:val="808080" w:themeColor="background1" w:themeShade="80"/>
                <w:szCs w:val="24"/>
                <w:lang w:eastAsia="es-DO"/>
              </w:rPr>
              <w:t>300,417</w:t>
            </w:r>
          </w:p>
        </w:tc>
      </w:tr>
    </w:tbl>
    <w:p w14:paraId="1AB670F4" w14:textId="23A2FCC0" w:rsidR="005939C8" w:rsidRPr="002065DD" w:rsidRDefault="00EF20C0" w:rsidP="005939C8">
      <w:pPr>
        <w:spacing w:after="0"/>
        <w:ind w:right="447"/>
        <w:jc w:val="both"/>
        <w:rPr>
          <w:rFonts w:cs="Times New Roman"/>
          <w:bCs/>
          <w:color w:val="767171"/>
          <w:sz w:val="20"/>
          <w:szCs w:val="20"/>
          <w:lang w:val="es-ES"/>
        </w:rPr>
      </w:pPr>
      <w:r w:rsidRPr="002065DD">
        <w:rPr>
          <w:rFonts w:cs="Times New Roman"/>
          <w:bCs/>
          <w:color w:val="767171"/>
          <w:sz w:val="20"/>
          <w:szCs w:val="20"/>
          <w:lang w:val="es-ES"/>
        </w:rPr>
        <w:t xml:space="preserve">Fuente: </w:t>
      </w:r>
      <w:r w:rsidR="002065DD">
        <w:rPr>
          <w:rFonts w:cs="Times New Roman"/>
          <w:bCs/>
          <w:color w:val="767171"/>
          <w:sz w:val="20"/>
          <w:szCs w:val="20"/>
          <w:lang w:val="es-ES"/>
        </w:rPr>
        <w:t>Viceministerio de recursos</w:t>
      </w:r>
      <w:r w:rsidRPr="002065DD">
        <w:rPr>
          <w:rFonts w:cs="Times New Roman"/>
          <w:bCs/>
          <w:color w:val="767171"/>
          <w:sz w:val="20"/>
          <w:szCs w:val="20"/>
          <w:lang w:val="es-ES"/>
        </w:rPr>
        <w:t xml:space="preserve"> forestales, MMARN.</w:t>
      </w:r>
    </w:p>
    <w:p w14:paraId="77CF2952" w14:textId="77777777" w:rsidR="002065DD" w:rsidRDefault="002065DD" w:rsidP="005939C8">
      <w:pPr>
        <w:spacing w:after="0" w:line="360" w:lineRule="auto"/>
        <w:ind w:right="447"/>
        <w:jc w:val="both"/>
        <w:rPr>
          <w:rFonts w:eastAsia="Calibri" w:cs="Times New Roman"/>
          <w:color w:val="767171"/>
          <w:spacing w:val="20"/>
          <w:szCs w:val="24"/>
          <w:lang w:val="es-ES"/>
        </w:rPr>
      </w:pPr>
    </w:p>
    <w:p w14:paraId="6417F7B6" w14:textId="77777777" w:rsidR="005939C8" w:rsidRDefault="005939C8" w:rsidP="005939C8">
      <w:pPr>
        <w:spacing w:after="0" w:line="360" w:lineRule="auto"/>
        <w:ind w:right="447"/>
        <w:jc w:val="both"/>
        <w:rPr>
          <w:rFonts w:eastAsia="Calibri" w:cs="Times New Roman"/>
          <w:color w:val="767171"/>
          <w:spacing w:val="20"/>
          <w:szCs w:val="24"/>
          <w:lang w:val="es-DO"/>
        </w:rPr>
      </w:pPr>
      <w:r>
        <w:rPr>
          <w:rFonts w:eastAsia="Calibri" w:cs="Times New Roman"/>
          <w:color w:val="767171"/>
          <w:spacing w:val="20"/>
          <w:szCs w:val="24"/>
          <w:lang w:val="es-DO"/>
        </w:rPr>
        <w:t xml:space="preserve">Las causas que provocaron estos incendios forestales fueron: Labores agropecuarias (conuquismo, ganadería, quemas agrícolas) 71%, intencionales 6%, 10 % desconocida, descargas eléctricas 2%, mientras que el 13% fue producto de otras actividades antrópicas tales como: colmeneros, cables eléctricos, quema de basura, quema de solares, incendios vehiculares etc. </w:t>
      </w:r>
    </w:p>
    <w:p w14:paraId="1582B7FE" w14:textId="77777777" w:rsidR="00C55157" w:rsidRDefault="00C55157" w:rsidP="005939C8">
      <w:pPr>
        <w:spacing w:after="0" w:line="360" w:lineRule="auto"/>
        <w:ind w:right="447"/>
        <w:jc w:val="both"/>
        <w:rPr>
          <w:rFonts w:eastAsia="Calibri" w:cs="Times New Roman"/>
          <w:color w:val="767171"/>
          <w:spacing w:val="20"/>
          <w:szCs w:val="24"/>
          <w:lang w:val="es-DO"/>
        </w:rPr>
      </w:pPr>
    </w:p>
    <w:p w14:paraId="3D8132EF" w14:textId="77777777" w:rsidR="001E3432" w:rsidRDefault="001E3432" w:rsidP="005939C8">
      <w:pPr>
        <w:spacing w:after="0"/>
        <w:ind w:right="447"/>
        <w:jc w:val="both"/>
        <w:rPr>
          <w:rFonts w:cs="Times New Roman"/>
          <w:bCs/>
          <w:color w:val="auto"/>
          <w:szCs w:val="24"/>
          <w:lang w:val="es-ES"/>
        </w:rPr>
      </w:pPr>
    </w:p>
    <w:p w14:paraId="0173392F" w14:textId="77777777" w:rsidR="005939C8" w:rsidRDefault="005939C8" w:rsidP="005939C8">
      <w:pPr>
        <w:spacing w:after="0"/>
        <w:ind w:left="426" w:right="447" w:hanging="426"/>
        <w:jc w:val="center"/>
        <w:rPr>
          <w:rFonts w:eastAsia="Calibri" w:cs="Times New Roman"/>
          <w:b/>
          <w:bCs/>
          <w:color w:val="767171"/>
          <w:spacing w:val="20"/>
          <w:szCs w:val="24"/>
          <w:lang w:val="es-DO"/>
        </w:rPr>
      </w:pPr>
      <w:r>
        <w:rPr>
          <w:rFonts w:eastAsia="Calibri" w:cs="Times New Roman"/>
          <w:b/>
          <w:bCs/>
          <w:color w:val="767171"/>
          <w:spacing w:val="20"/>
          <w:szCs w:val="24"/>
          <w:lang w:val="es-DO"/>
        </w:rPr>
        <w:t>Porcentajes de las causas de los incendios forestales</w:t>
      </w:r>
    </w:p>
    <w:p w14:paraId="57348F1F" w14:textId="6502297C" w:rsidR="00C7576C" w:rsidRDefault="00C7576C" w:rsidP="005939C8">
      <w:pPr>
        <w:spacing w:after="0"/>
        <w:ind w:left="426" w:right="447" w:hanging="426"/>
        <w:jc w:val="center"/>
        <w:rPr>
          <w:rFonts w:cs="Times New Roman"/>
          <w:b/>
          <w:bCs/>
          <w:szCs w:val="24"/>
          <w:lang w:val="es-ES"/>
        </w:rPr>
      </w:pPr>
      <w:r>
        <w:rPr>
          <w:rFonts w:eastAsia="Calibri" w:cs="Times New Roman"/>
          <w:b/>
          <w:bCs/>
          <w:color w:val="767171"/>
          <w:spacing w:val="20"/>
          <w:szCs w:val="24"/>
          <w:lang w:val="es-DO"/>
        </w:rPr>
        <w:t>Año 2022</w:t>
      </w:r>
    </w:p>
    <w:tbl>
      <w:tblPr>
        <w:tblW w:w="8195" w:type="dxa"/>
        <w:jc w:val="center"/>
        <w:tblCellMar>
          <w:left w:w="70" w:type="dxa"/>
          <w:right w:w="70" w:type="dxa"/>
        </w:tblCellMar>
        <w:tblLook w:val="04A0" w:firstRow="1" w:lastRow="0" w:firstColumn="1" w:lastColumn="0" w:noHBand="0" w:noVBand="1"/>
      </w:tblPr>
      <w:tblGrid>
        <w:gridCol w:w="4431"/>
        <w:gridCol w:w="3764"/>
      </w:tblGrid>
      <w:tr w:rsidR="005939C8" w14:paraId="3C5F93C0" w14:textId="77777777" w:rsidTr="00C7576C">
        <w:trPr>
          <w:trHeight w:val="307"/>
          <w:tblHeader/>
          <w:jc w:val="center"/>
        </w:trPr>
        <w:tc>
          <w:tcPr>
            <w:tcW w:w="4431"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hideMark/>
          </w:tcPr>
          <w:p w14:paraId="3C6579EB" w14:textId="17C4287C" w:rsidR="005939C8" w:rsidRPr="001E3432" w:rsidRDefault="005939C8">
            <w:pPr>
              <w:spacing w:after="0"/>
              <w:ind w:left="426" w:right="447" w:hanging="426"/>
              <w:jc w:val="center"/>
              <w:rPr>
                <w:rFonts w:eastAsia="Times New Roman" w:cs="Times New Roman"/>
                <w:b/>
                <w:bCs/>
                <w:color w:val="AEAAAA" w:themeColor="background2" w:themeShade="BF"/>
                <w:szCs w:val="24"/>
                <w:lang w:val="es-DO" w:eastAsia="es-DO"/>
              </w:rPr>
            </w:pPr>
            <w:r w:rsidRPr="001E3432">
              <w:rPr>
                <w:rFonts w:eastAsia="Times New Roman" w:cs="Times New Roman"/>
                <w:b/>
                <w:bCs/>
                <w:color w:val="AEAAAA" w:themeColor="background2" w:themeShade="BF"/>
                <w:szCs w:val="24"/>
                <w:lang w:val="es-DO" w:eastAsia="es-DO"/>
              </w:rPr>
              <w:t xml:space="preserve">Causas </w:t>
            </w:r>
          </w:p>
        </w:tc>
        <w:tc>
          <w:tcPr>
            <w:tcW w:w="3764" w:type="dxa"/>
            <w:tcBorders>
              <w:top w:val="single" w:sz="4" w:space="0" w:color="auto"/>
              <w:left w:val="nil"/>
              <w:bottom w:val="single" w:sz="4" w:space="0" w:color="auto"/>
              <w:right w:val="single" w:sz="4" w:space="0" w:color="auto"/>
            </w:tcBorders>
            <w:shd w:val="clear" w:color="auto" w:fill="1F3864" w:themeFill="accent1" w:themeFillShade="80"/>
            <w:noWrap/>
            <w:vAlign w:val="bottom"/>
            <w:hideMark/>
          </w:tcPr>
          <w:p w14:paraId="1C030EE8" w14:textId="7A1CFDBC" w:rsidR="005939C8" w:rsidRPr="001E3432" w:rsidRDefault="00C7576C">
            <w:pPr>
              <w:spacing w:after="0"/>
              <w:ind w:left="426" w:right="447" w:hanging="426"/>
              <w:jc w:val="center"/>
              <w:rPr>
                <w:rFonts w:eastAsia="Times New Roman" w:cs="Times New Roman"/>
                <w:b/>
                <w:bCs/>
                <w:color w:val="AEAAAA" w:themeColor="background2" w:themeShade="BF"/>
                <w:szCs w:val="24"/>
                <w:lang w:eastAsia="es-DO"/>
              </w:rPr>
            </w:pPr>
            <w:r>
              <w:rPr>
                <w:rFonts w:eastAsia="Times New Roman" w:cs="Times New Roman"/>
                <w:b/>
                <w:bCs/>
                <w:color w:val="AEAAAA" w:themeColor="background2" w:themeShade="BF"/>
                <w:szCs w:val="24"/>
                <w:lang w:eastAsia="es-DO"/>
              </w:rPr>
              <w:t>Porcentaje</w:t>
            </w:r>
          </w:p>
        </w:tc>
      </w:tr>
      <w:tr w:rsidR="005939C8" w14:paraId="2189A09D" w14:textId="77777777" w:rsidTr="005D262B">
        <w:trPr>
          <w:trHeight w:val="208"/>
          <w:jc w:val="center"/>
        </w:trPr>
        <w:tc>
          <w:tcPr>
            <w:tcW w:w="4431" w:type="dxa"/>
            <w:tcBorders>
              <w:top w:val="nil"/>
              <w:left w:val="single" w:sz="4" w:space="0" w:color="auto"/>
              <w:bottom w:val="single" w:sz="4" w:space="0" w:color="auto"/>
              <w:right w:val="single" w:sz="4" w:space="0" w:color="auto"/>
            </w:tcBorders>
            <w:noWrap/>
            <w:vAlign w:val="bottom"/>
            <w:hideMark/>
          </w:tcPr>
          <w:p w14:paraId="39B412CE" w14:textId="77777777" w:rsidR="005939C8" w:rsidRDefault="005939C8">
            <w:pPr>
              <w:pStyle w:val="Sinespaciado"/>
              <w:spacing w:line="256" w:lineRule="auto"/>
              <w:rPr>
                <w:rFonts w:ascii="Times New Roman" w:hAnsi="Times New Roman"/>
                <w:sz w:val="24"/>
                <w:szCs w:val="24"/>
                <w:lang w:eastAsia="es-DO"/>
              </w:rPr>
            </w:pPr>
            <w:r>
              <w:rPr>
                <w:rFonts w:ascii="Times New Roman" w:eastAsia="Calibri" w:hAnsi="Times New Roman"/>
                <w:color w:val="767171"/>
                <w:spacing w:val="20"/>
                <w:szCs w:val="24"/>
              </w:rPr>
              <w:t>Labores agropecuarias</w:t>
            </w:r>
          </w:p>
        </w:tc>
        <w:tc>
          <w:tcPr>
            <w:tcW w:w="3764" w:type="dxa"/>
            <w:tcBorders>
              <w:top w:val="nil"/>
              <w:left w:val="nil"/>
              <w:bottom w:val="single" w:sz="4" w:space="0" w:color="auto"/>
              <w:right w:val="single" w:sz="4" w:space="0" w:color="auto"/>
            </w:tcBorders>
            <w:noWrap/>
            <w:vAlign w:val="bottom"/>
            <w:hideMark/>
          </w:tcPr>
          <w:p w14:paraId="4C422B72" w14:textId="77777777" w:rsidR="005939C8" w:rsidRDefault="005939C8">
            <w:pPr>
              <w:spacing w:before="100" w:beforeAutospacing="1"/>
              <w:jc w:val="center"/>
              <w:rPr>
                <w:rFonts w:eastAsia="Times New Roman" w:cs="Times New Roman"/>
                <w:color w:val="000000"/>
                <w:szCs w:val="24"/>
                <w:lang w:eastAsia="es-DO"/>
              </w:rPr>
            </w:pPr>
            <w:r>
              <w:rPr>
                <w:rFonts w:eastAsia="Times New Roman" w:cs="Times New Roman"/>
                <w:color w:val="000000"/>
                <w:szCs w:val="24"/>
                <w:lang w:eastAsia="es-DO"/>
              </w:rPr>
              <w:t>71%</w:t>
            </w:r>
          </w:p>
        </w:tc>
      </w:tr>
      <w:tr w:rsidR="005939C8" w14:paraId="689B8C8C" w14:textId="77777777" w:rsidTr="005D262B">
        <w:trPr>
          <w:trHeight w:val="243"/>
          <w:jc w:val="center"/>
        </w:trPr>
        <w:tc>
          <w:tcPr>
            <w:tcW w:w="4431" w:type="dxa"/>
            <w:tcBorders>
              <w:top w:val="nil"/>
              <w:left w:val="single" w:sz="4" w:space="0" w:color="auto"/>
              <w:bottom w:val="single" w:sz="4" w:space="0" w:color="auto"/>
              <w:right w:val="single" w:sz="4" w:space="0" w:color="auto"/>
            </w:tcBorders>
            <w:noWrap/>
            <w:vAlign w:val="bottom"/>
            <w:hideMark/>
          </w:tcPr>
          <w:p w14:paraId="37E3659A" w14:textId="77777777" w:rsidR="005939C8" w:rsidRDefault="005939C8">
            <w:pPr>
              <w:pStyle w:val="Sinespaciado"/>
              <w:spacing w:line="256" w:lineRule="auto"/>
              <w:rPr>
                <w:rFonts w:ascii="Times New Roman" w:hAnsi="Times New Roman"/>
                <w:sz w:val="24"/>
                <w:szCs w:val="24"/>
                <w:lang w:eastAsia="es-DO"/>
              </w:rPr>
            </w:pPr>
            <w:r>
              <w:rPr>
                <w:rFonts w:ascii="Times New Roman" w:eastAsia="Calibri" w:hAnsi="Times New Roman"/>
                <w:color w:val="767171"/>
                <w:spacing w:val="20"/>
                <w:szCs w:val="24"/>
              </w:rPr>
              <w:t>intencionales</w:t>
            </w:r>
          </w:p>
        </w:tc>
        <w:tc>
          <w:tcPr>
            <w:tcW w:w="3764" w:type="dxa"/>
            <w:tcBorders>
              <w:top w:val="nil"/>
              <w:left w:val="nil"/>
              <w:bottom w:val="single" w:sz="4" w:space="0" w:color="auto"/>
              <w:right w:val="single" w:sz="4" w:space="0" w:color="auto"/>
            </w:tcBorders>
            <w:noWrap/>
            <w:vAlign w:val="bottom"/>
            <w:hideMark/>
          </w:tcPr>
          <w:p w14:paraId="29BD9220" w14:textId="77777777" w:rsidR="005939C8" w:rsidRDefault="005939C8">
            <w:pPr>
              <w:ind w:left="454" w:hanging="426"/>
              <w:jc w:val="center"/>
              <w:rPr>
                <w:rFonts w:eastAsia="Times New Roman" w:cs="Times New Roman"/>
                <w:color w:val="000000"/>
                <w:szCs w:val="24"/>
                <w:lang w:eastAsia="es-DO"/>
              </w:rPr>
            </w:pPr>
            <w:r>
              <w:rPr>
                <w:rFonts w:eastAsia="Times New Roman" w:cs="Times New Roman"/>
                <w:color w:val="000000"/>
                <w:szCs w:val="24"/>
                <w:lang w:eastAsia="es-DO"/>
              </w:rPr>
              <w:t>6%</w:t>
            </w:r>
          </w:p>
        </w:tc>
      </w:tr>
      <w:tr w:rsidR="005939C8" w14:paraId="3477A270" w14:textId="77777777" w:rsidTr="005D262B">
        <w:trPr>
          <w:trHeight w:val="196"/>
          <w:jc w:val="center"/>
        </w:trPr>
        <w:tc>
          <w:tcPr>
            <w:tcW w:w="4431" w:type="dxa"/>
            <w:tcBorders>
              <w:top w:val="nil"/>
              <w:left w:val="single" w:sz="4" w:space="0" w:color="auto"/>
              <w:bottom w:val="single" w:sz="4" w:space="0" w:color="auto"/>
              <w:right w:val="single" w:sz="4" w:space="0" w:color="auto"/>
            </w:tcBorders>
            <w:noWrap/>
            <w:vAlign w:val="bottom"/>
            <w:hideMark/>
          </w:tcPr>
          <w:p w14:paraId="326BB62B" w14:textId="77777777" w:rsidR="005939C8" w:rsidRDefault="005939C8">
            <w:pPr>
              <w:ind w:left="454" w:hanging="426"/>
              <w:rPr>
                <w:rFonts w:eastAsia="Times New Roman" w:cs="Times New Roman"/>
                <w:color w:val="000000"/>
                <w:szCs w:val="24"/>
                <w:lang w:eastAsia="es-DO"/>
              </w:rPr>
            </w:pPr>
            <w:r>
              <w:rPr>
                <w:rFonts w:eastAsia="Calibri" w:cs="Times New Roman"/>
                <w:color w:val="767171"/>
                <w:spacing w:val="20"/>
                <w:szCs w:val="24"/>
                <w:lang w:val="es-DO"/>
              </w:rPr>
              <w:t>desconocida</w:t>
            </w:r>
          </w:p>
        </w:tc>
        <w:tc>
          <w:tcPr>
            <w:tcW w:w="3764" w:type="dxa"/>
            <w:tcBorders>
              <w:top w:val="nil"/>
              <w:left w:val="nil"/>
              <w:bottom w:val="single" w:sz="4" w:space="0" w:color="auto"/>
              <w:right w:val="single" w:sz="4" w:space="0" w:color="auto"/>
            </w:tcBorders>
            <w:noWrap/>
            <w:vAlign w:val="bottom"/>
            <w:hideMark/>
          </w:tcPr>
          <w:p w14:paraId="69386B42" w14:textId="77777777" w:rsidR="005939C8" w:rsidRDefault="005939C8">
            <w:pPr>
              <w:ind w:left="454" w:hanging="426"/>
              <w:jc w:val="center"/>
              <w:rPr>
                <w:rFonts w:eastAsia="Times New Roman" w:cs="Times New Roman"/>
                <w:color w:val="000000"/>
                <w:szCs w:val="24"/>
                <w:lang w:eastAsia="es-DO"/>
              </w:rPr>
            </w:pPr>
            <w:r>
              <w:rPr>
                <w:rFonts w:eastAsia="Times New Roman" w:cs="Times New Roman"/>
                <w:color w:val="000000"/>
                <w:szCs w:val="24"/>
                <w:lang w:eastAsia="es-DO"/>
              </w:rPr>
              <w:t>10%</w:t>
            </w:r>
          </w:p>
        </w:tc>
      </w:tr>
      <w:tr w:rsidR="005939C8" w14:paraId="52A512E4" w14:textId="77777777" w:rsidTr="005D262B">
        <w:trPr>
          <w:trHeight w:val="196"/>
          <w:jc w:val="center"/>
        </w:trPr>
        <w:tc>
          <w:tcPr>
            <w:tcW w:w="4431" w:type="dxa"/>
            <w:tcBorders>
              <w:top w:val="nil"/>
              <w:left w:val="single" w:sz="4" w:space="0" w:color="auto"/>
              <w:bottom w:val="single" w:sz="4" w:space="0" w:color="auto"/>
              <w:right w:val="single" w:sz="4" w:space="0" w:color="auto"/>
            </w:tcBorders>
            <w:noWrap/>
            <w:vAlign w:val="bottom"/>
            <w:hideMark/>
          </w:tcPr>
          <w:p w14:paraId="6C9F65E5" w14:textId="77777777" w:rsidR="005939C8" w:rsidRDefault="005939C8">
            <w:pPr>
              <w:ind w:left="454" w:hanging="426"/>
              <w:rPr>
                <w:rFonts w:eastAsia="Calibri" w:cs="Times New Roman"/>
                <w:color w:val="767171"/>
                <w:spacing w:val="20"/>
                <w:sz w:val="22"/>
                <w:szCs w:val="24"/>
                <w:lang w:val="es-DO"/>
              </w:rPr>
            </w:pPr>
            <w:r>
              <w:rPr>
                <w:rFonts w:eastAsia="Calibri" w:cs="Times New Roman"/>
                <w:color w:val="767171"/>
                <w:spacing w:val="20"/>
                <w:szCs w:val="24"/>
                <w:lang w:val="es-DO"/>
              </w:rPr>
              <w:t>descargas eléctricas</w:t>
            </w:r>
          </w:p>
        </w:tc>
        <w:tc>
          <w:tcPr>
            <w:tcW w:w="3764" w:type="dxa"/>
            <w:tcBorders>
              <w:top w:val="nil"/>
              <w:left w:val="nil"/>
              <w:bottom w:val="single" w:sz="4" w:space="0" w:color="auto"/>
              <w:right w:val="single" w:sz="4" w:space="0" w:color="auto"/>
            </w:tcBorders>
            <w:noWrap/>
            <w:vAlign w:val="bottom"/>
            <w:hideMark/>
          </w:tcPr>
          <w:p w14:paraId="3A14FFC6" w14:textId="77777777" w:rsidR="005939C8" w:rsidRDefault="005939C8">
            <w:pPr>
              <w:ind w:left="454" w:hanging="426"/>
              <w:jc w:val="center"/>
              <w:rPr>
                <w:rFonts w:eastAsia="Times New Roman" w:cs="Times New Roman"/>
                <w:color w:val="000000"/>
                <w:szCs w:val="24"/>
                <w:lang w:eastAsia="es-DO"/>
              </w:rPr>
            </w:pPr>
            <w:r>
              <w:rPr>
                <w:rFonts w:eastAsia="Times New Roman" w:cs="Times New Roman"/>
                <w:color w:val="000000"/>
                <w:szCs w:val="24"/>
                <w:lang w:eastAsia="es-DO"/>
              </w:rPr>
              <w:t>2%</w:t>
            </w:r>
          </w:p>
        </w:tc>
      </w:tr>
      <w:tr w:rsidR="005939C8" w14:paraId="0E94743E" w14:textId="77777777" w:rsidTr="005D262B">
        <w:trPr>
          <w:trHeight w:val="196"/>
          <w:jc w:val="center"/>
        </w:trPr>
        <w:tc>
          <w:tcPr>
            <w:tcW w:w="4431" w:type="dxa"/>
            <w:tcBorders>
              <w:top w:val="nil"/>
              <w:left w:val="single" w:sz="4" w:space="0" w:color="auto"/>
              <w:bottom w:val="single" w:sz="4" w:space="0" w:color="auto"/>
              <w:right w:val="single" w:sz="4" w:space="0" w:color="auto"/>
            </w:tcBorders>
            <w:noWrap/>
            <w:vAlign w:val="bottom"/>
            <w:hideMark/>
          </w:tcPr>
          <w:p w14:paraId="21D28501" w14:textId="77777777" w:rsidR="005939C8" w:rsidRDefault="005939C8">
            <w:pPr>
              <w:ind w:left="454" w:hanging="426"/>
              <w:rPr>
                <w:rFonts w:eastAsia="Calibri" w:cs="Times New Roman"/>
                <w:color w:val="767171"/>
                <w:spacing w:val="20"/>
                <w:sz w:val="22"/>
                <w:szCs w:val="24"/>
                <w:lang w:val="es-DO"/>
              </w:rPr>
            </w:pPr>
            <w:r>
              <w:rPr>
                <w:rFonts w:eastAsia="Calibri" w:cs="Times New Roman"/>
                <w:color w:val="767171"/>
                <w:spacing w:val="20"/>
                <w:szCs w:val="24"/>
                <w:lang w:val="es-DO"/>
              </w:rPr>
              <w:t xml:space="preserve">Otras actividades </w:t>
            </w:r>
          </w:p>
        </w:tc>
        <w:tc>
          <w:tcPr>
            <w:tcW w:w="3764" w:type="dxa"/>
            <w:tcBorders>
              <w:top w:val="nil"/>
              <w:left w:val="nil"/>
              <w:bottom w:val="single" w:sz="4" w:space="0" w:color="auto"/>
              <w:right w:val="single" w:sz="4" w:space="0" w:color="auto"/>
            </w:tcBorders>
            <w:noWrap/>
            <w:vAlign w:val="bottom"/>
            <w:hideMark/>
          </w:tcPr>
          <w:p w14:paraId="2445387A" w14:textId="77777777" w:rsidR="005939C8" w:rsidRDefault="005939C8">
            <w:pPr>
              <w:ind w:left="454" w:hanging="426"/>
              <w:jc w:val="center"/>
              <w:rPr>
                <w:rFonts w:eastAsia="Times New Roman" w:cs="Times New Roman"/>
                <w:color w:val="000000"/>
                <w:szCs w:val="24"/>
                <w:lang w:eastAsia="es-DO"/>
              </w:rPr>
            </w:pPr>
            <w:r>
              <w:rPr>
                <w:rFonts w:eastAsia="Times New Roman" w:cs="Times New Roman"/>
                <w:color w:val="000000"/>
                <w:szCs w:val="24"/>
                <w:lang w:eastAsia="es-DO"/>
              </w:rPr>
              <w:t>13%</w:t>
            </w:r>
          </w:p>
        </w:tc>
      </w:tr>
    </w:tbl>
    <w:p w14:paraId="6BC94FC4" w14:textId="77777777" w:rsidR="00C7576C" w:rsidRPr="002065DD" w:rsidRDefault="00C7576C" w:rsidP="00C7576C">
      <w:pPr>
        <w:spacing w:after="0"/>
        <w:ind w:right="447"/>
        <w:jc w:val="both"/>
        <w:rPr>
          <w:rFonts w:cs="Times New Roman"/>
          <w:bCs/>
          <w:color w:val="767171"/>
          <w:sz w:val="20"/>
          <w:szCs w:val="20"/>
          <w:lang w:val="es-ES"/>
        </w:rPr>
      </w:pPr>
      <w:r w:rsidRPr="002065DD">
        <w:rPr>
          <w:rFonts w:cs="Times New Roman"/>
          <w:bCs/>
          <w:color w:val="767171"/>
          <w:sz w:val="20"/>
          <w:szCs w:val="20"/>
          <w:lang w:val="es-ES"/>
        </w:rPr>
        <w:t xml:space="preserve">Fuente: </w:t>
      </w:r>
      <w:r>
        <w:rPr>
          <w:rFonts w:cs="Times New Roman"/>
          <w:bCs/>
          <w:color w:val="767171"/>
          <w:sz w:val="20"/>
          <w:szCs w:val="20"/>
          <w:lang w:val="es-ES"/>
        </w:rPr>
        <w:t>Viceministerio de recursos</w:t>
      </w:r>
      <w:r w:rsidRPr="002065DD">
        <w:rPr>
          <w:rFonts w:cs="Times New Roman"/>
          <w:bCs/>
          <w:color w:val="767171"/>
          <w:sz w:val="20"/>
          <w:szCs w:val="20"/>
          <w:lang w:val="es-ES"/>
        </w:rPr>
        <w:t xml:space="preserve"> forestales, MMARN.</w:t>
      </w:r>
    </w:p>
    <w:p w14:paraId="703C32C8" w14:textId="77777777" w:rsidR="005939C8" w:rsidRPr="00C7576C" w:rsidRDefault="005939C8" w:rsidP="005939C8">
      <w:pPr>
        <w:pStyle w:val="Sinespaciado"/>
        <w:shd w:val="clear" w:color="auto" w:fill="FFFFFF"/>
        <w:ind w:left="709" w:right="447"/>
        <w:jc w:val="both"/>
        <w:rPr>
          <w:rFonts w:ascii="Times New Roman" w:hAnsi="Times New Roman"/>
          <w:b/>
          <w:sz w:val="24"/>
          <w:szCs w:val="24"/>
          <w:lang w:val="es-ES"/>
        </w:rPr>
      </w:pPr>
    </w:p>
    <w:p w14:paraId="48A4A43E" w14:textId="66DCDF3F" w:rsidR="001375B1" w:rsidRDefault="005939C8" w:rsidP="005939C8">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265 personas fueron capacitadas en técnicas básicas para el control de incendios forestales en: Sierra de Neyba; Lago Enriquillo; Rancho Arriba, Ocoa; Constanza y para el Servicio Nacional d</w:t>
      </w:r>
      <w:r w:rsidR="001E3432">
        <w:rPr>
          <w:rFonts w:eastAsia="Calibri" w:cs="Times New Roman"/>
          <w:color w:val="767171"/>
          <w:spacing w:val="20"/>
          <w:szCs w:val="24"/>
          <w:lang w:val="es-DO"/>
        </w:rPr>
        <w:t>e Protección Ambiental (SENPA).</w:t>
      </w:r>
    </w:p>
    <w:p w14:paraId="426D6301" w14:textId="77777777" w:rsidR="00C7576C" w:rsidRDefault="00C7576C" w:rsidP="005939C8">
      <w:pPr>
        <w:spacing w:line="240" w:lineRule="auto"/>
        <w:jc w:val="both"/>
        <w:rPr>
          <w:rFonts w:eastAsia="Calibri" w:cs="Times New Roman"/>
          <w:b/>
          <w:bCs/>
          <w:color w:val="767171"/>
          <w:spacing w:val="20"/>
          <w:szCs w:val="24"/>
          <w:lang w:val="es-CO"/>
        </w:rPr>
      </w:pPr>
    </w:p>
    <w:p w14:paraId="35C1E688" w14:textId="77777777" w:rsidR="005939C8" w:rsidRDefault="005939C8" w:rsidP="005939C8">
      <w:pPr>
        <w:spacing w:line="240" w:lineRule="auto"/>
        <w:jc w:val="both"/>
        <w:rPr>
          <w:rFonts w:eastAsia="Calibri" w:cs="Times New Roman"/>
          <w:b/>
          <w:bCs/>
          <w:color w:val="767171"/>
          <w:spacing w:val="20"/>
          <w:szCs w:val="24"/>
          <w:lang w:val="es-CO"/>
        </w:rPr>
      </w:pPr>
      <w:r>
        <w:rPr>
          <w:rFonts w:eastAsia="Calibri" w:cs="Times New Roman"/>
          <w:b/>
          <w:bCs/>
          <w:color w:val="767171"/>
          <w:spacing w:val="20"/>
          <w:szCs w:val="24"/>
          <w:lang w:val="es-CO"/>
        </w:rPr>
        <w:t>Certificados de plantación con derecho al corte</w:t>
      </w:r>
    </w:p>
    <w:p w14:paraId="133BEEFC" w14:textId="77777777" w:rsidR="00C7576C" w:rsidRDefault="00C7576C" w:rsidP="005939C8">
      <w:pPr>
        <w:spacing w:line="360" w:lineRule="auto"/>
        <w:jc w:val="both"/>
        <w:rPr>
          <w:rFonts w:eastAsia="Calibri" w:cs="Times New Roman"/>
          <w:color w:val="767171"/>
          <w:spacing w:val="20"/>
          <w:szCs w:val="24"/>
          <w:lang w:val="es-CO"/>
        </w:rPr>
      </w:pPr>
    </w:p>
    <w:p w14:paraId="6AB5D2C2" w14:textId="77777777" w:rsidR="005939C8" w:rsidRDefault="005939C8" w:rsidP="005939C8">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El otorgamiento del Certificado de Plantación con Derecho al Corte es uno de los instrumentos con que cuenta el ministerio para fortalecer la confianza de los propietarios de terrenos en la incorporación de tierras a la reforestación. En el 2022, se han otorgado 120 certificados que cubren una superficie de 8,802 tareas (553 hectáreas), donde se plantaron 651,805 árboles de diferentes especies, siendo las principales: pino hondureño, </w:t>
      </w:r>
      <w:r>
        <w:rPr>
          <w:rFonts w:eastAsia="Calibri" w:cs="Times New Roman"/>
          <w:i/>
          <w:iCs/>
          <w:color w:val="767171"/>
          <w:spacing w:val="20"/>
          <w:szCs w:val="24"/>
          <w:lang w:val="es-DO"/>
        </w:rPr>
        <w:t>Acacia mangium</w:t>
      </w:r>
      <w:r>
        <w:rPr>
          <w:rFonts w:eastAsia="Calibri" w:cs="Times New Roman"/>
          <w:color w:val="767171"/>
          <w:spacing w:val="20"/>
          <w:szCs w:val="24"/>
          <w:lang w:val="es-DO"/>
        </w:rPr>
        <w:t>, pino criollo, caoba criolla, caoba hondureña, caoba africana, cedro y melina.  Estas plantaciones fueron establecidas principalmente en los municipios de: San Ignacio de Sabaneta, Pedro Santana, Villa Altagracia, Monción, Puerto Plata, Dajabón y Loma de Cabrera.</w:t>
      </w:r>
    </w:p>
    <w:p w14:paraId="5C635722" w14:textId="77777777" w:rsidR="005939C8" w:rsidRDefault="005939C8" w:rsidP="005939C8">
      <w:pPr>
        <w:spacing w:line="240" w:lineRule="auto"/>
        <w:jc w:val="both"/>
        <w:rPr>
          <w:rFonts w:eastAsia="Calibri" w:cs="Times New Roman"/>
          <w:b/>
          <w:bCs/>
          <w:color w:val="767171"/>
          <w:spacing w:val="20"/>
          <w:szCs w:val="24"/>
          <w:lang w:val="es-CO"/>
        </w:rPr>
      </w:pPr>
      <w:r>
        <w:rPr>
          <w:rFonts w:eastAsia="Calibri" w:cs="Times New Roman"/>
          <w:b/>
          <w:bCs/>
          <w:color w:val="767171"/>
          <w:spacing w:val="20"/>
          <w:szCs w:val="24"/>
          <w:lang w:val="es-CO"/>
        </w:rPr>
        <w:t>Industria forestal</w:t>
      </w:r>
    </w:p>
    <w:p w14:paraId="1F88AA42" w14:textId="77777777" w:rsidR="00C7576C" w:rsidRDefault="00C7576C" w:rsidP="001E3432">
      <w:pPr>
        <w:spacing w:after="0" w:line="360" w:lineRule="auto"/>
        <w:jc w:val="both"/>
        <w:rPr>
          <w:rFonts w:eastAsia="Calibri" w:cs="Times New Roman"/>
          <w:color w:val="767171"/>
          <w:spacing w:val="20"/>
          <w:szCs w:val="24"/>
          <w:lang w:val="es-DO"/>
        </w:rPr>
      </w:pPr>
    </w:p>
    <w:p w14:paraId="77B987E3" w14:textId="1EFE5ED4" w:rsidR="00C7576C" w:rsidRDefault="005939C8" w:rsidP="001E3432">
      <w:pPr>
        <w:spacing w:after="0"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A la fecha existen 312 pequeñas industrias forestales cuentan con autorización para operar, sean mediante constancia ambiental o certificado de instalación y operación de aserradero. De estas solo 224 están operando en la actualidad. Estas industrias tienen una capacidad instalada de aserrío promedio de 200,800 pie tablar / día. </w:t>
      </w:r>
    </w:p>
    <w:p w14:paraId="66BC2B94" w14:textId="72C481EE" w:rsidR="005939C8" w:rsidRPr="001E3432" w:rsidRDefault="005939C8" w:rsidP="001E3432">
      <w:pPr>
        <w:spacing w:after="0" w:line="360" w:lineRule="auto"/>
        <w:jc w:val="both"/>
        <w:rPr>
          <w:rFonts w:eastAsia="Calibri" w:cs="Times New Roman"/>
          <w:color w:val="767171"/>
          <w:spacing w:val="20"/>
          <w:sz w:val="22"/>
          <w:szCs w:val="24"/>
          <w:lang w:val="es-DO"/>
        </w:rPr>
      </w:pPr>
      <w:r>
        <w:rPr>
          <w:rFonts w:eastAsia="Calibri" w:cs="Times New Roman"/>
          <w:color w:val="767171"/>
          <w:spacing w:val="20"/>
          <w:szCs w:val="24"/>
          <w:lang w:val="es-DO"/>
        </w:rPr>
        <w:t xml:space="preserve"> </w:t>
      </w:r>
    </w:p>
    <w:p w14:paraId="5BE0CBFE" w14:textId="7258D057" w:rsidR="005939C8" w:rsidRDefault="005939C8" w:rsidP="005939C8">
      <w:pPr>
        <w:spacing w:after="0" w:line="240" w:lineRule="auto"/>
        <w:jc w:val="center"/>
        <w:rPr>
          <w:rFonts w:cs="Times New Roman"/>
          <w:b/>
          <w:bCs/>
          <w:szCs w:val="24"/>
          <w:lang w:val="es-DO"/>
        </w:rPr>
      </w:pPr>
      <w:r>
        <w:rPr>
          <w:rFonts w:eastAsia="Calibri" w:cs="Times New Roman"/>
          <w:b/>
          <w:bCs/>
          <w:color w:val="767171"/>
          <w:spacing w:val="20"/>
          <w:szCs w:val="24"/>
          <w:lang w:val="es-DO"/>
        </w:rPr>
        <w:t>Industrias forestales autorizadas por provincia o municipios</w:t>
      </w:r>
      <w:r w:rsidR="00C7576C">
        <w:rPr>
          <w:rFonts w:eastAsia="Calibri" w:cs="Times New Roman"/>
          <w:b/>
          <w:bCs/>
          <w:color w:val="767171"/>
          <w:spacing w:val="20"/>
          <w:szCs w:val="24"/>
          <w:lang w:val="es-DO"/>
        </w:rPr>
        <w:t>, Año 2022</w:t>
      </w:r>
    </w:p>
    <w:p w14:paraId="59FEB972" w14:textId="77777777" w:rsidR="005939C8" w:rsidRDefault="005939C8" w:rsidP="005939C8">
      <w:pPr>
        <w:spacing w:after="0" w:line="240" w:lineRule="auto"/>
        <w:jc w:val="both"/>
        <w:rPr>
          <w:rFonts w:cs="Times New Roman"/>
          <w:szCs w:val="24"/>
          <w:lang w:val="es-DO"/>
        </w:rPr>
      </w:pPr>
    </w:p>
    <w:tbl>
      <w:tblPr>
        <w:tblW w:w="8220" w:type="dxa"/>
        <w:jc w:val="center"/>
        <w:tblCellMar>
          <w:left w:w="70" w:type="dxa"/>
          <w:right w:w="70" w:type="dxa"/>
        </w:tblCellMar>
        <w:tblLook w:val="04A0" w:firstRow="1" w:lastRow="0" w:firstColumn="1" w:lastColumn="0" w:noHBand="0" w:noVBand="1"/>
      </w:tblPr>
      <w:tblGrid>
        <w:gridCol w:w="3100"/>
        <w:gridCol w:w="2260"/>
        <w:gridCol w:w="2860"/>
      </w:tblGrid>
      <w:tr w:rsidR="005939C8" w14:paraId="1E5E70D1" w14:textId="77777777" w:rsidTr="00CD6E94">
        <w:trPr>
          <w:trHeight w:val="399"/>
          <w:tblHeader/>
          <w:jc w:val="center"/>
        </w:trPr>
        <w:tc>
          <w:tcPr>
            <w:tcW w:w="3100"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C1D3304" w14:textId="77777777" w:rsidR="005939C8" w:rsidRDefault="005939C8">
            <w:pPr>
              <w:spacing w:after="0" w:line="240" w:lineRule="auto"/>
              <w:jc w:val="both"/>
              <w:rPr>
                <w:rFonts w:eastAsia="Times New Roman" w:cs="Times New Roman"/>
                <w:b/>
                <w:bCs/>
                <w:color w:val="808080" w:themeColor="background1" w:themeShade="80"/>
                <w:szCs w:val="24"/>
                <w:lang w:val="es-DO" w:eastAsia="es-DO"/>
              </w:rPr>
            </w:pPr>
            <w:r>
              <w:rPr>
                <w:rFonts w:eastAsia="Times New Roman" w:cs="Times New Roman"/>
                <w:b/>
                <w:bCs/>
                <w:color w:val="808080" w:themeColor="background1" w:themeShade="80"/>
                <w:szCs w:val="24"/>
                <w:lang w:val="es-DO" w:eastAsia="es-DO"/>
              </w:rPr>
              <w:t>Provincias / Municipios</w:t>
            </w:r>
          </w:p>
        </w:tc>
        <w:tc>
          <w:tcPr>
            <w:tcW w:w="2260"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273AE9CF" w14:textId="77777777" w:rsidR="005939C8" w:rsidRDefault="005939C8">
            <w:pPr>
              <w:spacing w:after="0" w:line="240" w:lineRule="auto"/>
              <w:jc w:val="center"/>
              <w:rPr>
                <w:rFonts w:eastAsia="Times New Roman" w:cs="Times New Roman"/>
                <w:b/>
                <w:bCs/>
                <w:color w:val="808080" w:themeColor="background1" w:themeShade="80"/>
                <w:szCs w:val="24"/>
                <w:lang w:val="es-DO" w:eastAsia="es-DO"/>
              </w:rPr>
            </w:pPr>
            <w:r>
              <w:rPr>
                <w:rFonts w:eastAsia="Times New Roman" w:cs="Times New Roman"/>
                <w:b/>
                <w:bCs/>
                <w:color w:val="808080" w:themeColor="background1" w:themeShade="80"/>
                <w:szCs w:val="24"/>
                <w:lang w:val="es-DO" w:eastAsia="es-DO"/>
              </w:rPr>
              <w:t>Autorizadas</w:t>
            </w:r>
          </w:p>
        </w:tc>
        <w:tc>
          <w:tcPr>
            <w:tcW w:w="2860"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1A287D5F" w14:textId="77777777" w:rsidR="005939C8" w:rsidRDefault="005939C8">
            <w:pPr>
              <w:spacing w:after="0" w:line="240" w:lineRule="auto"/>
              <w:jc w:val="center"/>
              <w:rPr>
                <w:rFonts w:eastAsia="Times New Roman" w:cs="Times New Roman"/>
                <w:b/>
                <w:bCs/>
                <w:color w:val="808080" w:themeColor="background1" w:themeShade="80"/>
                <w:szCs w:val="24"/>
                <w:lang w:val="es-DO" w:eastAsia="es-DO"/>
              </w:rPr>
            </w:pPr>
            <w:r>
              <w:rPr>
                <w:rFonts w:eastAsia="Times New Roman" w:cs="Times New Roman"/>
                <w:b/>
                <w:bCs/>
                <w:color w:val="808080" w:themeColor="background1" w:themeShade="80"/>
                <w:szCs w:val="24"/>
                <w:lang w:val="es-DO" w:eastAsia="es-DO"/>
              </w:rPr>
              <w:t>Operando</w:t>
            </w:r>
          </w:p>
        </w:tc>
      </w:tr>
      <w:tr w:rsidR="005939C8" w14:paraId="73144796"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281ACA75"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Dajabón</w:t>
            </w:r>
          </w:p>
        </w:tc>
        <w:tc>
          <w:tcPr>
            <w:tcW w:w="2260" w:type="dxa"/>
            <w:tcBorders>
              <w:top w:val="nil"/>
              <w:left w:val="nil"/>
              <w:bottom w:val="single" w:sz="4" w:space="0" w:color="auto"/>
              <w:right w:val="single" w:sz="4" w:space="0" w:color="auto"/>
            </w:tcBorders>
            <w:shd w:val="clear" w:color="auto" w:fill="FFFFFF"/>
            <w:vAlign w:val="center"/>
            <w:hideMark/>
          </w:tcPr>
          <w:p w14:paraId="26D5BDC0"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9</w:t>
            </w:r>
          </w:p>
        </w:tc>
        <w:tc>
          <w:tcPr>
            <w:tcW w:w="2860" w:type="dxa"/>
            <w:tcBorders>
              <w:top w:val="nil"/>
              <w:left w:val="nil"/>
              <w:bottom w:val="single" w:sz="4" w:space="0" w:color="auto"/>
              <w:right w:val="single" w:sz="4" w:space="0" w:color="auto"/>
            </w:tcBorders>
            <w:shd w:val="clear" w:color="auto" w:fill="FFFFFF"/>
            <w:vAlign w:val="center"/>
            <w:hideMark/>
          </w:tcPr>
          <w:p w14:paraId="70DD4105"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9</w:t>
            </w:r>
          </w:p>
        </w:tc>
      </w:tr>
      <w:tr w:rsidR="005939C8" w14:paraId="6A664135"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6C0B3F8C"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Restauración</w:t>
            </w:r>
          </w:p>
        </w:tc>
        <w:tc>
          <w:tcPr>
            <w:tcW w:w="2260" w:type="dxa"/>
            <w:tcBorders>
              <w:top w:val="nil"/>
              <w:left w:val="nil"/>
              <w:bottom w:val="single" w:sz="4" w:space="0" w:color="auto"/>
              <w:right w:val="single" w:sz="4" w:space="0" w:color="auto"/>
            </w:tcBorders>
            <w:shd w:val="clear" w:color="auto" w:fill="FFFFFF"/>
            <w:vAlign w:val="center"/>
            <w:hideMark/>
          </w:tcPr>
          <w:p w14:paraId="0691DA05"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24</w:t>
            </w:r>
          </w:p>
        </w:tc>
        <w:tc>
          <w:tcPr>
            <w:tcW w:w="2860" w:type="dxa"/>
            <w:tcBorders>
              <w:top w:val="nil"/>
              <w:left w:val="nil"/>
              <w:bottom w:val="single" w:sz="4" w:space="0" w:color="auto"/>
              <w:right w:val="single" w:sz="4" w:space="0" w:color="auto"/>
            </w:tcBorders>
            <w:shd w:val="clear" w:color="auto" w:fill="FFFFFF"/>
            <w:vAlign w:val="center"/>
            <w:hideMark/>
          </w:tcPr>
          <w:p w14:paraId="2465A48B"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23</w:t>
            </w:r>
          </w:p>
        </w:tc>
      </w:tr>
      <w:tr w:rsidR="005939C8" w14:paraId="44DA321D"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6FE090DA"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Santiago Rodriguez</w:t>
            </w:r>
          </w:p>
        </w:tc>
        <w:tc>
          <w:tcPr>
            <w:tcW w:w="2260" w:type="dxa"/>
            <w:tcBorders>
              <w:top w:val="nil"/>
              <w:left w:val="nil"/>
              <w:bottom w:val="single" w:sz="4" w:space="0" w:color="auto"/>
              <w:right w:val="single" w:sz="4" w:space="0" w:color="auto"/>
            </w:tcBorders>
            <w:shd w:val="clear" w:color="auto" w:fill="FFFFFF"/>
            <w:vAlign w:val="center"/>
            <w:hideMark/>
          </w:tcPr>
          <w:p w14:paraId="1521EC0A"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19</w:t>
            </w:r>
          </w:p>
        </w:tc>
        <w:tc>
          <w:tcPr>
            <w:tcW w:w="2860" w:type="dxa"/>
            <w:tcBorders>
              <w:top w:val="nil"/>
              <w:left w:val="nil"/>
              <w:bottom w:val="single" w:sz="4" w:space="0" w:color="auto"/>
              <w:right w:val="single" w:sz="4" w:space="0" w:color="auto"/>
            </w:tcBorders>
            <w:shd w:val="clear" w:color="auto" w:fill="FFFFFF"/>
            <w:vAlign w:val="center"/>
            <w:hideMark/>
          </w:tcPr>
          <w:p w14:paraId="51690463"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17</w:t>
            </w:r>
          </w:p>
        </w:tc>
      </w:tr>
      <w:tr w:rsidR="005939C8" w14:paraId="3D94325C"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01C16ED0"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Valverde</w:t>
            </w:r>
          </w:p>
        </w:tc>
        <w:tc>
          <w:tcPr>
            <w:tcW w:w="2260" w:type="dxa"/>
            <w:tcBorders>
              <w:top w:val="nil"/>
              <w:left w:val="nil"/>
              <w:bottom w:val="single" w:sz="4" w:space="0" w:color="auto"/>
              <w:right w:val="single" w:sz="4" w:space="0" w:color="auto"/>
            </w:tcBorders>
            <w:shd w:val="clear" w:color="auto" w:fill="FFFFFF"/>
            <w:vAlign w:val="center"/>
            <w:hideMark/>
          </w:tcPr>
          <w:p w14:paraId="74C4C0BB"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19</w:t>
            </w:r>
          </w:p>
        </w:tc>
        <w:tc>
          <w:tcPr>
            <w:tcW w:w="2860" w:type="dxa"/>
            <w:tcBorders>
              <w:top w:val="nil"/>
              <w:left w:val="nil"/>
              <w:bottom w:val="single" w:sz="4" w:space="0" w:color="auto"/>
              <w:right w:val="single" w:sz="4" w:space="0" w:color="auto"/>
            </w:tcBorders>
            <w:shd w:val="clear" w:color="auto" w:fill="FFFFFF"/>
            <w:vAlign w:val="center"/>
            <w:hideMark/>
          </w:tcPr>
          <w:p w14:paraId="3B22B55B"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17</w:t>
            </w:r>
          </w:p>
        </w:tc>
      </w:tr>
      <w:tr w:rsidR="005939C8" w14:paraId="4E43B297"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795CC624"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Santiago</w:t>
            </w:r>
          </w:p>
        </w:tc>
        <w:tc>
          <w:tcPr>
            <w:tcW w:w="2260" w:type="dxa"/>
            <w:tcBorders>
              <w:top w:val="nil"/>
              <w:left w:val="nil"/>
              <w:bottom w:val="single" w:sz="4" w:space="0" w:color="auto"/>
              <w:right w:val="single" w:sz="4" w:space="0" w:color="auto"/>
            </w:tcBorders>
            <w:shd w:val="clear" w:color="auto" w:fill="FFFFFF"/>
            <w:vAlign w:val="center"/>
            <w:hideMark/>
          </w:tcPr>
          <w:p w14:paraId="772A414B"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29</w:t>
            </w:r>
          </w:p>
        </w:tc>
        <w:tc>
          <w:tcPr>
            <w:tcW w:w="2860" w:type="dxa"/>
            <w:tcBorders>
              <w:top w:val="nil"/>
              <w:left w:val="nil"/>
              <w:bottom w:val="single" w:sz="4" w:space="0" w:color="auto"/>
              <w:right w:val="single" w:sz="4" w:space="0" w:color="auto"/>
            </w:tcBorders>
            <w:shd w:val="clear" w:color="auto" w:fill="FFFFFF"/>
            <w:vAlign w:val="center"/>
            <w:hideMark/>
          </w:tcPr>
          <w:p w14:paraId="2B17E1F1"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20</w:t>
            </w:r>
          </w:p>
        </w:tc>
      </w:tr>
      <w:tr w:rsidR="005939C8" w14:paraId="429A9F7C"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1627351B"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San José de Las Matas</w:t>
            </w:r>
          </w:p>
        </w:tc>
        <w:tc>
          <w:tcPr>
            <w:tcW w:w="2260" w:type="dxa"/>
            <w:tcBorders>
              <w:top w:val="nil"/>
              <w:left w:val="nil"/>
              <w:bottom w:val="single" w:sz="4" w:space="0" w:color="auto"/>
              <w:right w:val="single" w:sz="4" w:space="0" w:color="auto"/>
            </w:tcBorders>
            <w:shd w:val="clear" w:color="auto" w:fill="FFFFFF"/>
            <w:vAlign w:val="center"/>
            <w:hideMark/>
          </w:tcPr>
          <w:p w14:paraId="792D1603"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12</w:t>
            </w:r>
          </w:p>
        </w:tc>
        <w:tc>
          <w:tcPr>
            <w:tcW w:w="2860" w:type="dxa"/>
            <w:tcBorders>
              <w:top w:val="nil"/>
              <w:left w:val="nil"/>
              <w:bottom w:val="single" w:sz="4" w:space="0" w:color="auto"/>
              <w:right w:val="single" w:sz="4" w:space="0" w:color="auto"/>
            </w:tcBorders>
            <w:shd w:val="clear" w:color="auto" w:fill="FFFFFF"/>
            <w:vAlign w:val="center"/>
            <w:hideMark/>
          </w:tcPr>
          <w:p w14:paraId="51B25CB0"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8</w:t>
            </w:r>
          </w:p>
        </w:tc>
      </w:tr>
      <w:tr w:rsidR="005939C8" w14:paraId="50E20C2B"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40E51FD4"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Espaillat</w:t>
            </w:r>
          </w:p>
        </w:tc>
        <w:tc>
          <w:tcPr>
            <w:tcW w:w="2260" w:type="dxa"/>
            <w:tcBorders>
              <w:top w:val="nil"/>
              <w:left w:val="nil"/>
              <w:bottom w:val="single" w:sz="4" w:space="0" w:color="auto"/>
              <w:right w:val="single" w:sz="4" w:space="0" w:color="auto"/>
            </w:tcBorders>
            <w:shd w:val="clear" w:color="auto" w:fill="FFFFFF"/>
            <w:vAlign w:val="center"/>
            <w:hideMark/>
          </w:tcPr>
          <w:p w14:paraId="3102E24E"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13</w:t>
            </w:r>
          </w:p>
        </w:tc>
        <w:tc>
          <w:tcPr>
            <w:tcW w:w="2860" w:type="dxa"/>
            <w:tcBorders>
              <w:top w:val="nil"/>
              <w:left w:val="nil"/>
              <w:bottom w:val="single" w:sz="4" w:space="0" w:color="auto"/>
              <w:right w:val="single" w:sz="4" w:space="0" w:color="auto"/>
            </w:tcBorders>
            <w:shd w:val="clear" w:color="auto" w:fill="FFFFFF"/>
            <w:vAlign w:val="center"/>
            <w:hideMark/>
          </w:tcPr>
          <w:p w14:paraId="56B09F74"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9</w:t>
            </w:r>
          </w:p>
        </w:tc>
      </w:tr>
      <w:tr w:rsidR="005939C8" w14:paraId="09E08790"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0AF99E19"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Puerto Plata</w:t>
            </w:r>
          </w:p>
        </w:tc>
        <w:tc>
          <w:tcPr>
            <w:tcW w:w="2260" w:type="dxa"/>
            <w:tcBorders>
              <w:top w:val="nil"/>
              <w:left w:val="nil"/>
              <w:bottom w:val="single" w:sz="4" w:space="0" w:color="auto"/>
              <w:right w:val="single" w:sz="4" w:space="0" w:color="auto"/>
            </w:tcBorders>
            <w:shd w:val="clear" w:color="auto" w:fill="FFFFFF"/>
            <w:vAlign w:val="center"/>
            <w:hideMark/>
          </w:tcPr>
          <w:p w14:paraId="2532DBB5"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6</w:t>
            </w:r>
          </w:p>
        </w:tc>
        <w:tc>
          <w:tcPr>
            <w:tcW w:w="2860" w:type="dxa"/>
            <w:tcBorders>
              <w:top w:val="nil"/>
              <w:left w:val="nil"/>
              <w:bottom w:val="single" w:sz="4" w:space="0" w:color="auto"/>
              <w:right w:val="single" w:sz="4" w:space="0" w:color="auto"/>
            </w:tcBorders>
            <w:shd w:val="clear" w:color="auto" w:fill="FFFFFF"/>
            <w:vAlign w:val="center"/>
            <w:hideMark/>
          </w:tcPr>
          <w:p w14:paraId="2B237231"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5</w:t>
            </w:r>
          </w:p>
        </w:tc>
      </w:tr>
      <w:tr w:rsidR="005939C8" w14:paraId="4570E4B3"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05BD56EA"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Duarte</w:t>
            </w:r>
          </w:p>
        </w:tc>
        <w:tc>
          <w:tcPr>
            <w:tcW w:w="2260" w:type="dxa"/>
            <w:tcBorders>
              <w:top w:val="nil"/>
              <w:left w:val="nil"/>
              <w:bottom w:val="single" w:sz="4" w:space="0" w:color="auto"/>
              <w:right w:val="single" w:sz="4" w:space="0" w:color="auto"/>
            </w:tcBorders>
            <w:shd w:val="clear" w:color="auto" w:fill="FFFFFF"/>
            <w:vAlign w:val="center"/>
            <w:hideMark/>
          </w:tcPr>
          <w:p w14:paraId="4BBBF9F1"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16</w:t>
            </w:r>
          </w:p>
        </w:tc>
        <w:tc>
          <w:tcPr>
            <w:tcW w:w="2860" w:type="dxa"/>
            <w:tcBorders>
              <w:top w:val="nil"/>
              <w:left w:val="nil"/>
              <w:bottom w:val="single" w:sz="4" w:space="0" w:color="auto"/>
              <w:right w:val="single" w:sz="4" w:space="0" w:color="auto"/>
            </w:tcBorders>
            <w:shd w:val="clear" w:color="auto" w:fill="FFFFFF"/>
            <w:vAlign w:val="center"/>
            <w:hideMark/>
          </w:tcPr>
          <w:p w14:paraId="05706F77"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16</w:t>
            </w:r>
          </w:p>
        </w:tc>
      </w:tr>
      <w:tr w:rsidR="005939C8" w14:paraId="1E6274C0"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170270E9"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Hermanas Mirabal</w:t>
            </w:r>
          </w:p>
        </w:tc>
        <w:tc>
          <w:tcPr>
            <w:tcW w:w="2260" w:type="dxa"/>
            <w:tcBorders>
              <w:top w:val="nil"/>
              <w:left w:val="nil"/>
              <w:bottom w:val="single" w:sz="4" w:space="0" w:color="auto"/>
              <w:right w:val="single" w:sz="4" w:space="0" w:color="auto"/>
            </w:tcBorders>
            <w:shd w:val="clear" w:color="auto" w:fill="FFFFFF"/>
            <w:vAlign w:val="center"/>
            <w:hideMark/>
          </w:tcPr>
          <w:p w14:paraId="53B251DE"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7</w:t>
            </w:r>
          </w:p>
        </w:tc>
        <w:tc>
          <w:tcPr>
            <w:tcW w:w="2860" w:type="dxa"/>
            <w:tcBorders>
              <w:top w:val="nil"/>
              <w:left w:val="nil"/>
              <w:bottom w:val="single" w:sz="4" w:space="0" w:color="auto"/>
              <w:right w:val="single" w:sz="4" w:space="0" w:color="auto"/>
            </w:tcBorders>
            <w:shd w:val="clear" w:color="auto" w:fill="FFFFFF"/>
            <w:vAlign w:val="center"/>
            <w:hideMark/>
          </w:tcPr>
          <w:p w14:paraId="7AFB8677"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4</w:t>
            </w:r>
          </w:p>
        </w:tc>
      </w:tr>
      <w:tr w:rsidR="005939C8" w14:paraId="0F2AB134"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4225A46B"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La Vega</w:t>
            </w:r>
          </w:p>
        </w:tc>
        <w:tc>
          <w:tcPr>
            <w:tcW w:w="2260" w:type="dxa"/>
            <w:tcBorders>
              <w:top w:val="nil"/>
              <w:left w:val="nil"/>
              <w:bottom w:val="single" w:sz="4" w:space="0" w:color="auto"/>
              <w:right w:val="single" w:sz="4" w:space="0" w:color="auto"/>
            </w:tcBorders>
            <w:shd w:val="clear" w:color="auto" w:fill="FFFFFF"/>
            <w:vAlign w:val="center"/>
            <w:hideMark/>
          </w:tcPr>
          <w:p w14:paraId="39217F54"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23</w:t>
            </w:r>
          </w:p>
        </w:tc>
        <w:tc>
          <w:tcPr>
            <w:tcW w:w="2860" w:type="dxa"/>
            <w:tcBorders>
              <w:top w:val="nil"/>
              <w:left w:val="nil"/>
              <w:bottom w:val="single" w:sz="4" w:space="0" w:color="auto"/>
              <w:right w:val="single" w:sz="4" w:space="0" w:color="auto"/>
            </w:tcBorders>
            <w:shd w:val="clear" w:color="auto" w:fill="FFFFFF"/>
            <w:vAlign w:val="center"/>
            <w:hideMark/>
          </w:tcPr>
          <w:p w14:paraId="551E86EA"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16</w:t>
            </w:r>
          </w:p>
        </w:tc>
      </w:tr>
      <w:tr w:rsidR="005939C8" w14:paraId="6F719198"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73DCC478"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Jarabacoa</w:t>
            </w:r>
          </w:p>
        </w:tc>
        <w:tc>
          <w:tcPr>
            <w:tcW w:w="2260" w:type="dxa"/>
            <w:tcBorders>
              <w:top w:val="nil"/>
              <w:left w:val="nil"/>
              <w:bottom w:val="single" w:sz="4" w:space="0" w:color="auto"/>
              <w:right w:val="single" w:sz="4" w:space="0" w:color="auto"/>
            </w:tcBorders>
            <w:shd w:val="clear" w:color="auto" w:fill="FFFFFF"/>
            <w:vAlign w:val="center"/>
            <w:hideMark/>
          </w:tcPr>
          <w:p w14:paraId="776A32B7"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15</w:t>
            </w:r>
          </w:p>
        </w:tc>
        <w:tc>
          <w:tcPr>
            <w:tcW w:w="2860" w:type="dxa"/>
            <w:tcBorders>
              <w:top w:val="nil"/>
              <w:left w:val="nil"/>
              <w:bottom w:val="single" w:sz="4" w:space="0" w:color="auto"/>
              <w:right w:val="single" w:sz="4" w:space="0" w:color="auto"/>
            </w:tcBorders>
            <w:shd w:val="clear" w:color="auto" w:fill="FFFFFF"/>
            <w:vAlign w:val="center"/>
            <w:hideMark/>
          </w:tcPr>
          <w:p w14:paraId="402891E3"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12</w:t>
            </w:r>
          </w:p>
        </w:tc>
      </w:tr>
      <w:tr w:rsidR="005939C8" w14:paraId="3529CA07"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72EB7624"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Constanza</w:t>
            </w:r>
          </w:p>
        </w:tc>
        <w:tc>
          <w:tcPr>
            <w:tcW w:w="2260" w:type="dxa"/>
            <w:tcBorders>
              <w:top w:val="nil"/>
              <w:left w:val="nil"/>
              <w:bottom w:val="single" w:sz="4" w:space="0" w:color="auto"/>
              <w:right w:val="single" w:sz="4" w:space="0" w:color="auto"/>
            </w:tcBorders>
            <w:shd w:val="clear" w:color="auto" w:fill="FFFFFF"/>
            <w:vAlign w:val="center"/>
            <w:hideMark/>
          </w:tcPr>
          <w:p w14:paraId="4E204215"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6</w:t>
            </w:r>
          </w:p>
        </w:tc>
        <w:tc>
          <w:tcPr>
            <w:tcW w:w="2860" w:type="dxa"/>
            <w:tcBorders>
              <w:top w:val="nil"/>
              <w:left w:val="nil"/>
              <w:bottom w:val="single" w:sz="4" w:space="0" w:color="auto"/>
              <w:right w:val="single" w:sz="4" w:space="0" w:color="auto"/>
            </w:tcBorders>
            <w:shd w:val="clear" w:color="auto" w:fill="FFFFFF"/>
            <w:vAlign w:val="center"/>
            <w:hideMark/>
          </w:tcPr>
          <w:p w14:paraId="4693F4F9"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5</w:t>
            </w:r>
          </w:p>
        </w:tc>
      </w:tr>
      <w:tr w:rsidR="005939C8" w14:paraId="6F265AB6"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1F3832A8"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Monseñor Nouel</w:t>
            </w:r>
          </w:p>
        </w:tc>
        <w:tc>
          <w:tcPr>
            <w:tcW w:w="2260" w:type="dxa"/>
            <w:tcBorders>
              <w:top w:val="nil"/>
              <w:left w:val="nil"/>
              <w:bottom w:val="single" w:sz="4" w:space="0" w:color="auto"/>
              <w:right w:val="single" w:sz="4" w:space="0" w:color="auto"/>
            </w:tcBorders>
            <w:shd w:val="clear" w:color="auto" w:fill="FFFFFF"/>
            <w:vAlign w:val="center"/>
            <w:hideMark/>
          </w:tcPr>
          <w:p w14:paraId="49FC0EC7"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33</w:t>
            </w:r>
          </w:p>
        </w:tc>
        <w:tc>
          <w:tcPr>
            <w:tcW w:w="2860" w:type="dxa"/>
            <w:tcBorders>
              <w:top w:val="nil"/>
              <w:left w:val="nil"/>
              <w:bottom w:val="single" w:sz="4" w:space="0" w:color="auto"/>
              <w:right w:val="single" w:sz="4" w:space="0" w:color="auto"/>
            </w:tcBorders>
            <w:shd w:val="clear" w:color="auto" w:fill="FFFFFF"/>
            <w:vAlign w:val="center"/>
            <w:hideMark/>
          </w:tcPr>
          <w:p w14:paraId="65CFC786"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20</w:t>
            </w:r>
          </w:p>
        </w:tc>
      </w:tr>
      <w:tr w:rsidR="005939C8" w14:paraId="1168E1A4"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2D72DBB3"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Sanchez Ramirez</w:t>
            </w:r>
          </w:p>
        </w:tc>
        <w:tc>
          <w:tcPr>
            <w:tcW w:w="2260" w:type="dxa"/>
            <w:tcBorders>
              <w:top w:val="nil"/>
              <w:left w:val="nil"/>
              <w:bottom w:val="single" w:sz="4" w:space="0" w:color="auto"/>
              <w:right w:val="single" w:sz="4" w:space="0" w:color="auto"/>
            </w:tcBorders>
            <w:shd w:val="clear" w:color="auto" w:fill="FFFFFF"/>
            <w:vAlign w:val="center"/>
            <w:hideMark/>
          </w:tcPr>
          <w:p w14:paraId="2A6324F1"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25</w:t>
            </w:r>
          </w:p>
        </w:tc>
        <w:tc>
          <w:tcPr>
            <w:tcW w:w="2860" w:type="dxa"/>
            <w:tcBorders>
              <w:top w:val="nil"/>
              <w:left w:val="nil"/>
              <w:bottom w:val="single" w:sz="4" w:space="0" w:color="auto"/>
              <w:right w:val="single" w:sz="4" w:space="0" w:color="auto"/>
            </w:tcBorders>
            <w:shd w:val="clear" w:color="auto" w:fill="FFFFFF"/>
            <w:vAlign w:val="center"/>
            <w:hideMark/>
          </w:tcPr>
          <w:p w14:paraId="388CECE5"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19</w:t>
            </w:r>
          </w:p>
        </w:tc>
      </w:tr>
      <w:tr w:rsidR="005939C8" w14:paraId="53B3719B"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7FA4F8E3"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María Trinidad Sanchez</w:t>
            </w:r>
          </w:p>
        </w:tc>
        <w:tc>
          <w:tcPr>
            <w:tcW w:w="2260" w:type="dxa"/>
            <w:tcBorders>
              <w:top w:val="nil"/>
              <w:left w:val="nil"/>
              <w:bottom w:val="single" w:sz="4" w:space="0" w:color="auto"/>
              <w:right w:val="single" w:sz="4" w:space="0" w:color="auto"/>
            </w:tcBorders>
            <w:shd w:val="clear" w:color="auto" w:fill="FFFFFF"/>
            <w:vAlign w:val="center"/>
            <w:hideMark/>
          </w:tcPr>
          <w:p w14:paraId="76ED1206"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13</w:t>
            </w:r>
          </w:p>
        </w:tc>
        <w:tc>
          <w:tcPr>
            <w:tcW w:w="2860" w:type="dxa"/>
            <w:tcBorders>
              <w:top w:val="nil"/>
              <w:left w:val="nil"/>
              <w:bottom w:val="single" w:sz="4" w:space="0" w:color="auto"/>
              <w:right w:val="single" w:sz="4" w:space="0" w:color="auto"/>
            </w:tcBorders>
            <w:shd w:val="clear" w:color="auto" w:fill="FFFFFF"/>
            <w:vAlign w:val="center"/>
            <w:hideMark/>
          </w:tcPr>
          <w:p w14:paraId="7FD9703B"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10</w:t>
            </w:r>
          </w:p>
        </w:tc>
      </w:tr>
      <w:tr w:rsidR="005939C8" w14:paraId="25ED997E"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261A2FFC"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Samaná</w:t>
            </w:r>
          </w:p>
        </w:tc>
        <w:tc>
          <w:tcPr>
            <w:tcW w:w="2260" w:type="dxa"/>
            <w:tcBorders>
              <w:top w:val="nil"/>
              <w:left w:val="nil"/>
              <w:bottom w:val="single" w:sz="4" w:space="0" w:color="auto"/>
              <w:right w:val="single" w:sz="4" w:space="0" w:color="auto"/>
            </w:tcBorders>
            <w:shd w:val="clear" w:color="auto" w:fill="FFFFFF"/>
            <w:vAlign w:val="center"/>
            <w:hideMark/>
          </w:tcPr>
          <w:p w14:paraId="55AFA6DE"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w:t>
            </w:r>
          </w:p>
        </w:tc>
        <w:tc>
          <w:tcPr>
            <w:tcW w:w="2860" w:type="dxa"/>
            <w:tcBorders>
              <w:top w:val="nil"/>
              <w:left w:val="nil"/>
              <w:bottom w:val="single" w:sz="4" w:space="0" w:color="auto"/>
              <w:right w:val="single" w:sz="4" w:space="0" w:color="auto"/>
            </w:tcBorders>
            <w:shd w:val="clear" w:color="auto" w:fill="FFFFFF"/>
            <w:vAlign w:val="center"/>
            <w:hideMark/>
          </w:tcPr>
          <w:p w14:paraId="4EA1880F"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w:t>
            </w:r>
          </w:p>
        </w:tc>
      </w:tr>
      <w:tr w:rsidR="005939C8" w14:paraId="416F5E4D"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27263BC9"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Higuey</w:t>
            </w:r>
          </w:p>
        </w:tc>
        <w:tc>
          <w:tcPr>
            <w:tcW w:w="2260" w:type="dxa"/>
            <w:tcBorders>
              <w:top w:val="nil"/>
              <w:left w:val="nil"/>
              <w:bottom w:val="single" w:sz="4" w:space="0" w:color="auto"/>
              <w:right w:val="single" w:sz="4" w:space="0" w:color="auto"/>
            </w:tcBorders>
            <w:shd w:val="clear" w:color="auto" w:fill="FFFFFF"/>
            <w:vAlign w:val="center"/>
            <w:hideMark/>
          </w:tcPr>
          <w:p w14:paraId="00D04CAA"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2</w:t>
            </w:r>
          </w:p>
        </w:tc>
        <w:tc>
          <w:tcPr>
            <w:tcW w:w="2860" w:type="dxa"/>
            <w:tcBorders>
              <w:top w:val="nil"/>
              <w:left w:val="nil"/>
              <w:bottom w:val="single" w:sz="4" w:space="0" w:color="auto"/>
              <w:right w:val="single" w:sz="4" w:space="0" w:color="auto"/>
            </w:tcBorders>
            <w:shd w:val="clear" w:color="auto" w:fill="FFFFFF"/>
            <w:vAlign w:val="center"/>
            <w:hideMark/>
          </w:tcPr>
          <w:p w14:paraId="5219C38A"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2</w:t>
            </w:r>
          </w:p>
        </w:tc>
      </w:tr>
      <w:tr w:rsidR="005939C8" w14:paraId="4C0B63AF"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688174C1"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Hato Mayor</w:t>
            </w:r>
          </w:p>
        </w:tc>
        <w:tc>
          <w:tcPr>
            <w:tcW w:w="2260" w:type="dxa"/>
            <w:tcBorders>
              <w:top w:val="nil"/>
              <w:left w:val="nil"/>
              <w:bottom w:val="single" w:sz="4" w:space="0" w:color="auto"/>
              <w:right w:val="single" w:sz="4" w:space="0" w:color="auto"/>
            </w:tcBorders>
            <w:shd w:val="clear" w:color="auto" w:fill="FFFFFF"/>
            <w:vAlign w:val="center"/>
            <w:hideMark/>
          </w:tcPr>
          <w:p w14:paraId="49690693"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2</w:t>
            </w:r>
          </w:p>
        </w:tc>
        <w:tc>
          <w:tcPr>
            <w:tcW w:w="2860" w:type="dxa"/>
            <w:tcBorders>
              <w:top w:val="nil"/>
              <w:left w:val="nil"/>
              <w:bottom w:val="single" w:sz="4" w:space="0" w:color="auto"/>
              <w:right w:val="single" w:sz="4" w:space="0" w:color="auto"/>
            </w:tcBorders>
            <w:shd w:val="clear" w:color="auto" w:fill="FFFFFF"/>
            <w:vAlign w:val="center"/>
            <w:hideMark/>
          </w:tcPr>
          <w:p w14:paraId="5D2E15E9"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2</w:t>
            </w:r>
          </w:p>
        </w:tc>
      </w:tr>
      <w:tr w:rsidR="005939C8" w14:paraId="39E5BBF3"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6BFC1AD2"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Monte Plata</w:t>
            </w:r>
          </w:p>
        </w:tc>
        <w:tc>
          <w:tcPr>
            <w:tcW w:w="2260" w:type="dxa"/>
            <w:tcBorders>
              <w:top w:val="nil"/>
              <w:left w:val="nil"/>
              <w:bottom w:val="single" w:sz="4" w:space="0" w:color="auto"/>
              <w:right w:val="single" w:sz="4" w:space="0" w:color="auto"/>
            </w:tcBorders>
            <w:shd w:val="clear" w:color="auto" w:fill="FFFFFF"/>
            <w:vAlign w:val="center"/>
            <w:hideMark/>
          </w:tcPr>
          <w:p w14:paraId="419DD9DC"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13</w:t>
            </w:r>
          </w:p>
        </w:tc>
        <w:tc>
          <w:tcPr>
            <w:tcW w:w="2860" w:type="dxa"/>
            <w:tcBorders>
              <w:top w:val="nil"/>
              <w:left w:val="nil"/>
              <w:bottom w:val="single" w:sz="4" w:space="0" w:color="auto"/>
              <w:right w:val="single" w:sz="4" w:space="0" w:color="auto"/>
            </w:tcBorders>
            <w:shd w:val="clear" w:color="auto" w:fill="FFFFFF"/>
            <w:vAlign w:val="center"/>
            <w:hideMark/>
          </w:tcPr>
          <w:p w14:paraId="5FBB923B"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11</w:t>
            </w:r>
          </w:p>
        </w:tc>
      </w:tr>
      <w:tr w:rsidR="005939C8" w14:paraId="2AA2EF2B"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3D681CF0"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Santo Domingo</w:t>
            </w:r>
          </w:p>
        </w:tc>
        <w:tc>
          <w:tcPr>
            <w:tcW w:w="2260" w:type="dxa"/>
            <w:tcBorders>
              <w:top w:val="nil"/>
              <w:left w:val="nil"/>
              <w:bottom w:val="single" w:sz="4" w:space="0" w:color="auto"/>
              <w:right w:val="single" w:sz="4" w:space="0" w:color="auto"/>
            </w:tcBorders>
            <w:shd w:val="clear" w:color="auto" w:fill="FFFFFF"/>
            <w:vAlign w:val="center"/>
            <w:hideMark/>
          </w:tcPr>
          <w:p w14:paraId="5E2AFDD9"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13</w:t>
            </w:r>
          </w:p>
        </w:tc>
        <w:tc>
          <w:tcPr>
            <w:tcW w:w="2860" w:type="dxa"/>
            <w:tcBorders>
              <w:top w:val="nil"/>
              <w:left w:val="nil"/>
              <w:bottom w:val="single" w:sz="4" w:space="0" w:color="auto"/>
              <w:right w:val="single" w:sz="4" w:space="0" w:color="auto"/>
            </w:tcBorders>
            <w:shd w:val="clear" w:color="auto" w:fill="FFFFFF"/>
            <w:vAlign w:val="center"/>
            <w:hideMark/>
          </w:tcPr>
          <w:p w14:paraId="325965CB"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10</w:t>
            </w:r>
          </w:p>
        </w:tc>
      </w:tr>
      <w:tr w:rsidR="005939C8" w14:paraId="1E22AFA1"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47BE16F8"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San José de Ocoa</w:t>
            </w:r>
          </w:p>
        </w:tc>
        <w:tc>
          <w:tcPr>
            <w:tcW w:w="2260" w:type="dxa"/>
            <w:tcBorders>
              <w:top w:val="nil"/>
              <w:left w:val="nil"/>
              <w:bottom w:val="single" w:sz="4" w:space="0" w:color="auto"/>
              <w:right w:val="single" w:sz="4" w:space="0" w:color="auto"/>
            </w:tcBorders>
            <w:shd w:val="clear" w:color="auto" w:fill="FFFFFF"/>
            <w:vAlign w:val="center"/>
            <w:hideMark/>
          </w:tcPr>
          <w:p w14:paraId="6283F378"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3</w:t>
            </w:r>
          </w:p>
        </w:tc>
        <w:tc>
          <w:tcPr>
            <w:tcW w:w="2860" w:type="dxa"/>
            <w:tcBorders>
              <w:top w:val="nil"/>
              <w:left w:val="nil"/>
              <w:bottom w:val="single" w:sz="4" w:space="0" w:color="auto"/>
              <w:right w:val="single" w:sz="4" w:space="0" w:color="auto"/>
            </w:tcBorders>
            <w:shd w:val="clear" w:color="auto" w:fill="FFFFFF"/>
            <w:vAlign w:val="center"/>
            <w:hideMark/>
          </w:tcPr>
          <w:p w14:paraId="7B203874"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2</w:t>
            </w:r>
          </w:p>
        </w:tc>
      </w:tr>
      <w:tr w:rsidR="005939C8" w14:paraId="36CF8AC7"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33B88623"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 xml:space="preserve">Villa Altagracia </w:t>
            </w:r>
          </w:p>
        </w:tc>
        <w:tc>
          <w:tcPr>
            <w:tcW w:w="2260" w:type="dxa"/>
            <w:tcBorders>
              <w:top w:val="nil"/>
              <w:left w:val="nil"/>
              <w:bottom w:val="single" w:sz="4" w:space="0" w:color="auto"/>
              <w:right w:val="single" w:sz="4" w:space="0" w:color="auto"/>
            </w:tcBorders>
            <w:shd w:val="clear" w:color="auto" w:fill="FFFFFF"/>
            <w:vAlign w:val="center"/>
            <w:hideMark/>
          </w:tcPr>
          <w:p w14:paraId="48FEAD9A"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7</w:t>
            </w:r>
          </w:p>
        </w:tc>
        <w:tc>
          <w:tcPr>
            <w:tcW w:w="2860" w:type="dxa"/>
            <w:tcBorders>
              <w:top w:val="nil"/>
              <w:left w:val="nil"/>
              <w:bottom w:val="single" w:sz="4" w:space="0" w:color="auto"/>
              <w:right w:val="single" w:sz="4" w:space="0" w:color="auto"/>
            </w:tcBorders>
            <w:shd w:val="clear" w:color="auto" w:fill="FFFFFF"/>
            <w:vAlign w:val="center"/>
            <w:hideMark/>
          </w:tcPr>
          <w:p w14:paraId="6D56D252"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5</w:t>
            </w:r>
          </w:p>
        </w:tc>
      </w:tr>
      <w:tr w:rsidR="005939C8" w14:paraId="03CFD8AF"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530BB8DA"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Azua</w:t>
            </w:r>
          </w:p>
        </w:tc>
        <w:tc>
          <w:tcPr>
            <w:tcW w:w="2260" w:type="dxa"/>
            <w:tcBorders>
              <w:top w:val="nil"/>
              <w:left w:val="nil"/>
              <w:bottom w:val="single" w:sz="4" w:space="0" w:color="auto"/>
              <w:right w:val="single" w:sz="4" w:space="0" w:color="auto"/>
            </w:tcBorders>
            <w:shd w:val="clear" w:color="auto" w:fill="FFFFFF"/>
            <w:vAlign w:val="center"/>
            <w:hideMark/>
          </w:tcPr>
          <w:p w14:paraId="03BF64C2"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w:t>
            </w:r>
          </w:p>
        </w:tc>
        <w:tc>
          <w:tcPr>
            <w:tcW w:w="2860" w:type="dxa"/>
            <w:tcBorders>
              <w:top w:val="nil"/>
              <w:left w:val="nil"/>
              <w:bottom w:val="single" w:sz="4" w:space="0" w:color="auto"/>
              <w:right w:val="single" w:sz="4" w:space="0" w:color="auto"/>
            </w:tcBorders>
            <w:shd w:val="clear" w:color="auto" w:fill="FFFFFF"/>
            <w:vAlign w:val="center"/>
            <w:hideMark/>
          </w:tcPr>
          <w:p w14:paraId="6089069F"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 </w:t>
            </w:r>
          </w:p>
        </w:tc>
      </w:tr>
      <w:tr w:rsidR="005939C8" w14:paraId="0C20BE09"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57B859A9"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San Juan</w:t>
            </w:r>
          </w:p>
        </w:tc>
        <w:tc>
          <w:tcPr>
            <w:tcW w:w="2260" w:type="dxa"/>
            <w:tcBorders>
              <w:top w:val="nil"/>
              <w:left w:val="nil"/>
              <w:bottom w:val="single" w:sz="4" w:space="0" w:color="auto"/>
              <w:right w:val="single" w:sz="4" w:space="0" w:color="auto"/>
            </w:tcBorders>
            <w:shd w:val="clear" w:color="auto" w:fill="FFFFFF"/>
            <w:vAlign w:val="center"/>
            <w:hideMark/>
          </w:tcPr>
          <w:p w14:paraId="5654890D"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w:t>
            </w:r>
          </w:p>
        </w:tc>
        <w:tc>
          <w:tcPr>
            <w:tcW w:w="2860" w:type="dxa"/>
            <w:tcBorders>
              <w:top w:val="nil"/>
              <w:left w:val="nil"/>
              <w:bottom w:val="single" w:sz="4" w:space="0" w:color="auto"/>
              <w:right w:val="single" w:sz="4" w:space="0" w:color="auto"/>
            </w:tcBorders>
            <w:shd w:val="clear" w:color="auto" w:fill="FFFFFF"/>
            <w:vAlign w:val="center"/>
            <w:hideMark/>
          </w:tcPr>
          <w:p w14:paraId="041A9DB4"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w:t>
            </w:r>
          </w:p>
        </w:tc>
      </w:tr>
      <w:tr w:rsidR="005939C8" w14:paraId="7D70CE3B" w14:textId="77777777" w:rsidTr="005939C8">
        <w:trPr>
          <w:trHeight w:val="399"/>
          <w:jc w:val="center"/>
        </w:trPr>
        <w:tc>
          <w:tcPr>
            <w:tcW w:w="3100" w:type="dxa"/>
            <w:tcBorders>
              <w:top w:val="nil"/>
              <w:left w:val="single" w:sz="4" w:space="0" w:color="auto"/>
              <w:bottom w:val="single" w:sz="4" w:space="0" w:color="auto"/>
              <w:right w:val="single" w:sz="4" w:space="0" w:color="auto"/>
            </w:tcBorders>
            <w:shd w:val="clear" w:color="auto" w:fill="FFFFFF"/>
            <w:vAlign w:val="center"/>
            <w:hideMark/>
          </w:tcPr>
          <w:p w14:paraId="5F272939" w14:textId="77777777" w:rsidR="005939C8" w:rsidRPr="001375B1" w:rsidRDefault="005939C8">
            <w:pPr>
              <w:spacing w:after="0" w:line="240" w:lineRule="auto"/>
              <w:jc w:val="both"/>
              <w:rPr>
                <w:rFonts w:eastAsia="Calibri" w:cs="Times New Roman"/>
                <w:b/>
                <w:color w:val="767171"/>
                <w:spacing w:val="20"/>
                <w:sz w:val="22"/>
                <w:szCs w:val="24"/>
                <w:lang w:val="es-DO"/>
              </w:rPr>
            </w:pPr>
            <w:r w:rsidRPr="001375B1">
              <w:rPr>
                <w:rFonts w:eastAsia="Calibri" w:cs="Times New Roman"/>
                <w:b/>
                <w:color w:val="767171"/>
                <w:spacing w:val="20"/>
                <w:sz w:val="22"/>
                <w:szCs w:val="24"/>
                <w:lang w:val="es-DO"/>
              </w:rPr>
              <w:t>Total</w:t>
            </w:r>
          </w:p>
        </w:tc>
        <w:tc>
          <w:tcPr>
            <w:tcW w:w="2260" w:type="dxa"/>
            <w:tcBorders>
              <w:top w:val="nil"/>
              <w:left w:val="nil"/>
              <w:bottom w:val="single" w:sz="4" w:space="0" w:color="auto"/>
              <w:right w:val="single" w:sz="4" w:space="0" w:color="auto"/>
            </w:tcBorders>
            <w:shd w:val="clear" w:color="auto" w:fill="FFFFFF"/>
            <w:vAlign w:val="center"/>
            <w:hideMark/>
          </w:tcPr>
          <w:p w14:paraId="7C655442" w14:textId="77777777" w:rsidR="005939C8" w:rsidRPr="001375B1" w:rsidRDefault="005939C8">
            <w:pPr>
              <w:spacing w:after="0" w:line="240" w:lineRule="auto"/>
              <w:jc w:val="center"/>
              <w:rPr>
                <w:rFonts w:eastAsia="Calibri" w:cs="Times New Roman"/>
                <w:b/>
                <w:color w:val="767171"/>
                <w:spacing w:val="20"/>
                <w:sz w:val="22"/>
                <w:szCs w:val="24"/>
                <w:lang w:val="es-DO"/>
              </w:rPr>
            </w:pPr>
            <w:r w:rsidRPr="001375B1">
              <w:rPr>
                <w:rFonts w:eastAsia="Calibri" w:cs="Times New Roman"/>
                <w:b/>
                <w:color w:val="767171"/>
                <w:spacing w:val="20"/>
                <w:sz w:val="22"/>
                <w:szCs w:val="24"/>
                <w:lang w:val="es-DO"/>
              </w:rPr>
              <w:t>312</w:t>
            </w:r>
          </w:p>
        </w:tc>
        <w:tc>
          <w:tcPr>
            <w:tcW w:w="2860" w:type="dxa"/>
            <w:tcBorders>
              <w:top w:val="nil"/>
              <w:left w:val="nil"/>
              <w:bottom w:val="single" w:sz="4" w:space="0" w:color="auto"/>
              <w:right w:val="single" w:sz="4" w:space="0" w:color="auto"/>
            </w:tcBorders>
            <w:shd w:val="clear" w:color="auto" w:fill="FFFFFF"/>
            <w:vAlign w:val="center"/>
            <w:hideMark/>
          </w:tcPr>
          <w:p w14:paraId="565E5F09" w14:textId="77777777" w:rsidR="005939C8" w:rsidRPr="001375B1" w:rsidRDefault="005939C8">
            <w:pPr>
              <w:spacing w:after="0" w:line="240" w:lineRule="auto"/>
              <w:jc w:val="center"/>
              <w:rPr>
                <w:rFonts w:eastAsia="Calibri" w:cs="Times New Roman"/>
                <w:b/>
                <w:color w:val="767171"/>
                <w:spacing w:val="20"/>
                <w:sz w:val="22"/>
                <w:szCs w:val="24"/>
                <w:lang w:val="es-DO"/>
              </w:rPr>
            </w:pPr>
            <w:r w:rsidRPr="001375B1">
              <w:rPr>
                <w:rFonts w:eastAsia="Calibri" w:cs="Times New Roman"/>
                <w:b/>
                <w:color w:val="767171"/>
                <w:spacing w:val="20"/>
                <w:sz w:val="22"/>
                <w:szCs w:val="24"/>
                <w:lang w:val="es-DO"/>
              </w:rPr>
              <w:t>224</w:t>
            </w:r>
          </w:p>
        </w:tc>
      </w:tr>
    </w:tbl>
    <w:p w14:paraId="6BA4B833" w14:textId="178D47D1" w:rsidR="005939C8" w:rsidRPr="00C7576C" w:rsidRDefault="00C7576C" w:rsidP="00C7576C">
      <w:pPr>
        <w:spacing w:after="0"/>
        <w:ind w:right="447"/>
        <w:jc w:val="both"/>
        <w:rPr>
          <w:rFonts w:cs="Times New Roman"/>
          <w:bCs/>
          <w:color w:val="auto"/>
          <w:sz w:val="20"/>
          <w:szCs w:val="20"/>
          <w:lang w:val="es-DO"/>
        </w:rPr>
      </w:pPr>
      <w:r w:rsidRPr="002065DD">
        <w:rPr>
          <w:rFonts w:cs="Times New Roman"/>
          <w:bCs/>
          <w:color w:val="767171"/>
          <w:sz w:val="20"/>
          <w:szCs w:val="20"/>
          <w:lang w:val="es-ES"/>
        </w:rPr>
        <w:t xml:space="preserve">Fuente: </w:t>
      </w:r>
      <w:r>
        <w:rPr>
          <w:rFonts w:cs="Times New Roman"/>
          <w:bCs/>
          <w:color w:val="767171"/>
          <w:sz w:val="20"/>
          <w:szCs w:val="20"/>
          <w:lang w:val="es-ES"/>
        </w:rPr>
        <w:t>Viceministerio de recursos</w:t>
      </w:r>
      <w:r w:rsidRPr="002065DD">
        <w:rPr>
          <w:rFonts w:cs="Times New Roman"/>
          <w:bCs/>
          <w:color w:val="767171"/>
          <w:sz w:val="20"/>
          <w:szCs w:val="20"/>
          <w:lang w:val="es-ES"/>
        </w:rPr>
        <w:t xml:space="preserve"> forestales, MMARN.</w:t>
      </w:r>
      <w:r>
        <w:rPr>
          <w:rFonts w:cs="Times New Roman"/>
          <w:bCs/>
          <w:color w:val="767171"/>
          <w:sz w:val="20"/>
          <w:szCs w:val="20"/>
          <w:lang w:val="es-ES"/>
        </w:rPr>
        <w:t xml:space="preserve"> </w:t>
      </w:r>
      <w:r w:rsidR="005939C8" w:rsidRPr="00C7576C">
        <w:rPr>
          <w:rFonts w:eastAsia="Calibri" w:cs="Times New Roman"/>
          <w:color w:val="767171"/>
          <w:spacing w:val="20"/>
          <w:sz w:val="20"/>
          <w:szCs w:val="20"/>
          <w:lang w:val="es-DO"/>
        </w:rPr>
        <w:t>Nota: Capacidad instalada promedio 700 x 312 = 218,400 pt/día</w:t>
      </w:r>
    </w:p>
    <w:p w14:paraId="293B65A7" w14:textId="77777777" w:rsidR="005939C8" w:rsidRDefault="005939C8" w:rsidP="005939C8">
      <w:pPr>
        <w:spacing w:after="0" w:line="240" w:lineRule="auto"/>
        <w:jc w:val="both"/>
        <w:rPr>
          <w:rFonts w:cs="Times New Roman"/>
          <w:szCs w:val="24"/>
          <w:lang w:val="es-DO"/>
        </w:rPr>
      </w:pPr>
    </w:p>
    <w:p w14:paraId="66B78B83" w14:textId="77777777" w:rsidR="005939C8" w:rsidRDefault="005939C8" w:rsidP="005939C8">
      <w:pPr>
        <w:spacing w:after="0" w:line="360" w:lineRule="auto"/>
        <w:jc w:val="both"/>
        <w:rPr>
          <w:rFonts w:eastAsia="Calibri" w:cs="Times New Roman"/>
          <w:color w:val="767171"/>
          <w:spacing w:val="20"/>
          <w:sz w:val="22"/>
          <w:szCs w:val="24"/>
          <w:lang w:val="es-DO"/>
        </w:rPr>
      </w:pPr>
      <w:r>
        <w:rPr>
          <w:rFonts w:eastAsia="Calibri" w:cs="Times New Roman"/>
          <w:color w:val="767171"/>
          <w:spacing w:val="20"/>
          <w:szCs w:val="24"/>
          <w:lang w:val="es-DO"/>
        </w:rPr>
        <w:t xml:space="preserve">Las actividades de industria forestal estuvieron circunscritas a los siguientes aspectos: Inspección a proyectos de industria forestal, elaboración de informes de análisis previo de los referidos proyectos y la emisión de autorización (certificados y constancia ambiental) de solicitudes recibidas.  En lugar de la constancia ambiental, de conformidad con la Ley 57-18 y el Decreto 627-21, se procedió a emitir “Certificados de Instalación y Operación de Industria Forestal”. </w:t>
      </w:r>
    </w:p>
    <w:p w14:paraId="2A70043F" w14:textId="77777777" w:rsidR="005939C8" w:rsidRDefault="005939C8" w:rsidP="005939C8">
      <w:pPr>
        <w:spacing w:after="0" w:line="360" w:lineRule="auto"/>
        <w:jc w:val="both"/>
        <w:rPr>
          <w:rFonts w:cs="Times New Roman"/>
          <w:color w:val="auto"/>
          <w:szCs w:val="24"/>
          <w:lang w:val="es-DO"/>
        </w:rPr>
      </w:pPr>
    </w:p>
    <w:p w14:paraId="265FAEB1" w14:textId="77777777" w:rsidR="005939C8" w:rsidRDefault="005939C8" w:rsidP="005939C8">
      <w:pPr>
        <w:spacing w:after="0" w:line="360" w:lineRule="auto"/>
        <w:jc w:val="both"/>
        <w:rPr>
          <w:rFonts w:eastAsia="Calibri" w:cs="Times New Roman"/>
          <w:color w:val="767171"/>
          <w:spacing w:val="20"/>
          <w:szCs w:val="24"/>
          <w:lang w:val="es-DO"/>
        </w:rPr>
      </w:pPr>
      <w:r>
        <w:rPr>
          <w:rFonts w:eastAsia="Calibri" w:cs="Times New Roman"/>
          <w:color w:val="767171"/>
          <w:spacing w:val="20"/>
          <w:szCs w:val="24"/>
          <w:lang w:val="es-DO"/>
        </w:rPr>
        <w:t>De acuerdo con los reportes de las oficinas provinciales, la madera criolla procesada en la fase primaria a partir trozas alcanzó un total de 2,618,962 pie tablares.</w:t>
      </w:r>
    </w:p>
    <w:p w14:paraId="42BD6816" w14:textId="77777777" w:rsidR="001A4849" w:rsidRDefault="001A4849" w:rsidP="005939C8">
      <w:pPr>
        <w:spacing w:after="0" w:line="360" w:lineRule="auto"/>
        <w:jc w:val="both"/>
        <w:rPr>
          <w:rFonts w:eastAsia="Calibri" w:cs="Times New Roman"/>
          <w:color w:val="767171"/>
          <w:spacing w:val="20"/>
          <w:szCs w:val="24"/>
          <w:lang w:val="es-DO"/>
        </w:rPr>
      </w:pPr>
    </w:p>
    <w:p w14:paraId="66BA1A4F" w14:textId="77777777" w:rsidR="005939C8" w:rsidRDefault="005939C8" w:rsidP="005939C8">
      <w:pPr>
        <w:spacing w:after="0"/>
        <w:jc w:val="center"/>
        <w:rPr>
          <w:rFonts w:eastAsia="Calibri" w:cs="Times New Roman"/>
          <w:b/>
          <w:color w:val="767171"/>
          <w:spacing w:val="20"/>
          <w:szCs w:val="24"/>
          <w:lang w:val="es-DO"/>
        </w:rPr>
      </w:pPr>
      <w:r w:rsidRPr="001375B1">
        <w:rPr>
          <w:rFonts w:eastAsia="Calibri" w:cs="Times New Roman"/>
          <w:b/>
          <w:color w:val="767171"/>
          <w:spacing w:val="20"/>
          <w:szCs w:val="24"/>
          <w:lang w:val="es-DO"/>
        </w:rPr>
        <w:t>Producción de madera aserrada por especie (pie tablar)</w:t>
      </w:r>
    </w:p>
    <w:p w14:paraId="4C4CF4A3" w14:textId="760D9988" w:rsidR="00C7576C" w:rsidRPr="001375B1" w:rsidRDefault="00C7576C" w:rsidP="005939C8">
      <w:pPr>
        <w:spacing w:after="0"/>
        <w:jc w:val="center"/>
        <w:rPr>
          <w:rFonts w:cs="Times New Roman"/>
          <w:b/>
          <w:szCs w:val="24"/>
          <w:lang w:val="es-DO"/>
        </w:rPr>
      </w:pPr>
      <w:r>
        <w:rPr>
          <w:rFonts w:eastAsia="Calibri" w:cs="Times New Roman"/>
          <w:b/>
          <w:color w:val="767171"/>
          <w:spacing w:val="20"/>
          <w:szCs w:val="24"/>
          <w:lang w:val="es-DO"/>
        </w:rPr>
        <w:t>Año 2022</w:t>
      </w:r>
    </w:p>
    <w:p w14:paraId="0C9039D8" w14:textId="77777777" w:rsidR="005939C8" w:rsidRDefault="005939C8" w:rsidP="005939C8">
      <w:pPr>
        <w:spacing w:after="0"/>
        <w:jc w:val="both"/>
        <w:rPr>
          <w:rFonts w:cs="Times New Roman"/>
          <w:szCs w:val="24"/>
          <w:lang w:val="es-DO"/>
        </w:rPr>
      </w:pPr>
    </w:p>
    <w:tbl>
      <w:tblPr>
        <w:tblW w:w="0" w:type="auto"/>
        <w:tblInd w:w="-5" w:type="dxa"/>
        <w:tblCellMar>
          <w:left w:w="70" w:type="dxa"/>
          <w:right w:w="70" w:type="dxa"/>
        </w:tblCellMar>
        <w:tblLook w:val="04A0" w:firstRow="1" w:lastRow="0" w:firstColumn="1" w:lastColumn="0" w:noHBand="0" w:noVBand="1"/>
      </w:tblPr>
      <w:tblGrid>
        <w:gridCol w:w="1925"/>
        <w:gridCol w:w="1200"/>
        <w:gridCol w:w="865"/>
        <w:gridCol w:w="865"/>
        <w:gridCol w:w="865"/>
        <w:gridCol w:w="995"/>
        <w:gridCol w:w="1200"/>
      </w:tblGrid>
      <w:tr w:rsidR="006D08D2" w14:paraId="30F0823B" w14:textId="77777777" w:rsidTr="00C7576C">
        <w:trPr>
          <w:trHeight w:val="399"/>
          <w:tblHeader/>
        </w:trPr>
        <w:tc>
          <w:tcPr>
            <w:tcW w:w="0" w:type="auto"/>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407D196" w14:textId="2AD00DEE" w:rsidR="005939C8" w:rsidRDefault="005939C8" w:rsidP="001375B1">
            <w:pPr>
              <w:spacing w:after="0" w:line="240" w:lineRule="auto"/>
              <w:jc w:val="center"/>
              <w:rPr>
                <w:rFonts w:eastAsia="Times New Roman" w:cs="Times New Roman"/>
                <w:b/>
                <w:bCs/>
                <w:color w:val="808080" w:themeColor="background1" w:themeShade="80"/>
                <w:szCs w:val="24"/>
                <w:lang w:val="es-DO" w:eastAsia="es-DO"/>
              </w:rPr>
            </w:pPr>
            <w:r>
              <w:rPr>
                <w:rFonts w:eastAsia="Times New Roman" w:cs="Times New Roman"/>
                <w:b/>
                <w:bCs/>
                <w:color w:val="808080" w:themeColor="background1" w:themeShade="80"/>
                <w:szCs w:val="24"/>
                <w:lang w:val="es-DO" w:eastAsia="es-DO"/>
              </w:rPr>
              <w:t>Provincia</w:t>
            </w:r>
          </w:p>
        </w:tc>
        <w:tc>
          <w:tcPr>
            <w:tcW w:w="0" w:type="auto"/>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0B00313A" w14:textId="14A619CD" w:rsidR="005939C8" w:rsidRDefault="005939C8" w:rsidP="001375B1">
            <w:pPr>
              <w:spacing w:after="0" w:line="240" w:lineRule="auto"/>
              <w:jc w:val="center"/>
              <w:rPr>
                <w:rFonts w:eastAsia="Times New Roman" w:cs="Times New Roman"/>
                <w:b/>
                <w:bCs/>
                <w:color w:val="808080" w:themeColor="background1" w:themeShade="80"/>
                <w:szCs w:val="24"/>
                <w:lang w:val="es-DO" w:eastAsia="es-DO"/>
              </w:rPr>
            </w:pPr>
            <w:r>
              <w:rPr>
                <w:rFonts w:eastAsia="Times New Roman" w:cs="Times New Roman"/>
                <w:b/>
                <w:bCs/>
                <w:color w:val="808080" w:themeColor="background1" w:themeShade="80"/>
                <w:szCs w:val="24"/>
                <w:lang w:eastAsia="es-DO"/>
              </w:rPr>
              <w:t>Pino</w:t>
            </w:r>
          </w:p>
        </w:tc>
        <w:tc>
          <w:tcPr>
            <w:tcW w:w="0" w:type="auto"/>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216D275C" w14:textId="6A83D2C4" w:rsidR="005939C8" w:rsidRDefault="005939C8" w:rsidP="001375B1">
            <w:pPr>
              <w:spacing w:after="0" w:line="240" w:lineRule="auto"/>
              <w:jc w:val="center"/>
              <w:rPr>
                <w:rFonts w:eastAsia="Times New Roman" w:cs="Times New Roman"/>
                <w:b/>
                <w:bCs/>
                <w:color w:val="808080" w:themeColor="background1" w:themeShade="80"/>
                <w:szCs w:val="24"/>
                <w:lang w:val="es-DO" w:eastAsia="es-DO"/>
              </w:rPr>
            </w:pPr>
            <w:r>
              <w:rPr>
                <w:rFonts w:eastAsia="Times New Roman" w:cs="Times New Roman"/>
                <w:b/>
                <w:bCs/>
                <w:color w:val="808080" w:themeColor="background1" w:themeShade="80"/>
                <w:szCs w:val="24"/>
                <w:lang w:eastAsia="es-DO"/>
              </w:rPr>
              <w:t>Acacia</w:t>
            </w:r>
          </w:p>
        </w:tc>
        <w:tc>
          <w:tcPr>
            <w:tcW w:w="0" w:type="auto"/>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738BAB1E" w14:textId="5E3990E7" w:rsidR="005939C8" w:rsidRDefault="005939C8" w:rsidP="001375B1">
            <w:pPr>
              <w:spacing w:after="0" w:line="240" w:lineRule="auto"/>
              <w:jc w:val="center"/>
              <w:rPr>
                <w:rFonts w:eastAsia="Times New Roman" w:cs="Times New Roman"/>
                <w:b/>
                <w:bCs/>
                <w:color w:val="808080" w:themeColor="background1" w:themeShade="80"/>
                <w:szCs w:val="24"/>
                <w:lang w:val="es-DO" w:eastAsia="es-DO"/>
              </w:rPr>
            </w:pPr>
            <w:r>
              <w:rPr>
                <w:rFonts w:eastAsia="Times New Roman" w:cs="Times New Roman"/>
                <w:b/>
                <w:bCs/>
                <w:color w:val="808080" w:themeColor="background1" w:themeShade="80"/>
                <w:szCs w:val="24"/>
                <w:lang w:eastAsia="es-DO"/>
              </w:rPr>
              <w:t>Roble</w:t>
            </w:r>
          </w:p>
        </w:tc>
        <w:tc>
          <w:tcPr>
            <w:tcW w:w="0" w:type="auto"/>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50308EAA" w14:textId="73D31548" w:rsidR="005939C8" w:rsidRDefault="005939C8" w:rsidP="001375B1">
            <w:pPr>
              <w:spacing w:after="0" w:line="240" w:lineRule="auto"/>
              <w:jc w:val="center"/>
              <w:rPr>
                <w:rFonts w:eastAsia="Times New Roman" w:cs="Times New Roman"/>
                <w:b/>
                <w:bCs/>
                <w:color w:val="808080" w:themeColor="background1" w:themeShade="80"/>
                <w:szCs w:val="24"/>
                <w:lang w:val="es-DO" w:eastAsia="es-DO"/>
              </w:rPr>
            </w:pPr>
            <w:r>
              <w:rPr>
                <w:rFonts w:eastAsia="Times New Roman" w:cs="Times New Roman"/>
                <w:b/>
                <w:bCs/>
                <w:color w:val="808080" w:themeColor="background1" w:themeShade="80"/>
                <w:szCs w:val="24"/>
                <w:lang w:eastAsia="es-DO"/>
              </w:rPr>
              <w:t>Caoba</w:t>
            </w:r>
          </w:p>
        </w:tc>
        <w:tc>
          <w:tcPr>
            <w:tcW w:w="0" w:type="auto"/>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71DDF7D5" w14:textId="6A1D5B04" w:rsidR="005939C8" w:rsidRDefault="005939C8" w:rsidP="001375B1">
            <w:pPr>
              <w:spacing w:after="0" w:line="240" w:lineRule="auto"/>
              <w:jc w:val="center"/>
              <w:rPr>
                <w:rFonts w:eastAsia="Times New Roman" w:cs="Times New Roman"/>
                <w:b/>
                <w:bCs/>
                <w:color w:val="808080" w:themeColor="background1" w:themeShade="80"/>
                <w:szCs w:val="24"/>
                <w:lang w:val="es-DO" w:eastAsia="es-DO"/>
              </w:rPr>
            </w:pPr>
            <w:r>
              <w:rPr>
                <w:rFonts w:eastAsia="Times New Roman" w:cs="Times New Roman"/>
                <w:b/>
                <w:bCs/>
                <w:color w:val="808080" w:themeColor="background1" w:themeShade="80"/>
                <w:szCs w:val="24"/>
                <w:lang w:eastAsia="es-DO"/>
              </w:rPr>
              <w:t>Otras</w:t>
            </w:r>
          </w:p>
        </w:tc>
        <w:tc>
          <w:tcPr>
            <w:tcW w:w="0" w:type="auto"/>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6B798BAE" w14:textId="77777777" w:rsidR="005939C8" w:rsidRDefault="005939C8" w:rsidP="001375B1">
            <w:pPr>
              <w:spacing w:after="0" w:line="240" w:lineRule="auto"/>
              <w:jc w:val="center"/>
              <w:rPr>
                <w:rFonts w:eastAsia="Times New Roman" w:cs="Times New Roman"/>
                <w:b/>
                <w:bCs/>
                <w:color w:val="808080" w:themeColor="background1" w:themeShade="80"/>
                <w:szCs w:val="24"/>
                <w:lang w:val="es-DO" w:eastAsia="es-DO"/>
              </w:rPr>
            </w:pPr>
            <w:r>
              <w:rPr>
                <w:rFonts w:eastAsia="Times New Roman" w:cs="Times New Roman"/>
                <w:b/>
                <w:bCs/>
                <w:color w:val="808080" w:themeColor="background1" w:themeShade="80"/>
                <w:szCs w:val="24"/>
                <w:lang w:eastAsia="es-DO"/>
              </w:rPr>
              <w:t>Total</w:t>
            </w:r>
          </w:p>
        </w:tc>
      </w:tr>
      <w:tr w:rsidR="006D08D2" w14:paraId="2A6811AF" w14:textId="77777777" w:rsidTr="00A668C8">
        <w:trPr>
          <w:trHeight w:val="399"/>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15C0DA31"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Dajabón</w:t>
            </w:r>
          </w:p>
        </w:tc>
        <w:tc>
          <w:tcPr>
            <w:tcW w:w="0" w:type="auto"/>
            <w:tcBorders>
              <w:top w:val="nil"/>
              <w:left w:val="nil"/>
              <w:bottom w:val="single" w:sz="4" w:space="0" w:color="auto"/>
              <w:right w:val="single" w:sz="4" w:space="0" w:color="auto"/>
            </w:tcBorders>
            <w:shd w:val="clear" w:color="auto" w:fill="FFFFFF"/>
            <w:vAlign w:val="center"/>
            <w:hideMark/>
          </w:tcPr>
          <w:p w14:paraId="227F4B97"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47,202</w:t>
            </w:r>
          </w:p>
        </w:tc>
        <w:tc>
          <w:tcPr>
            <w:tcW w:w="0" w:type="auto"/>
            <w:tcBorders>
              <w:top w:val="nil"/>
              <w:left w:val="nil"/>
              <w:bottom w:val="single" w:sz="4" w:space="0" w:color="auto"/>
              <w:right w:val="single" w:sz="4" w:space="0" w:color="auto"/>
            </w:tcBorders>
            <w:shd w:val="clear" w:color="auto" w:fill="FFFFFF"/>
            <w:vAlign w:val="center"/>
            <w:hideMark/>
          </w:tcPr>
          <w:p w14:paraId="0883A5C4" w14:textId="60221EA5" w:rsidR="005939C8" w:rsidRPr="001375B1" w:rsidRDefault="00D12FC8" w:rsidP="001375B1">
            <w:pPr>
              <w:spacing w:after="0" w:line="240" w:lineRule="auto"/>
              <w:jc w:val="center"/>
              <w:rPr>
                <w:rFonts w:eastAsia="Calibri" w:cs="Times New Roman"/>
                <w:color w:val="767171"/>
                <w:spacing w:val="20"/>
                <w:sz w:val="22"/>
                <w:szCs w:val="24"/>
                <w:lang w:val="es-DO"/>
              </w:rPr>
            </w:pPr>
            <w:r>
              <w:rPr>
                <w:rFonts w:eastAsia="Calibri" w:cs="Times New Roman"/>
                <w:color w:val="767171"/>
                <w:spacing w:val="20"/>
                <w:sz w:val="22"/>
                <w:szCs w:val="24"/>
                <w:lang w:val="es-DO"/>
              </w:rPr>
              <w:t>-</w:t>
            </w:r>
          </w:p>
        </w:tc>
        <w:tc>
          <w:tcPr>
            <w:tcW w:w="0" w:type="auto"/>
            <w:tcBorders>
              <w:top w:val="nil"/>
              <w:left w:val="nil"/>
              <w:bottom w:val="single" w:sz="4" w:space="0" w:color="auto"/>
              <w:right w:val="single" w:sz="4" w:space="0" w:color="auto"/>
            </w:tcBorders>
            <w:shd w:val="clear" w:color="auto" w:fill="FFFFFF"/>
            <w:vAlign w:val="center"/>
            <w:hideMark/>
          </w:tcPr>
          <w:p w14:paraId="3D7B15BD" w14:textId="17FE792F" w:rsidR="005939C8" w:rsidRPr="001375B1" w:rsidRDefault="00D12FC8" w:rsidP="001375B1">
            <w:pPr>
              <w:spacing w:after="0" w:line="240" w:lineRule="auto"/>
              <w:jc w:val="center"/>
              <w:rPr>
                <w:rFonts w:eastAsia="Calibri" w:cs="Times New Roman"/>
                <w:color w:val="767171"/>
                <w:spacing w:val="20"/>
                <w:sz w:val="22"/>
                <w:szCs w:val="24"/>
                <w:lang w:val="es-DO"/>
              </w:rPr>
            </w:pPr>
            <w:r>
              <w:rPr>
                <w:rFonts w:eastAsia="Calibri" w:cs="Times New Roman"/>
                <w:color w:val="767171"/>
                <w:spacing w:val="20"/>
                <w:sz w:val="22"/>
                <w:szCs w:val="24"/>
                <w:lang w:val="es-DO"/>
              </w:rPr>
              <w:t>-</w:t>
            </w:r>
          </w:p>
        </w:tc>
        <w:tc>
          <w:tcPr>
            <w:tcW w:w="0" w:type="auto"/>
            <w:tcBorders>
              <w:top w:val="nil"/>
              <w:left w:val="nil"/>
              <w:bottom w:val="single" w:sz="4" w:space="0" w:color="auto"/>
              <w:right w:val="single" w:sz="4" w:space="0" w:color="auto"/>
            </w:tcBorders>
            <w:shd w:val="clear" w:color="auto" w:fill="FFFFFF"/>
            <w:vAlign w:val="center"/>
            <w:hideMark/>
          </w:tcPr>
          <w:p w14:paraId="35FDBCB7" w14:textId="187BC05E" w:rsidR="005939C8" w:rsidRPr="001375B1" w:rsidRDefault="00D12FC8" w:rsidP="001375B1">
            <w:pPr>
              <w:spacing w:after="0" w:line="240" w:lineRule="auto"/>
              <w:jc w:val="center"/>
              <w:rPr>
                <w:rFonts w:eastAsia="Calibri" w:cs="Times New Roman"/>
                <w:color w:val="767171"/>
                <w:spacing w:val="20"/>
                <w:sz w:val="22"/>
                <w:szCs w:val="24"/>
                <w:lang w:val="es-DO"/>
              </w:rPr>
            </w:pPr>
            <w:r>
              <w:rPr>
                <w:rFonts w:eastAsia="Calibri" w:cs="Times New Roman"/>
                <w:color w:val="767171"/>
                <w:spacing w:val="20"/>
                <w:sz w:val="22"/>
                <w:szCs w:val="24"/>
                <w:lang w:val="es-DO"/>
              </w:rPr>
              <w:t>-</w:t>
            </w:r>
          </w:p>
        </w:tc>
        <w:tc>
          <w:tcPr>
            <w:tcW w:w="0" w:type="auto"/>
            <w:tcBorders>
              <w:top w:val="nil"/>
              <w:left w:val="nil"/>
              <w:bottom w:val="single" w:sz="4" w:space="0" w:color="auto"/>
              <w:right w:val="single" w:sz="4" w:space="0" w:color="auto"/>
            </w:tcBorders>
            <w:shd w:val="clear" w:color="auto" w:fill="FFFFFF"/>
            <w:vAlign w:val="center"/>
            <w:hideMark/>
          </w:tcPr>
          <w:p w14:paraId="623D9624" w14:textId="5E8F83C7" w:rsidR="005939C8" w:rsidRPr="001375B1" w:rsidRDefault="00D12FC8" w:rsidP="001375B1">
            <w:pPr>
              <w:spacing w:after="0" w:line="240" w:lineRule="auto"/>
              <w:jc w:val="center"/>
              <w:rPr>
                <w:rFonts w:eastAsia="Calibri" w:cs="Times New Roman"/>
                <w:color w:val="767171"/>
                <w:spacing w:val="20"/>
                <w:sz w:val="22"/>
                <w:szCs w:val="24"/>
                <w:lang w:val="es-DO"/>
              </w:rPr>
            </w:pPr>
            <w:r>
              <w:rPr>
                <w:rFonts w:eastAsia="Calibri" w:cs="Times New Roman"/>
                <w:color w:val="767171"/>
                <w:spacing w:val="20"/>
                <w:sz w:val="22"/>
                <w:szCs w:val="24"/>
                <w:lang w:val="es-DO"/>
              </w:rPr>
              <w:t>-</w:t>
            </w:r>
          </w:p>
        </w:tc>
        <w:tc>
          <w:tcPr>
            <w:tcW w:w="0" w:type="auto"/>
            <w:tcBorders>
              <w:top w:val="nil"/>
              <w:left w:val="nil"/>
              <w:bottom w:val="single" w:sz="4" w:space="0" w:color="auto"/>
              <w:right w:val="single" w:sz="4" w:space="0" w:color="auto"/>
            </w:tcBorders>
            <w:shd w:val="clear" w:color="auto" w:fill="FFFFFF"/>
            <w:vAlign w:val="center"/>
            <w:hideMark/>
          </w:tcPr>
          <w:p w14:paraId="6FB5BEDD"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47,202</w:t>
            </w:r>
          </w:p>
        </w:tc>
      </w:tr>
      <w:tr w:rsidR="006D08D2" w14:paraId="787F6598" w14:textId="77777777" w:rsidTr="00A668C8">
        <w:trPr>
          <w:trHeight w:val="399"/>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757B218A"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Restauración</w:t>
            </w:r>
          </w:p>
        </w:tc>
        <w:tc>
          <w:tcPr>
            <w:tcW w:w="0" w:type="auto"/>
            <w:tcBorders>
              <w:top w:val="nil"/>
              <w:left w:val="nil"/>
              <w:bottom w:val="single" w:sz="4" w:space="0" w:color="auto"/>
              <w:right w:val="single" w:sz="4" w:space="0" w:color="auto"/>
            </w:tcBorders>
            <w:shd w:val="clear" w:color="auto" w:fill="FFFFFF"/>
            <w:vAlign w:val="center"/>
            <w:hideMark/>
          </w:tcPr>
          <w:p w14:paraId="0FC2A977"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506,834</w:t>
            </w:r>
          </w:p>
        </w:tc>
        <w:tc>
          <w:tcPr>
            <w:tcW w:w="0" w:type="auto"/>
            <w:tcBorders>
              <w:top w:val="nil"/>
              <w:left w:val="nil"/>
              <w:bottom w:val="single" w:sz="4" w:space="0" w:color="auto"/>
              <w:right w:val="single" w:sz="4" w:space="0" w:color="auto"/>
            </w:tcBorders>
            <w:shd w:val="clear" w:color="auto" w:fill="FFFFFF"/>
            <w:vAlign w:val="center"/>
            <w:hideMark/>
          </w:tcPr>
          <w:p w14:paraId="39EBF74C" w14:textId="12E16B8B" w:rsidR="005939C8" w:rsidRPr="001375B1" w:rsidRDefault="00D12FC8" w:rsidP="001375B1">
            <w:pPr>
              <w:jc w:val="center"/>
              <w:rPr>
                <w:rFonts w:eastAsia="Calibri" w:cs="Times New Roman"/>
                <w:color w:val="767171"/>
                <w:spacing w:val="20"/>
                <w:sz w:val="22"/>
                <w:szCs w:val="24"/>
                <w:lang w:val="es-DO"/>
              </w:rPr>
            </w:pPr>
            <w:r>
              <w:rPr>
                <w:rFonts w:eastAsia="Calibri" w:cs="Times New Roman"/>
                <w:color w:val="767171"/>
                <w:spacing w:val="20"/>
                <w:sz w:val="22"/>
                <w:szCs w:val="24"/>
                <w:lang w:val="es-DO"/>
              </w:rPr>
              <w:t>-</w:t>
            </w:r>
          </w:p>
        </w:tc>
        <w:tc>
          <w:tcPr>
            <w:tcW w:w="0" w:type="auto"/>
            <w:tcBorders>
              <w:top w:val="nil"/>
              <w:left w:val="nil"/>
              <w:bottom w:val="single" w:sz="4" w:space="0" w:color="auto"/>
              <w:right w:val="single" w:sz="4" w:space="0" w:color="auto"/>
            </w:tcBorders>
            <w:shd w:val="clear" w:color="auto" w:fill="FFFFFF"/>
            <w:vAlign w:val="center"/>
          </w:tcPr>
          <w:p w14:paraId="2C7AF9E0" w14:textId="401F7BE9" w:rsidR="005939C8" w:rsidRPr="001375B1" w:rsidRDefault="00D12FC8" w:rsidP="001375B1">
            <w:pPr>
              <w:spacing w:after="0" w:line="240" w:lineRule="auto"/>
              <w:jc w:val="center"/>
              <w:rPr>
                <w:rFonts w:eastAsia="Calibri" w:cs="Times New Roman"/>
                <w:color w:val="767171"/>
                <w:spacing w:val="20"/>
                <w:sz w:val="22"/>
                <w:szCs w:val="24"/>
                <w:lang w:val="es-DO"/>
              </w:rPr>
            </w:pPr>
            <w:r>
              <w:rPr>
                <w:rFonts w:eastAsia="Calibri" w:cs="Times New Roman"/>
                <w:color w:val="767171"/>
                <w:spacing w:val="20"/>
                <w:sz w:val="22"/>
                <w:szCs w:val="24"/>
                <w:lang w:val="es-DO"/>
              </w:rPr>
              <w:t>-</w:t>
            </w:r>
          </w:p>
        </w:tc>
        <w:tc>
          <w:tcPr>
            <w:tcW w:w="0" w:type="auto"/>
            <w:tcBorders>
              <w:top w:val="nil"/>
              <w:left w:val="nil"/>
              <w:bottom w:val="single" w:sz="4" w:space="0" w:color="auto"/>
              <w:right w:val="single" w:sz="4" w:space="0" w:color="auto"/>
            </w:tcBorders>
            <w:shd w:val="clear" w:color="auto" w:fill="FFFFFF"/>
            <w:vAlign w:val="center"/>
          </w:tcPr>
          <w:p w14:paraId="04D0C2FF" w14:textId="420E7807" w:rsidR="005939C8" w:rsidRPr="001375B1" w:rsidRDefault="00D12FC8" w:rsidP="001375B1">
            <w:pPr>
              <w:spacing w:after="0" w:line="240" w:lineRule="auto"/>
              <w:jc w:val="center"/>
              <w:rPr>
                <w:rFonts w:eastAsia="Calibri" w:cs="Times New Roman"/>
                <w:color w:val="767171"/>
                <w:spacing w:val="20"/>
                <w:sz w:val="22"/>
                <w:szCs w:val="24"/>
                <w:lang w:val="es-DO"/>
              </w:rPr>
            </w:pPr>
            <w:r>
              <w:rPr>
                <w:rFonts w:eastAsia="Calibri" w:cs="Times New Roman"/>
                <w:color w:val="767171"/>
                <w:spacing w:val="20"/>
                <w:sz w:val="22"/>
                <w:szCs w:val="24"/>
                <w:lang w:val="es-DO"/>
              </w:rPr>
              <w:t>-</w:t>
            </w:r>
          </w:p>
        </w:tc>
        <w:tc>
          <w:tcPr>
            <w:tcW w:w="0" w:type="auto"/>
            <w:tcBorders>
              <w:top w:val="nil"/>
              <w:left w:val="nil"/>
              <w:bottom w:val="single" w:sz="4" w:space="0" w:color="auto"/>
              <w:right w:val="single" w:sz="4" w:space="0" w:color="auto"/>
            </w:tcBorders>
            <w:shd w:val="clear" w:color="auto" w:fill="FFFFFF"/>
            <w:vAlign w:val="center"/>
          </w:tcPr>
          <w:p w14:paraId="57D56217" w14:textId="42BF5AE2" w:rsidR="005939C8" w:rsidRPr="001375B1" w:rsidRDefault="00D12FC8" w:rsidP="001375B1">
            <w:pPr>
              <w:spacing w:after="0" w:line="240" w:lineRule="auto"/>
              <w:jc w:val="center"/>
              <w:rPr>
                <w:rFonts w:eastAsia="Calibri" w:cs="Times New Roman"/>
                <w:color w:val="767171"/>
                <w:spacing w:val="20"/>
                <w:sz w:val="22"/>
                <w:szCs w:val="24"/>
                <w:lang w:val="es-DO"/>
              </w:rPr>
            </w:pPr>
            <w:r>
              <w:rPr>
                <w:rFonts w:eastAsia="Calibri" w:cs="Times New Roman"/>
                <w:color w:val="767171"/>
                <w:spacing w:val="20"/>
                <w:sz w:val="22"/>
                <w:szCs w:val="24"/>
                <w:lang w:val="es-DO"/>
              </w:rPr>
              <w:t>-</w:t>
            </w:r>
          </w:p>
        </w:tc>
        <w:tc>
          <w:tcPr>
            <w:tcW w:w="0" w:type="auto"/>
            <w:tcBorders>
              <w:top w:val="nil"/>
              <w:left w:val="nil"/>
              <w:bottom w:val="single" w:sz="4" w:space="0" w:color="auto"/>
              <w:right w:val="single" w:sz="4" w:space="0" w:color="auto"/>
            </w:tcBorders>
            <w:shd w:val="clear" w:color="auto" w:fill="FFFFFF"/>
            <w:vAlign w:val="center"/>
            <w:hideMark/>
          </w:tcPr>
          <w:p w14:paraId="3020E1B3"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506,834</w:t>
            </w:r>
          </w:p>
        </w:tc>
      </w:tr>
      <w:tr w:rsidR="006D08D2" w14:paraId="76133EB7" w14:textId="77777777" w:rsidTr="00A668C8">
        <w:trPr>
          <w:trHeight w:val="399"/>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4A6962B1"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Santiago Rodríguez</w:t>
            </w:r>
          </w:p>
        </w:tc>
        <w:tc>
          <w:tcPr>
            <w:tcW w:w="0" w:type="auto"/>
            <w:tcBorders>
              <w:top w:val="nil"/>
              <w:left w:val="nil"/>
              <w:bottom w:val="single" w:sz="4" w:space="0" w:color="auto"/>
              <w:right w:val="single" w:sz="4" w:space="0" w:color="auto"/>
            </w:tcBorders>
            <w:shd w:val="clear" w:color="auto" w:fill="FFFFFF"/>
            <w:vAlign w:val="center"/>
            <w:hideMark/>
          </w:tcPr>
          <w:p w14:paraId="47FBFE7C"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1,119,275</w:t>
            </w:r>
          </w:p>
        </w:tc>
        <w:tc>
          <w:tcPr>
            <w:tcW w:w="0" w:type="auto"/>
            <w:tcBorders>
              <w:top w:val="nil"/>
              <w:left w:val="nil"/>
              <w:bottom w:val="single" w:sz="4" w:space="0" w:color="auto"/>
              <w:right w:val="single" w:sz="4" w:space="0" w:color="auto"/>
            </w:tcBorders>
            <w:shd w:val="clear" w:color="auto" w:fill="FFFFFF"/>
            <w:vAlign w:val="center"/>
            <w:hideMark/>
          </w:tcPr>
          <w:p w14:paraId="295EC140" w14:textId="6CE77B6D" w:rsidR="005939C8" w:rsidRPr="001375B1" w:rsidRDefault="00D12FC8" w:rsidP="001375B1">
            <w:pPr>
              <w:spacing w:after="0" w:line="240" w:lineRule="auto"/>
              <w:jc w:val="center"/>
              <w:rPr>
                <w:rFonts w:eastAsia="Calibri" w:cs="Times New Roman"/>
                <w:color w:val="767171"/>
                <w:spacing w:val="20"/>
                <w:sz w:val="22"/>
                <w:szCs w:val="24"/>
                <w:lang w:val="es-DO"/>
              </w:rPr>
            </w:pPr>
            <w:r>
              <w:rPr>
                <w:rFonts w:eastAsia="Calibri" w:cs="Times New Roman"/>
                <w:color w:val="767171"/>
                <w:spacing w:val="20"/>
                <w:sz w:val="22"/>
                <w:szCs w:val="24"/>
                <w:lang w:val="es-DO"/>
              </w:rPr>
              <w:t>-</w:t>
            </w:r>
          </w:p>
        </w:tc>
        <w:tc>
          <w:tcPr>
            <w:tcW w:w="0" w:type="auto"/>
            <w:tcBorders>
              <w:top w:val="nil"/>
              <w:left w:val="nil"/>
              <w:bottom w:val="single" w:sz="4" w:space="0" w:color="auto"/>
              <w:right w:val="single" w:sz="4" w:space="0" w:color="auto"/>
            </w:tcBorders>
            <w:shd w:val="clear" w:color="auto" w:fill="FFFFFF"/>
            <w:vAlign w:val="center"/>
            <w:hideMark/>
          </w:tcPr>
          <w:p w14:paraId="332884CD" w14:textId="0776ECD4" w:rsidR="005939C8" w:rsidRPr="001375B1" w:rsidRDefault="00D12FC8" w:rsidP="001375B1">
            <w:pPr>
              <w:spacing w:after="0" w:line="240" w:lineRule="auto"/>
              <w:jc w:val="center"/>
              <w:rPr>
                <w:rFonts w:eastAsia="Calibri" w:cs="Times New Roman"/>
                <w:color w:val="767171"/>
                <w:spacing w:val="20"/>
                <w:sz w:val="22"/>
                <w:szCs w:val="24"/>
                <w:lang w:val="es-DO"/>
              </w:rPr>
            </w:pPr>
            <w:r>
              <w:rPr>
                <w:rFonts w:eastAsia="Calibri" w:cs="Times New Roman"/>
                <w:color w:val="767171"/>
                <w:spacing w:val="20"/>
                <w:sz w:val="22"/>
                <w:szCs w:val="24"/>
                <w:lang w:val="es-DO"/>
              </w:rPr>
              <w:t>-</w:t>
            </w:r>
          </w:p>
        </w:tc>
        <w:tc>
          <w:tcPr>
            <w:tcW w:w="0" w:type="auto"/>
            <w:tcBorders>
              <w:top w:val="nil"/>
              <w:left w:val="nil"/>
              <w:bottom w:val="single" w:sz="4" w:space="0" w:color="auto"/>
              <w:right w:val="single" w:sz="4" w:space="0" w:color="auto"/>
            </w:tcBorders>
            <w:shd w:val="clear" w:color="auto" w:fill="FFFFFF"/>
            <w:vAlign w:val="center"/>
            <w:hideMark/>
          </w:tcPr>
          <w:p w14:paraId="347B6A11" w14:textId="7868279A" w:rsidR="005939C8" w:rsidRPr="001375B1" w:rsidRDefault="00D12FC8" w:rsidP="001375B1">
            <w:pPr>
              <w:spacing w:after="0" w:line="240" w:lineRule="auto"/>
              <w:jc w:val="center"/>
              <w:rPr>
                <w:rFonts w:eastAsia="Calibri" w:cs="Times New Roman"/>
                <w:color w:val="767171"/>
                <w:spacing w:val="20"/>
                <w:sz w:val="22"/>
                <w:szCs w:val="24"/>
                <w:lang w:val="es-DO"/>
              </w:rPr>
            </w:pPr>
            <w:r>
              <w:rPr>
                <w:rFonts w:eastAsia="Calibri" w:cs="Times New Roman"/>
                <w:color w:val="767171"/>
                <w:spacing w:val="20"/>
                <w:sz w:val="22"/>
                <w:szCs w:val="24"/>
                <w:lang w:val="es-DO"/>
              </w:rPr>
              <w:t>-</w:t>
            </w:r>
          </w:p>
        </w:tc>
        <w:tc>
          <w:tcPr>
            <w:tcW w:w="0" w:type="auto"/>
            <w:tcBorders>
              <w:top w:val="nil"/>
              <w:left w:val="nil"/>
              <w:bottom w:val="single" w:sz="4" w:space="0" w:color="auto"/>
              <w:right w:val="single" w:sz="4" w:space="0" w:color="auto"/>
            </w:tcBorders>
            <w:shd w:val="clear" w:color="auto" w:fill="FFFFFF"/>
            <w:vAlign w:val="center"/>
            <w:hideMark/>
          </w:tcPr>
          <w:p w14:paraId="7DA0CD7D" w14:textId="4EC42DB0" w:rsidR="005939C8" w:rsidRPr="001375B1" w:rsidRDefault="00D12FC8" w:rsidP="001375B1">
            <w:pPr>
              <w:spacing w:after="0" w:line="240" w:lineRule="auto"/>
              <w:jc w:val="center"/>
              <w:rPr>
                <w:rFonts w:eastAsia="Calibri" w:cs="Times New Roman"/>
                <w:color w:val="767171"/>
                <w:spacing w:val="20"/>
                <w:sz w:val="22"/>
                <w:szCs w:val="24"/>
                <w:lang w:val="es-DO"/>
              </w:rPr>
            </w:pPr>
            <w:r>
              <w:rPr>
                <w:rFonts w:eastAsia="Calibri" w:cs="Times New Roman"/>
                <w:color w:val="767171"/>
                <w:spacing w:val="20"/>
                <w:sz w:val="22"/>
                <w:szCs w:val="24"/>
                <w:lang w:val="es-DO"/>
              </w:rPr>
              <w:t>-</w:t>
            </w:r>
          </w:p>
        </w:tc>
        <w:tc>
          <w:tcPr>
            <w:tcW w:w="0" w:type="auto"/>
            <w:tcBorders>
              <w:top w:val="nil"/>
              <w:left w:val="nil"/>
              <w:bottom w:val="single" w:sz="4" w:space="0" w:color="auto"/>
              <w:right w:val="single" w:sz="4" w:space="0" w:color="auto"/>
            </w:tcBorders>
            <w:shd w:val="clear" w:color="auto" w:fill="FFFFFF"/>
            <w:vAlign w:val="center"/>
            <w:hideMark/>
          </w:tcPr>
          <w:p w14:paraId="1CF820E9"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1,119,275</w:t>
            </w:r>
          </w:p>
        </w:tc>
      </w:tr>
      <w:tr w:rsidR="006D08D2" w14:paraId="02B2FCD2" w14:textId="77777777" w:rsidTr="00A668C8">
        <w:trPr>
          <w:trHeight w:val="399"/>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5B59FBE6"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Espaillat</w:t>
            </w:r>
          </w:p>
        </w:tc>
        <w:tc>
          <w:tcPr>
            <w:tcW w:w="0" w:type="auto"/>
            <w:tcBorders>
              <w:top w:val="nil"/>
              <w:left w:val="nil"/>
              <w:bottom w:val="single" w:sz="4" w:space="0" w:color="auto"/>
              <w:right w:val="single" w:sz="4" w:space="0" w:color="auto"/>
            </w:tcBorders>
            <w:shd w:val="clear" w:color="auto" w:fill="FFFFFF"/>
            <w:vAlign w:val="center"/>
            <w:hideMark/>
          </w:tcPr>
          <w:p w14:paraId="2621857E"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467,558</w:t>
            </w:r>
          </w:p>
        </w:tc>
        <w:tc>
          <w:tcPr>
            <w:tcW w:w="0" w:type="auto"/>
            <w:tcBorders>
              <w:top w:val="nil"/>
              <w:left w:val="nil"/>
              <w:bottom w:val="single" w:sz="4" w:space="0" w:color="auto"/>
              <w:right w:val="single" w:sz="4" w:space="0" w:color="auto"/>
            </w:tcBorders>
            <w:shd w:val="clear" w:color="auto" w:fill="FFFFFF"/>
            <w:vAlign w:val="center"/>
            <w:hideMark/>
          </w:tcPr>
          <w:p w14:paraId="6F0AEB91"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31,979</w:t>
            </w:r>
          </w:p>
        </w:tc>
        <w:tc>
          <w:tcPr>
            <w:tcW w:w="0" w:type="auto"/>
            <w:tcBorders>
              <w:top w:val="nil"/>
              <w:left w:val="nil"/>
              <w:bottom w:val="single" w:sz="4" w:space="0" w:color="auto"/>
              <w:right w:val="single" w:sz="4" w:space="0" w:color="auto"/>
            </w:tcBorders>
            <w:shd w:val="clear" w:color="auto" w:fill="FFFFFF"/>
            <w:vAlign w:val="center"/>
            <w:hideMark/>
          </w:tcPr>
          <w:p w14:paraId="10FC0DBE"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16,726</w:t>
            </w:r>
          </w:p>
        </w:tc>
        <w:tc>
          <w:tcPr>
            <w:tcW w:w="0" w:type="auto"/>
            <w:tcBorders>
              <w:top w:val="nil"/>
              <w:left w:val="nil"/>
              <w:bottom w:val="single" w:sz="4" w:space="0" w:color="auto"/>
              <w:right w:val="single" w:sz="4" w:space="0" w:color="auto"/>
            </w:tcBorders>
            <w:shd w:val="clear" w:color="auto" w:fill="FFFFFF"/>
            <w:vAlign w:val="center"/>
            <w:hideMark/>
          </w:tcPr>
          <w:p w14:paraId="30A7F370"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37,965</w:t>
            </w:r>
          </w:p>
        </w:tc>
        <w:tc>
          <w:tcPr>
            <w:tcW w:w="0" w:type="auto"/>
            <w:tcBorders>
              <w:top w:val="nil"/>
              <w:left w:val="nil"/>
              <w:bottom w:val="single" w:sz="4" w:space="0" w:color="auto"/>
              <w:right w:val="single" w:sz="4" w:space="0" w:color="auto"/>
            </w:tcBorders>
            <w:shd w:val="clear" w:color="auto" w:fill="FFFFFF"/>
            <w:vAlign w:val="center"/>
            <w:hideMark/>
          </w:tcPr>
          <w:p w14:paraId="3632D91E"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133,181</w:t>
            </w:r>
          </w:p>
        </w:tc>
        <w:tc>
          <w:tcPr>
            <w:tcW w:w="0" w:type="auto"/>
            <w:tcBorders>
              <w:top w:val="nil"/>
              <w:left w:val="nil"/>
              <w:bottom w:val="single" w:sz="4" w:space="0" w:color="auto"/>
              <w:right w:val="single" w:sz="4" w:space="0" w:color="auto"/>
            </w:tcBorders>
            <w:shd w:val="clear" w:color="auto" w:fill="FFFFFF"/>
            <w:vAlign w:val="center"/>
            <w:hideMark/>
          </w:tcPr>
          <w:p w14:paraId="57C02E09"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687,409</w:t>
            </w:r>
          </w:p>
        </w:tc>
      </w:tr>
      <w:tr w:rsidR="006D08D2" w14:paraId="4FA2EA1A" w14:textId="77777777" w:rsidTr="00A668C8">
        <w:trPr>
          <w:trHeight w:val="399"/>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2799A6D5"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Constanza</w:t>
            </w:r>
          </w:p>
        </w:tc>
        <w:tc>
          <w:tcPr>
            <w:tcW w:w="0" w:type="auto"/>
            <w:tcBorders>
              <w:top w:val="nil"/>
              <w:left w:val="nil"/>
              <w:bottom w:val="single" w:sz="4" w:space="0" w:color="auto"/>
              <w:right w:val="single" w:sz="4" w:space="0" w:color="auto"/>
            </w:tcBorders>
            <w:shd w:val="clear" w:color="auto" w:fill="FFFFFF"/>
            <w:vAlign w:val="center"/>
            <w:hideMark/>
          </w:tcPr>
          <w:p w14:paraId="4CA2091B"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69,301</w:t>
            </w:r>
          </w:p>
        </w:tc>
        <w:tc>
          <w:tcPr>
            <w:tcW w:w="0" w:type="auto"/>
            <w:tcBorders>
              <w:top w:val="nil"/>
              <w:left w:val="nil"/>
              <w:bottom w:val="single" w:sz="4" w:space="0" w:color="auto"/>
              <w:right w:val="single" w:sz="4" w:space="0" w:color="auto"/>
            </w:tcBorders>
            <w:shd w:val="clear" w:color="auto" w:fill="FFFFFF"/>
            <w:vAlign w:val="center"/>
            <w:hideMark/>
          </w:tcPr>
          <w:p w14:paraId="7F442579" w14:textId="5719A4C2" w:rsidR="005939C8" w:rsidRPr="001375B1" w:rsidRDefault="00D12FC8" w:rsidP="001375B1">
            <w:pPr>
              <w:spacing w:after="0" w:line="240" w:lineRule="auto"/>
              <w:jc w:val="center"/>
              <w:rPr>
                <w:rFonts w:eastAsia="Calibri" w:cs="Times New Roman"/>
                <w:color w:val="767171"/>
                <w:spacing w:val="20"/>
                <w:sz w:val="22"/>
                <w:szCs w:val="24"/>
                <w:lang w:val="es-DO"/>
              </w:rPr>
            </w:pPr>
            <w:r>
              <w:rPr>
                <w:rFonts w:eastAsia="Calibri" w:cs="Times New Roman"/>
                <w:color w:val="767171"/>
                <w:spacing w:val="20"/>
                <w:sz w:val="22"/>
                <w:szCs w:val="24"/>
                <w:lang w:val="es-DO"/>
              </w:rPr>
              <w:t>-</w:t>
            </w:r>
          </w:p>
        </w:tc>
        <w:tc>
          <w:tcPr>
            <w:tcW w:w="0" w:type="auto"/>
            <w:tcBorders>
              <w:top w:val="nil"/>
              <w:left w:val="nil"/>
              <w:bottom w:val="single" w:sz="4" w:space="0" w:color="auto"/>
              <w:right w:val="single" w:sz="4" w:space="0" w:color="auto"/>
            </w:tcBorders>
            <w:shd w:val="clear" w:color="auto" w:fill="FFFFFF"/>
            <w:vAlign w:val="center"/>
            <w:hideMark/>
          </w:tcPr>
          <w:p w14:paraId="745E9CE6" w14:textId="0DD28EEE" w:rsidR="005939C8" w:rsidRPr="001375B1" w:rsidRDefault="00D12FC8" w:rsidP="001375B1">
            <w:pPr>
              <w:spacing w:after="0" w:line="240" w:lineRule="auto"/>
              <w:jc w:val="center"/>
              <w:rPr>
                <w:rFonts w:eastAsia="Calibri" w:cs="Times New Roman"/>
                <w:color w:val="767171"/>
                <w:spacing w:val="20"/>
                <w:sz w:val="22"/>
                <w:szCs w:val="24"/>
                <w:lang w:val="es-DO"/>
              </w:rPr>
            </w:pPr>
            <w:r>
              <w:rPr>
                <w:rFonts w:eastAsia="Calibri" w:cs="Times New Roman"/>
                <w:color w:val="767171"/>
                <w:spacing w:val="20"/>
                <w:sz w:val="22"/>
                <w:szCs w:val="24"/>
                <w:lang w:val="es-DO"/>
              </w:rPr>
              <w:t>-</w:t>
            </w:r>
          </w:p>
        </w:tc>
        <w:tc>
          <w:tcPr>
            <w:tcW w:w="0" w:type="auto"/>
            <w:tcBorders>
              <w:top w:val="nil"/>
              <w:left w:val="nil"/>
              <w:bottom w:val="single" w:sz="4" w:space="0" w:color="auto"/>
              <w:right w:val="single" w:sz="4" w:space="0" w:color="auto"/>
            </w:tcBorders>
            <w:shd w:val="clear" w:color="auto" w:fill="FFFFFF"/>
            <w:vAlign w:val="center"/>
            <w:hideMark/>
          </w:tcPr>
          <w:p w14:paraId="6CB60CD4" w14:textId="61C1FBE1" w:rsidR="005939C8" w:rsidRPr="001375B1" w:rsidRDefault="00D12FC8" w:rsidP="001375B1">
            <w:pPr>
              <w:spacing w:after="0" w:line="240" w:lineRule="auto"/>
              <w:jc w:val="center"/>
              <w:rPr>
                <w:rFonts w:eastAsia="Calibri" w:cs="Times New Roman"/>
                <w:color w:val="767171"/>
                <w:spacing w:val="20"/>
                <w:sz w:val="22"/>
                <w:szCs w:val="24"/>
                <w:lang w:val="es-DO"/>
              </w:rPr>
            </w:pPr>
            <w:r>
              <w:rPr>
                <w:rFonts w:eastAsia="Calibri" w:cs="Times New Roman"/>
                <w:color w:val="767171"/>
                <w:spacing w:val="20"/>
                <w:sz w:val="22"/>
                <w:szCs w:val="24"/>
                <w:lang w:val="es-DO"/>
              </w:rPr>
              <w:t>-</w:t>
            </w:r>
          </w:p>
        </w:tc>
        <w:tc>
          <w:tcPr>
            <w:tcW w:w="0" w:type="auto"/>
            <w:tcBorders>
              <w:top w:val="nil"/>
              <w:left w:val="nil"/>
              <w:bottom w:val="single" w:sz="4" w:space="0" w:color="auto"/>
              <w:right w:val="single" w:sz="4" w:space="0" w:color="auto"/>
            </w:tcBorders>
            <w:shd w:val="clear" w:color="auto" w:fill="FFFFFF"/>
            <w:vAlign w:val="center"/>
            <w:hideMark/>
          </w:tcPr>
          <w:p w14:paraId="1F1702CD" w14:textId="69E8C226" w:rsidR="005939C8" w:rsidRPr="001375B1" w:rsidRDefault="00D12FC8" w:rsidP="001375B1">
            <w:pPr>
              <w:spacing w:after="0" w:line="240" w:lineRule="auto"/>
              <w:jc w:val="center"/>
              <w:rPr>
                <w:rFonts w:eastAsia="Calibri" w:cs="Times New Roman"/>
                <w:color w:val="767171"/>
                <w:spacing w:val="20"/>
                <w:sz w:val="22"/>
                <w:szCs w:val="24"/>
                <w:lang w:val="es-DO"/>
              </w:rPr>
            </w:pPr>
            <w:r>
              <w:rPr>
                <w:rFonts w:eastAsia="Calibri" w:cs="Times New Roman"/>
                <w:color w:val="767171"/>
                <w:spacing w:val="20"/>
                <w:sz w:val="22"/>
                <w:szCs w:val="24"/>
                <w:lang w:val="es-DO"/>
              </w:rPr>
              <w:t>-</w:t>
            </w:r>
          </w:p>
        </w:tc>
        <w:tc>
          <w:tcPr>
            <w:tcW w:w="0" w:type="auto"/>
            <w:tcBorders>
              <w:top w:val="nil"/>
              <w:left w:val="nil"/>
              <w:bottom w:val="single" w:sz="4" w:space="0" w:color="auto"/>
              <w:right w:val="single" w:sz="4" w:space="0" w:color="auto"/>
            </w:tcBorders>
            <w:shd w:val="clear" w:color="auto" w:fill="FFFFFF"/>
            <w:vAlign w:val="center"/>
            <w:hideMark/>
          </w:tcPr>
          <w:p w14:paraId="50D32799"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69,301</w:t>
            </w:r>
          </w:p>
        </w:tc>
      </w:tr>
      <w:tr w:rsidR="006D08D2" w14:paraId="399B20D4" w14:textId="77777777" w:rsidTr="00A668C8">
        <w:trPr>
          <w:trHeight w:val="399"/>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37FBD943" w14:textId="77777777" w:rsidR="005939C8" w:rsidRPr="001375B1" w:rsidRDefault="005939C8">
            <w:pPr>
              <w:spacing w:after="0" w:line="240" w:lineRule="auto"/>
              <w:jc w:val="both"/>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Hermanas Mirabal</w:t>
            </w:r>
          </w:p>
        </w:tc>
        <w:tc>
          <w:tcPr>
            <w:tcW w:w="0" w:type="auto"/>
            <w:tcBorders>
              <w:top w:val="nil"/>
              <w:left w:val="nil"/>
              <w:bottom w:val="single" w:sz="4" w:space="0" w:color="auto"/>
              <w:right w:val="single" w:sz="4" w:space="0" w:color="auto"/>
            </w:tcBorders>
            <w:shd w:val="clear" w:color="auto" w:fill="FFFFFF"/>
            <w:vAlign w:val="center"/>
            <w:hideMark/>
          </w:tcPr>
          <w:p w14:paraId="53CAB5CE"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135,173</w:t>
            </w:r>
          </w:p>
        </w:tc>
        <w:tc>
          <w:tcPr>
            <w:tcW w:w="0" w:type="auto"/>
            <w:tcBorders>
              <w:top w:val="nil"/>
              <w:left w:val="nil"/>
              <w:bottom w:val="single" w:sz="4" w:space="0" w:color="auto"/>
              <w:right w:val="single" w:sz="4" w:space="0" w:color="auto"/>
            </w:tcBorders>
            <w:shd w:val="clear" w:color="auto" w:fill="FFFFFF"/>
            <w:vAlign w:val="center"/>
            <w:hideMark/>
          </w:tcPr>
          <w:p w14:paraId="22AD9134"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12,194</w:t>
            </w:r>
          </w:p>
        </w:tc>
        <w:tc>
          <w:tcPr>
            <w:tcW w:w="0" w:type="auto"/>
            <w:tcBorders>
              <w:top w:val="nil"/>
              <w:left w:val="nil"/>
              <w:bottom w:val="single" w:sz="4" w:space="0" w:color="auto"/>
              <w:right w:val="single" w:sz="4" w:space="0" w:color="auto"/>
            </w:tcBorders>
            <w:shd w:val="clear" w:color="auto" w:fill="FFFFFF"/>
            <w:vAlign w:val="center"/>
            <w:hideMark/>
          </w:tcPr>
          <w:p w14:paraId="77A84AE8"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9,162</w:t>
            </w:r>
          </w:p>
        </w:tc>
        <w:tc>
          <w:tcPr>
            <w:tcW w:w="0" w:type="auto"/>
            <w:tcBorders>
              <w:top w:val="nil"/>
              <w:left w:val="nil"/>
              <w:bottom w:val="single" w:sz="4" w:space="0" w:color="auto"/>
              <w:right w:val="single" w:sz="4" w:space="0" w:color="auto"/>
            </w:tcBorders>
            <w:shd w:val="clear" w:color="auto" w:fill="FFFFFF"/>
            <w:vAlign w:val="center"/>
            <w:hideMark/>
          </w:tcPr>
          <w:p w14:paraId="0E4EB061"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22,912</w:t>
            </w:r>
          </w:p>
        </w:tc>
        <w:tc>
          <w:tcPr>
            <w:tcW w:w="0" w:type="auto"/>
            <w:tcBorders>
              <w:top w:val="nil"/>
              <w:left w:val="nil"/>
              <w:bottom w:val="single" w:sz="4" w:space="0" w:color="auto"/>
              <w:right w:val="single" w:sz="4" w:space="0" w:color="auto"/>
            </w:tcBorders>
            <w:shd w:val="clear" w:color="auto" w:fill="FFFFFF"/>
            <w:vAlign w:val="center"/>
            <w:hideMark/>
          </w:tcPr>
          <w:p w14:paraId="7BD123B8"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9,590</w:t>
            </w:r>
          </w:p>
        </w:tc>
        <w:tc>
          <w:tcPr>
            <w:tcW w:w="0" w:type="auto"/>
            <w:tcBorders>
              <w:top w:val="nil"/>
              <w:left w:val="nil"/>
              <w:bottom w:val="single" w:sz="4" w:space="0" w:color="auto"/>
              <w:right w:val="single" w:sz="4" w:space="0" w:color="auto"/>
            </w:tcBorders>
            <w:shd w:val="clear" w:color="auto" w:fill="FFFFFF"/>
            <w:vAlign w:val="center"/>
            <w:hideMark/>
          </w:tcPr>
          <w:p w14:paraId="215449AC" w14:textId="77777777" w:rsidR="005939C8" w:rsidRPr="001375B1" w:rsidRDefault="005939C8" w:rsidP="001375B1">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188,941</w:t>
            </w:r>
          </w:p>
        </w:tc>
      </w:tr>
      <w:tr w:rsidR="006D08D2" w14:paraId="613069C1" w14:textId="77777777" w:rsidTr="00A668C8">
        <w:trPr>
          <w:trHeight w:val="399"/>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0F473A96" w14:textId="77777777" w:rsidR="005939C8" w:rsidRPr="001375B1" w:rsidRDefault="005939C8">
            <w:pPr>
              <w:spacing w:after="0" w:line="240" w:lineRule="auto"/>
              <w:jc w:val="both"/>
              <w:rPr>
                <w:rFonts w:eastAsia="Calibri" w:cs="Times New Roman"/>
                <w:b/>
                <w:color w:val="767171"/>
                <w:spacing w:val="20"/>
                <w:sz w:val="22"/>
                <w:szCs w:val="24"/>
                <w:lang w:val="es-DO"/>
              </w:rPr>
            </w:pPr>
            <w:r w:rsidRPr="001375B1">
              <w:rPr>
                <w:rFonts w:eastAsia="Calibri" w:cs="Times New Roman"/>
                <w:b/>
                <w:color w:val="767171"/>
                <w:spacing w:val="20"/>
                <w:sz w:val="22"/>
                <w:szCs w:val="24"/>
                <w:lang w:val="es-DO"/>
              </w:rPr>
              <w:t>Total</w:t>
            </w:r>
          </w:p>
        </w:tc>
        <w:tc>
          <w:tcPr>
            <w:tcW w:w="0" w:type="auto"/>
            <w:tcBorders>
              <w:top w:val="nil"/>
              <w:left w:val="nil"/>
              <w:bottom w:val="single" w:sz="4" w:space="0" w:color="auto"/>
              <w:right w:val="single" w:sz="4" w:space="0" w:color="auto"/>
            </w:tcBorders>
            <w:shd w:val="clear" w:color="auto" w:fill="FFFFFF"/>
            <w:vAlign w:val="center"/>
            <w:hideMark/>
          </w:tcPr>
          <w:p w14:paraId="3A9F509A" w14:textId="77777777" w:rsidR="005939C8" w:rsidRPr="001375B1" w:rsidRDefault="005939C8" w:rsidP="001375B1">
            <w:pPr>
              <w:spacing w:after="0" w:line="240" w:lineRule="auto"/>
              <w:jc w:val="center"/>
              <w:rPr>
                <w:rFonts w:eastAsia="Calibri" w:cs="Times New Roman"/>
                <w:b/>
                <w:color w:val="767171"/>
                <w:spacing w:val="20"/>
                <w:sz w:val="22"/>
                <w:szCs w:val="24"/>
                <w:lang w:val="es-DO"/>
              </w:rPr>
            </w:pPr>
            <w:r w:rsidRPr="001375B1">
              <w:rPr>
                <w:rFonts w:eastAsia="Calibri" w:cs="Times New Roman"/>
                <w:b/>
                <w:color w:val="767171"/>
                <w:spacing w:val="20"/>
                <w:sz w:val="22"/>
                <w:szCs w:val="24"/>
                <w:lang w:val="es-DO"/>
              </w:rPr>
              <w:t>2,345,343</w:t>
            </w:r>
          </w:p>
        </w:tc>
        <w:tc>
          <w:tcPr>
            <w:tcW w:w="0" w:type="auto"/>
            <w:tcBorders>
              <w:top w:val="nil"/>
              <w:left w:val="nil"/>
              <w:bottom w:val="single" w:sz="4" w:space="0" w:color="auto"/>
              <w:right w:val="single" w:sz="4" w:space="0" w:color="auto"/>
            </w:tcBorders>
            <w:shd w:val="clear" w:color="auto" w:fill="FFFFFF"/>
            <w:vAlign w:val="center"/>
            <w:hideMark/>
          </w:tcPr>
          <w:p w14:paraId="0CE4020F" w14:textId="77777777" w:rsidR="005939C8" w:rsidRPr="001375B1" w:rsidRDefault="005939C8" w:rsidP="001375B1">
            <w:pPr>
              <w:spacing w:after="0" w:line="240" w:lineRule="auto"/>
              <w:jc w:val="center"/>
              <w:rPr>
                <w:rFonts w:eastAsia="Calibri" w:cs="Times New Roman"/>
                <w:b/>
                <w:color w:val="767171"/>
                <w:spacing w:val="20"/>
                <w:sz w:val="22"/>
                <w:szCs w:val="24"/>
                <w:lang w:val="es-DO"/>
              </w:rPr>
            </w:pPr>
            <w:r w:rsidRPr="001375B1">
              <w:rPr>
                <w:rFonts w:eastAsia="Calibri" w:cs="Times New Roman"/>
                <w:b/>
                <w:color w:val="767171"/>
                <w:spacing w:val="20"/>
                <w:sz w:val="22"/>
                <w:szCs w:val="24"/>
                <w:lang w:val="es-DO"/>
              </w:rPr>
              <w:t>44,173</w:t>
            </w:r>
          </w:p>
        </w:tc>
        <w:tc>
          <w:tcPr>
            <w:tcW w:w="0" w:type="auto"/>
            <w:tcBorders>
              <w:top w:val="nil"/>
              <w:left w:val="nil"/>
              <w:bottom w:val="single" w:sz="4" w:space="0" w:color="auto"/>
              <w:right w:val="single" w:sz="4" w:space="0" w:color="auto"/>
            </w:tcBorders>
            <w:shd w:val="clear" w:color="auto" w:fill="FFFFFF"/>
            <w:vAlign w:val="center"/>
            <w:hideMark/>
          </w:tcPr>
          <w:p w14:paraId="222FB252" w14:textId="77777777" w:rsidR="005939C8" w:rsidRPr="001375B1" w:rsidRDefault="005939C8" w:rsidP="001375B1">
            <w:pPr>
              <w:spacing w:after="0" w:line="240" w:lineRule="auto"/>
              <w:jc w:val="center"/>
              <w:rPr>
                <w:rFonts w:eastAsia="Calibri" w:cs="Times New Roman"/>
                <w:b/>
                <w:color w:val="767171"/>
                <w:spacing w:val="20"/>
                <w:sz w:val="22"/>
                <w:szCs w:val="24"/>
                <w:lang w:val="es-DO"/>
              </w:rPr>
            </w:pPr>
            <w:r w:rsidRPr="001375B1">
              <w:rPr>
                <w:rFonts w:eastAsia="Calibri" w:cs="Times New Roman"/>
                <w:b/>
                <w:color w:val="767171"/>
                <w:spacing w:val="20"/>
                <w:sz w:val="22"/>
                <w:szCs w:val="24"/>
                <w:lang w:val="es-DO"/>
              </w:rPr>
              <w:t>25,888</w:t>
            </w:r>
          </w:p>
        </w:tc>
        <w:tc>
          <w:tcPr>
            <w:tcW w:w="0" w:type="auto"/>
            <w:tcBorders>
              <w:top w:val="nil"/>
              <w:left w:val="nil"/>
              <w:bottom w:val="single" w:sz="4" w:space="0" w:color="auto"/>
              <w:right w:val="single" w:sz="4" w:space="0" w:color="auto"/>
            </w:tcBorders>
            <w:shd w:val="clear" w:color="auto" w:fill="FFFFFF"/>
            <w:vAlign w:val="center"/>
            <w:hideMark/>
          </w:tcPr>
          <w:p w14:paraId="1AD8C876" w14:textId="77777777" w:rsidR="005939C8" w:rsidRPr="001375B1" w:rsidRDefault="005939C8" w:rsidP="001375B1">
            <w:pPr>
              <w:spacing w:after="0" w:line="240" w:lineRule="auto"/>
              <w:jc w:val="center"/>
              <w:rPr>
                <w:rFonts w:eastAsia="Calibri" w:cs="Times New Roman"/>
                <w:b/>
                <w:color w:val="767171"/>
                <w:spacing w:val="20"/>
                <w:sz w:val="22"/>
                <w:szCs w:val="24"/>
                <w:lang w:val="es-DO"/>
              </w:rPr>
            </w:pPr>
            <w:r w:rsidRPr="001375B1">
              <w:rPr>
                <w:rFonts w:eastAsia="Calibri" w:cs="Times New Roman"/>
                <w:b/>
                <w:color w:val="767171"/>
                <w:spacing w:val="20"/>
                <w:sz w:val="22"/>
                <w:szCs w:val="24"/>
                <w:lang w:val="es-DO"/>
              </w:rPr>
              <w:t>60,877</w:t>
            </w:r>
          </w:p>
        </w:tc>
        <w:tc>
          <w:tcPr>
            <w:tcW w:w="0" w:type="auto"/>
            <w:tcBorders>
              <w:top w:val="nil"/>
              <w:left w:val="nil"/>
              <w:bottom w:val="single" w:sz="4" w:space="0" w:color="auto"/>
              <w:right w:val="single" w:sz="4" w:space="0" w:color="auto"/>
            </w:tcBorders>
            <w:shd w:val="clear" w:color="auto" w:fill="FFFFFF"/>
            <w:vAlign w:val="center"/>
            <w:hideMark/>
          </w:tcPr>
          <w:p w14:paraId="098F1416" w14:textId="77777777" w:rsidR="005939C8" w:rsidRPr="001375B1" w:rsidRDefault="005939C8" w:rsidP="001375B1">
            <w:pPr>
              <w:spacing w:after="0" w:line="240" w:lineRule="auto"/>
              <w:jc w:val="center"/>
              <w:rPr>
                <w:rFonts w:eastAsia="Calibri" w:cs="Times New Roman"/>
                <w:b/>
                <w:color w:val="767171"/>
                <w:spacing w:val="20"/>
                <w:sz w:val="22"/>
                <w:szCs w:val="24"/>
                <w:lang w:val="es-DO"/>
              </w:rPr>
            </w:pPr>
            <w:r w:rsidRPr="001375B1">
              <w:rPr>
                <w:rFonts w:eastAsia="Calibri" w:cs="Times New Roman"/>
                <w:b/>
                <w:color w:val="767171"/>
                <w:spacing w:val="20"/>
                <w:sz w:val="22"/>
                <w:szCs w:val="24"/>
                <w:lang w:val="es-DO"/>
              </w:rPr>
              <w:t>142,681</w:t>
            </w:r>
          </w:p>
        </w:tc>
        <w:tc>
          <w:tcPr>
            <w:tcW w:w="0" w:type="auto"/>
            <w:tcBorders>
              <w:top w:val="nil"/>
              <w:left w:val="nil"/>
              <w:bottom w:val="single" w:sz="4" w:space="0" w:color="auto"/>
              <w:right w:val="single" w:sz="4" w:space="0" w:color="auto"/>
            </w:tcBorders>
            <w:shd w:val="clear" w:color="auto" w:fill="FFFFFF"/>
            <w:vAlign w:val="center"/>
            <w:hideMark/>
          </w:tcPr>
          <w:p w14:paraId="510252D4" w14:textId="77777777" w:rsidR="005939C8" w:rsidRPr="001375B1" w:rsidRDefault="005939C8" w:rsidP="001375B1">
            <w:pPr>
              <w:spacing w:after="0" w:line="240" w:lineRule="auto"/>
              <w:jc w:val="center"/>
              <w:rPr>
                <w:rFonts w:eastAsia="Calibri" w:cs="Times New Roman"/>
                <w:b/>
                <w:color w:val="767171"/>
                <w:spacing w:val="20"/>
                <w:sz w:val="22"/>
                <w:szCs w:val="24"/>
                <w:lang w:val="es-DO"/>
              </w:rPr>
            </w:pPr>
            <w:r w:rsidRPr="001375B1">
              <w:rPr>
                <w:rFonts w:eastAsia="Calibri" w:cs="Times New Roman"/>
                <w:b/>
                <w:color w:val="767171"/>
                <w:spacing w:val="20"/>
                <w:sz w:val="22"/>
                <w:szCs w:val="24"/>
                <w:lang w:val="es-DO"/>
              </w:rPr>
              <w:t>2,618,962</w:t>
            </w:r>
          </w:p>
        </w:tc>
      </w:tr>
    </w:tbl>
    <w:p w14:paraId="1955E9AE" w14:textId="28F9DE76" w:rsidR="005939C8" w:rsidRPr="00C7576C" w:rsidRDefault="00C7576C" w:rsidP="00C7576C">
      <w:pPr>
        <w:spacing w:after="0"/>
        <w:ind w:right="447"/>
        <w:jc w:val="both"/>
        <w:rPr>
          <w:rFonts w:cs="Times New Roman"/>
          <w:bCs/>
          <w:color w:val="767171"/>
          <w:sz w:val="20"/>
          <w:szCs w:val="20"/>
          <w:lang w:val="es-ES"/>
        </w:rPr>
      </w:pPr>
      <w:r w:rsidRPr="002065DD">
        <w:rPr>
          <w:rFonts w:cs="Times New Roman"/>
          <w:bCs/>
          <w:color w:val="767171"/>
          <w:sz w:val="20"/>
          <w:szCs w:val="20"/>
          <w:lang w:val="es-ES"/>
        </w:rPr>
        <w:t xml:space="preserve">Fuente: </w:t>
      </w:r>
      <w:r>
        <w:rPr>
          <w:rFonts w:cs="Times New Roman"/>
          <w:bCs/>
          <w:color w:val="767171"/>
          <w:sz w:val="20"/>
          <w:szCs w:val="20"/>
          <w:lang w:val="es-ES"/>
        </w:rPr>
        <w:t>Viceministerio de recursos</w:t>
      </w:r>
      <w:r w:rsidRPr="002065DD">
        <w:rPr>
          <w:rFonts w:cs="Times New Roman"/>
          <w:bCs/>
          <w:color w:val="767171"/>
          <w:sz w:val="20"/>
          <w:szCs w:val="20"/>
          <w:lang w:val="es-ES"/>
        </w:rPr>
        <w:t xml:space="preserve"> forestales, MMARN.</w:t>
      </w:r>
    </w:p>
    <w:p w14:paraId="6EE9591D" w14:textId="77777777" w:rsidR="001A4849" w:rsidRDefault="001A4849" w:rsidP="005939C8">
      <w:pPr>
        <w:spacing w:line="360" w:lineRule="auto"/>
        <w:jc w:val="both"/>
        <w:rPr>
          <w:rFonts w:eastAsia="Calibri" w:cs="Times New Roman"/>
          <w:b/>
          <w:bCs/>
          <w:color w:val="767171"/>
          <w:spacing w:val="20"/>
          <w:szCs w:val="24"/>
          <w:lang w:val="es-CO"/>
        </w:rPr>
      </w:pPr>
    </w:p>
    <w:p w14:paraId="0FF28684" w14:textId="77777777" w:rsidR="005939C8" w:rsidRDefault="005939C8" w:rsidP="005939C8">
      <w:pPr>
        <w:spacing w:line="360" w:lineRule="auto"/>
        <w:jc w:val="both"/>
        <w:rPr>
          <w:rFonts w:eastAsia="Calibri" w:cs="Times New Roman"/>
          <w:b/>
          <w:bCs/>
          <w:color w:val="767171"/>
          <w:spacing w:val="20"/>
          <w:szCs w:val="24"/>
          <w:lang w:val="es-CO"/>
        </w:rPr>
      </w:pPr>
      <w:r>
        <w:rPr>
          <w:rFonts w:eastAsia="Calibri" w:cs="Times New Roman"/>
          <w:b/>
          <w:bCs/>
          <w:color w:val="767171"/>
          <w:spacing w:val="20"/>
          <w:szCs w:val="24"/>
          <w:lang w:val="es-CO"/>
        </w:rPr>
        <w:t>Importación y exportación de productos forestales</w:t>
      </w:r>
    </w:p>
    <w:p w14:paraId="135A9B73" w14:textId="77777777" w:rsidR="001375B1" w:rsidRDefault="005939C8" w:rsidP="005939C8">
      <w:pPr>
        <w:autoSpaceDE w:val="0"/>
        <w:autoSpaceDN w:val="0"/>
        <w:adjustRightInd w:val="0"/>
        <w:spacing w:after="0"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En el 2022 se otorgaron 1,081 permisos para la importación de madera aserrada, que represente un volumen de 74,242,883 pies tablares, ascendente a un valor de US$75,766,515. El 90% de la madera aserrada importada corresponde a las siguientes siete especies: Pino americano, okumea, jequitiba, cachimbo, khaya, cerejeira y marupa.  </w:t>
      </w:r>
    </w:p>
    <w:p w14:paraId="23536628" w14:textId="77777777" w:rsidR="001375B1" w:rsidRDefault="001375B1" w:rsidP="005939C8">
      <w:pPr>
        <w:autoSpaceDE w:val="0"/>
        <w:autoSpaceDN w:val="0"/>
        <w:adjustRightInd w:val="0"/>
        <w:spacing w:after="0" w:line="360" w:lineRule="auto"/>
        <w:jc w:val="both"/>
        <w:rPr>
          <w:rFonts w:eastAsia="Calibri" w:cs="Times New Roman"/>
          <w:color w:val="767171"/>
          <w:spacing w:val="20"/>
          <w:szCs w:val="24"/>
          <w:lang w:val="es-DO"/>
        </w:rPr>
      </w:pPr>
    </w:p>
    <w:p w14:paraId="71F3B4C7" w14:textId="6D7C1FCC" w:rsidR="00D12FC8" w:rsidRPr="001A4849" w:rsidRDefault="005939C8" w:rsidP="001A4849">
      <w:pPr>
        <w:autoSpaceDE w:val="0"/>
        <w:autoSpaceDN w:val="0"/>
        <w:adjustRightInd w:val="0"/>
        <w:spacing w:after="0" w:line="360" w:lineRule="auto"/>
        <w:jc w:val="both"/>
        <w:rPr>
          <w:rFonts w:eastAsia="Calibri" w:cs="Times New Roman"/>
          <w:color w:val="767171"/>
          <w:spacing w:val="20"/>
          <w:szCs w:val="24"/>
          <w:lang w:val="es-DO"/>
        </w:rPr>
      </w:pPr>
      <w:r>
        <w:rPr>
          <w:rFonts w:eastAsia="Calibri" w:cs="Times New Roman"/>
          <w:color w:val="767171"/>
          <w:spacing w:val="20"/>
          <w:szCs w:val="24"/>
          <w:lang w:val="es-DO"/>
        </w:rPr>
        <w:t>Adicionalmente se otorgaron 1,166 autorizaciones para la importación de otros productos maderables (traviesas, carbón vegetal, barricas, paletas de madera, tablillas de pino y astillas que representan un valor de US$ 76,468,617. En relación a los productos forestales incautados por violación a las normas ambientales vigentes, se llevó a cabo una subasta a nivel nacional, en 17 provincias del país. Se obtuvo a través de estas subastas ingresos por valor de RD$ 2,962,477 en más de 68,276 pie tablares</w:t>
      </w:r>
      <w:r w:rsidR="001375B1">
        <w:rPr>
          <w:rFonts w:eastAsia="Calibri" w:cs="Times New Roman"/>
          <w:color w:val="767171"/>
          <w:spacing w:val="20"/>
          <w:szCs w:val="24"/>
          <w:lang w:val="es-DO"/>
        </w:rPr>
        <w:t>.</w:t>
      </w:r>
    </w:p>
    <w:p w14:paraId="7AA653D5" w14:textId="77777777" w:rsidR="009036FE" w:rsidRDefault="009036FE" w:rsidP="005939C8">
      <w:pPr>
        <w:spacing w:line="360" w:lineRule="auto"/>
        <w:jc w:val="both"/>
        <w:rPr>
          <w:rFonts w:eastAsia="Calibri" w:cs="Times New Roman"/>
          <w:b/>
          <w:bCs/>
          <w:i/>
          <w:iCs/>
          <w:color w:val="767171"/>
          <w:spacing w:val="20"/>
          <w:szCs w:val="24"/>
          <w:lang w:val="es-CO"/>
        </w:rPr>
      </w:pPr>
    </w:p>
    <w:p w14:paraId="28D2FEA1" w14:textId="77777777" w:rsidR="005939C8" w:rsidRDefault="005939C8" w:rsidP="005939C8">
      <w:pPr>
        <w:spacing w:line="360" w:lineRule="auto"/>
        <w:jc w:val="both"/>
        <w:rPr>
          <w:b/>
          <w:color w:val="auto"/>
          <w:lang w:val="es-DO"/>
        </w:rPr>
      </w:pPr>
      <w:r>
        <w:rPr>
          <w:rFonts w:eastAsia="Calibri" w:cs="Times New Roman"/>
          <w:b/>
          <w:bCs/>
          <w:i/>
          <w:iCs/>
          <w:color w:val="767171"/>
          <w:spacing w:val="20"/>
          <w:szCs w:val="24"/>
          <w:lang w:val="es-CO"/>
        </w:rPr>
        <w:t>Intercambio de experiencias con Haití</w:t>
      </w:r>
    </w:p>
    <w:p w14:paraId="0111289E" w14:textId="77777777" w:rsidR="009036FE" w:rsidRDefault="009036FE" w:rsidP="005939C8">
      <w:pPr>
        <w:spacing w:after="0" w:line="360" w:lineRule="auto"/>
        <w:jc w:val="both"/>
        <w:rPr>
          <w:rFonts w:eastAsia="Calibri" w:cs="Times New Roman"/>
          <w:color w:val="767171"/>
          <w:spacing w:val="20"/>
          <w:szCs w:val="24"/>
          <w:lang w:val="es-DO"/>
        </w:rPr>
      </w:pPr>
    </w:p>
    <w:p w14:paraId="417F377C" w14:textId="77777777" w:rsidR="005939C8" w:rsidRDefault="005939C8" w:rsidP="005939C8">
      <w:pPr>
        <w:spacing w:after="0" w:line="360" w:lineRule="auto"/>
        <w:jc w:val="both"/>
        <w:rPr>
          <w:rFonts w:eastAsia="Calibri" w:cs="Times New Roman"/>
          <w:color w:val="767171"/>
          <w:spacing w:val="20"/>
          <w:szCs w:val="24"/>
          <w:lang w:val="es-DO"/>
        </w:rPr>
      </w:pPr>
      <w:r>
        <w:rPr>
          <w:rFonts w:eastAsia="Calibri" w:cs="Times New Roman"/>
          <w:color w:val="767171"/>
          <w:spacing w:val="20"/>
          <w:szCs w:val="24"/>
          <w:lang w:val="es-DO"/>
        </w:rPr>
        <w:t>En el marco de acciones del Programa de Cooperación Binacional en el mes de febrero de 2022 se desarrolló un taller de intercambio de experiencias entre los Ministerios de Ambiente de Haití y la República Dominicana. A solicitud de la Dirección Forestal y de Energía Renovable de Haití y de común acuerdo entre las autoridades ambientales ambos países, se ha promovió un intercambio virtual (webinar) sobre la metodología y resultados del Inventario Nacional Forestal de la Republica Dominicana, el cual se llevó a cabo el 13 de mayo de 2022 mediante, con el auspicio de la Agencia Alemana de Cooperación Internacional (GIZ), con traducción simultánea del español al francés y la participación de 47 técnicos de Haití.</w:t>
      </w:r>
    </w:p>
    <w:p w14:paraId="17E9972C" w14:textId="77777777" w:rsidR="004150EC" w:rsidRDefault="004150EC" w:rsidP="004150EC">
      <w:pPr>
        <w:jc w:val="both"/>
        <w:rPr>
          <w:rFonts w:eastAsia="Calibri"/>
          <w:b/>
          <w:bCs/>
          <w:i/>
          <w:iCs/>
          <w:color w:val="767171"/>
          <w:spacing w:val="20"/>
          <w:lang w:val="es-CO"/>
        </w:rPr>
      </w:pPr>
    </w:p>
    <w:p w14:paraId="23E443D6" w14:textId="42281CE7" w:rsidR="00D12FC8" w:rsidRDefault="005939C8" w:rsidP="004150EC">
      <w:pPr>
        <w:jc w:val="both"/>
        <w:rPr>
          <w:rFonts w:eastAsia="Calibri"/>
          <w:b/>
          <w:i/>
          <w:color w:val="767171"/>
          <w:spacing w:val="20"/>
          <w:lang w:val="es-CO"/>
        </w:rPr>
      </w:pPr>
      <w:r>
        <w:rPr>
          <w:rFonts w:eastAsia="Calibri"/>
          <w:b/>
          <w:bCs/>
          <w:i/>
          <w:iCs/>
          <w:color w:val="767171"/>
          <w:spacing w:val="20"/>
          <w:lang w:val="es-CO"/>
        </w:rPr>
        <w:t>Proyecto pago por servicio ambiental hídrico cuenca Yaque del Norte (PSA-CYN)</w:t>
      </w:r>
    </w:p>
    <w:p w14:paraId="33B4DC90" w14:textId="77777777" w:rsidR="004150EC" w:rsidRPr="004150EC" w:rsidRDefault="004150EC" w:rsidP="004150EC">
      <w:pPr>
        <w:jc w:val="both"/>
        <w:rPr>
          <w:rFonts w:asciiTheme="minorHAnsi" w:eastAsia="Calibri" w:hAnsiTheme="minorHAnsi"/>
          <w:b/>
          <w:bCs/>
          <w:i/>
          <w:iCs/>
          <w:color w:val="767171"/>
          <w:spacing w:val="20"/>
          <w:sz w:val="22"/>
          <w:lang w:val="es-CO"/>
        </w:rPr>
      </w:pPr>
    </w:p>
    <w:p w14:paraId="6E25FFDD" w14:textId="780009E4" w:rsidR="001375B1" w:rsidRDefault="005939C8" w:rsidP="005939C8">
      <w:pPr>
        <w:spacing w:after="200" w:line="360" w:lineRule="auto"/>
        <w:jc w:val="both"/>
        <w:rPr>
          <w:rFonts w:eastAsia="Calibri" w:cs="Times New Roman"/>
          <w:color w:val="767171"/>
          <w:spacing w:val="20"/>
          <w:szCs w:val="24"/>
          <w:lang w:val="es-DO"/>
        </w:rPr>
      </w:pPr>
      <w:r>
        <w:rPr>
          <w:rFonts w:eastAsia="Calibri" w:cs="Times New Roman"/>
          <w:color w:val="767171"/>
          <w:spacing w:val="20"/>
          <w:szCs w:val="24"/>
          <w:lang w:val="es-DO"/>
        </w:rPr>
        <w:t>El Proyecto PSA-CYN dio seguimiento a los terrenos de los 62 contratos pendientes de renovación, a fin de verificar el estado de conservación de las áreas y del cumplimiento de los compromisos asumidos por los beneficiarios. En la actualidad se cuenta con 62 beneficiarios, con 48,654 tareas (3,041 hectáreas) bajo conservación, de las que 43,094 (2,693 hectáreas) son de la modalidad de protección de bosques y 5,560 tareas (348 hectáreas) de la modalidad sistemas agr</w:t>
      </w:r>
      <w:r w:rsidR="001E3432">
        <w:rPr>
          <w:rFonts w:eastAsia="Calibri" w:cs="Times New Roman"/>
          <w:color w:val="767171"/>
          <w:spacing w:val="20"/>
          <w:szCs w:val="24"/>
          <w:lang w:val="es-DO"/>
        </w:rPr>
        <w:t>oforestales (café bajo sombra).</w:t>
      </w:r>
    </w:p>
    <w:p w14:paraId="38BB162F" w14:textId="6D62C3B1" w:rsidR="001E3432" w:rsidRPr="001E3432" w:rsidRDefault="001E3432" w:rsidP="001E3432">
      <w:pPr>
        <w:spacing w:after="200" w:line="360" w:lineRule="auto"/>
        <w:jc w:val="center"/>
        <w:rPr>
          <w:rFonts w:eastAsia="Calibri" w:cs="Times New Roman"/>
          <w:b/>
          <w:color w:val="767171"/>
          <w:spacing w:val="20"/>
          <w:szCs w:val="24"/>
          <w:lang w:val="es-DO"/>
        </w:rPr>
      </w:pPr>
      <w:r w:rsidRPr="001E3432">
        <w:rPr>
          <w:rFonts w:eastAsia="Calibri" w:cs="Times New Roman"/>
          <w:b/>
          <w:color w:val="767171"/>
          <w:spacing w:val="20"/>
          <w:szCs w:val="24"/>
          <w:lang w:val="es-DO"/>
        </w:rPr>
        <w:t>Cantidad de beneficiados por modalidad del PSA-YN</w:t>
      </w:r>
    </w:p>
    <w:tbl>
      <w:tblPr>
        <w:tblW w:w="7254" w:type="dxa"/>
        <w:jc w:val="center"/>
        <w:tblCellMar>
          <w:left w:w="70" w:type="dxa"/>
          <w:right w:w="70" w:type="dxa"/>
        </w:tblCellMar>
        <w:tblLook w:val="04A0" w:firstRow="1" w:lastRow="0" w:firstColumn="1" w:lastColumn="0" w:noHBand="0" w:noVBand="1"/>
      </w:tblPr>
      <w:tblGrid>
        <w:gridCol w:w="2613"/>
        <w:gridCol w:w="1602"/>
        <w:gridCol w:w="1699"/>
        <w:gridCol w:w="1340"/>
      </w:tblGrid>
      <w:tr w:rsidR="001E3432" w:rsidRPr="001E3432" w14:paraId="228143E7" w14:textId="77777777" w:rsidTr="00D12FC8">
        <w:trPr>
          <w:trHeight w:val="605"/>
          <w:tblHeader/>
          <w:jc w:val="center"/>
        </w:trPr>
        <w:tc>
          <w:tcPr>
            <w:tcW w:w="2613" w:type="dxa"/>
            <w:vMerge w:val="restart"/>
            <w:tcBorders>
              <w:top w:val="nil"/>
              <w:left w:val="single" w:sz="8" w:space="0" w:color="auto"/>
              <w:bottom w:val="nil"/>
              <w:right w:val="single" w:sz="8" w:space="0" w:color="auto"/>
            </w:tcBorders>
            <w:shd w:val="clear" w:color="000000" w:fill="1F3864"/>
            <w:vAlign w:val="center"/>
            <w:hideMark/>
          </w:tcPr>
          <w:p w14:paraId="34EB1D33" w14:textId="77777777" w:rsidR="001E3432" w:rsidRPr="001E3432" w:rsidRDefault="001E3432" w:rsidP="001E3432">
            <w:pPr>
              <w:spacing w:after="0" w:line="240" w:lineRule="auto"/>
              <w:jc w:val="center"/>
              <w:rPr>
                <w:rFonts w:eastAsia="Times New Roman" w:cs="Times New Roman"/>
                <w:b/>
                <w:bCs/>
                <w:color w:val="808080"/>
                <w:szCs w:val="24"/>
                <w:lang w:val="es-ES" w:eastAsia="es-ES"/>
              </w:rPr>
            </w:pPr>
            <w:r w:rsidRPr="001E3432">
              <w:rPr>
                <w:rFonts w:eastAsia="Times New Roman" w:cs="Times New Roman"/>
                <w:b/>
                <w:bCs/>
                <w:color w:val="808080"/>
                <w:szCs w:val="24"/>
                <w:lang w:val="es-DO" w:eastAsia="es-ES"/>
              </w:rPr>
              <w:t>Modalidad</w:t>
            </w:r>
          </w:p>
        </w:tc>
        <w:tc>
          <w:tcPr>
            <w:tcW w:w="1602" w:type="dxa"/>
            <w:vMerge w:val="restart"/>
            <w:tcBorders>
              <w:top w:val="nil"/>
              <w:left w:val="single" w:sz="8" w:space="0" w:color="auto"/>
              <w:bottom w:val="nil"/>
              <w:right w:val="single" w:sz="8" w:space="0" w:color="auto"/>
            </w:tcBorders>
            <w:shd w:val="clear" w:color="000000" w:fill="1F3864"/>
            <w:vAlign w:val="center"/>
            <w:hideMark/>
          </w:tcPr>
          <w:p w14:paraId="3ACBEFEA" w14:textId="77777777" w:rsidR="001E3432" w:rsidRPr="001E3432" w:rsidRDefault="001E3432" w:rsidP="001E3432">
            <w:pPr>
              <w:spacing w:after="0" w:line="240" w:lineRule="auto"/>
              <w:jc w:val="center"/>
              <w:rPr>
                <w:rFonts w:eastAsia="Times New Roman" w:cs="Times New Roman"/>
                <w:b/>
                <w:bCs/>
                <w:color w:val="808080"/>
                <w:szCs w:val="24"/>
                <w:lang w:val="es-ES" w:eastAsia="es-ES"/>
              </w:rPr>
            </w:pPr>
            <w:r w:rsidRPr="001E3432">
              <w:rPr>
                <w:rFonts w:eastAsia="Times New Roman" w:cs="Times New Roman"/>
                <w:b/>
                <w:bCs/>
                <w:color w:val="808080"/>
                <w:szCs w:val="24"/>
                <w:lang w:val="es-DO" w:eastAsia="es-ES"/>
              </w:rPr>
              <w:t>Cantidad de beneficiarios</w:t>
            </w:r>
          </w:p>
        </w:tc>
        <w:tc>
          <w:tcPr>
            <w:tcW w:w="3039" w:type="dxa"/>
            <w:gridSpan w:val="2"/>
            <w:tcBorders>
              <w:top w:val="single" w:sz="8" w:space="0" w:color="auto"/>
              <w:left w:val="nil"/>
              <w:bottom w:val="single" w:sz="8" w:space="0" w:color="auto"/>
              <w:right w:val="single" w:sz="8" w:space="0" w:color="000000"/>
            </w:tcBorders>
            <w:shd w:val="clear" w:color="000000" w:fill="1F3864"/>
            <w:vAlign w:val="center"/>
            <w:hideMark/>
          </w:tcPr>
          <w:p w14:paraId="3CBFBB4D" w14:textId="77777777" w:rsidR="001E3432" w:rsidRPr="001E3432" w:rsidRDefault="001E3432" w:rsidP="001E3432">
            <w:pPr>
              <w:spacing w:after="0" w:line="240" w:lineRule="auto"/>
              <w:jc w:val="center"/>
              <w:rPr>
                <w:rFonts w:eastAsia="Times New Roman" w:cs="Times New Roman"/>
                <w:b/>
                <w:bCs/>
                <w:color w:val="808080"/>
                <w:szCs w:val="24"/>
                <w:lang w:val="es-ES" w:eastAsia="es-ES"/>
              </w:rPr>
            </w:pPr>
            <w:r w:rsidRPr="001E3432">
              <w:rPr>
                <w:rFonts w:eastAsia="Times New Roman" w:cs="Times New Roman"/>
                <w:b/>
                <w:bCs/>
                <w:color w:val="808080"/>
                <w:szCs w:val="24"/>
                <w:lang w:val="es-DO" w:eastAsia="es-ES"/>
              </w:rPr>
              <w:t>Superficie</w:t>
            </w:r>
          </w:p>
        </w:tc>
      </w:tr>
      <w:tr w:rsidR="001E3432" w:rsidRPr="001E3432" w14:paraId="19C85D30" w14:textId="77777777" w:rsidTr="00D12FC8">
        <w:trPr>
          <w:trHeight w:val="204"/>
          <w:tblHeader/>
          <w:jc w:val="center"/>
        </w:trPr>
        <w:tc>
          <w:tcPr>
            <w:tcW w:w="2613" w:type="dxa"/>
            <w:vMerge/>
            <w:tcBorders>
              <w:top w:val="nil"/>
              <w:left w:val="single" w:sz="8" w:space="0" w:color="auto"/>
              <w:bottom w:val="nil"/>
              <w:right w:val="single" w:sz="8" w:space="0" w:color="auto"/>
            </w:tcBorders>
            <w:vAlign w:val="center"/>
            <w:hideMark/>
          </w:tcPr>
          <w:p w14:paraId="5416C0F8" w14:textId="77777777" w:rsidR="001E3432" w:rsidRPr="001E3432" w:rsidRDefault="001E3432" w:rsidP="001E3432">
            <w:pPr>
              <w:spacing w:after="0" w:line="240" w:lineRule="auto"/>
              <w:rPr>
                <w:rFonts w:eastAsia="Times New Roman" w:cs="Times New Roman"/>
                <w:b/>
                <w:bCs/>
                <w:color w:val="808080"/>
                <w:szCs w:val="24"/>
                <w:lang w:val="es-ES" w:eastAsia="es-ES"/>
              </w:rPr>
            </w:pPr>
          </w:p>
        </w:tc>
        <w:tc>
          <w:tcPr>
            <w:tcW w:w="1602" w:type="dxa"/>
            <w:vMerge/>
            <w:tcBorders>
              <w:top w:val="nil"/>
              <w:left w:val="single" w:sz="8" w:space="0" w:color="auto"/>
              <w:bottom w:val="nil"/>
              <w:right w:val="single" w:sz="8" w:space="0" w:color="auto"/>
            </w:tcBorders>
            <w:vAlign w:val="center"/>
            <w:hideMark/>
          </w:tcPr>
          <w:p w14:paraId="07F5D1F3" w14:textId="77777777" w:rsidR="001E3432" w:rsidRPr="001E3432" w:rsidRDefault="001E3432" w:rsidP="001E3432">
            <w:pPr>
              <w:spacing w:after="0" w:line="240" w:lineRule="auto"/>
              <w:rPr>
                <w:rFonts w:eastAsia="Times New Roman" w:cs="Times New Roman"/>
                <w:b/>
                <w:bCs/>
                <w:color w:val="808080"/>
                <w:szCs w:val="24"/>
                <w:lang w:val="es-ES" w:eastAsia="es-ES"/>
              </w:rPr>
            </w:pPr>
          </w:p>
        </w:tc>
        <w:tc>
          <w:tcPr>
            <w:tcW w:w="1699" w:type="dxa"/>
            <w:tcBorders>
              <w:top w:val="nil"/>
              <w:left w:val="nil"/>
              <w:bottom w:val="nil"/>
              <w:right w:val="single" w:sz="8" w:space="0" w:color="auto"/>
            </w:tcBorders>
            <w:shd w:val="clear" w:color="000000" w:fill="1F3864"/>
            <w:vAlign w:val="center"/>
            <w:hideMark/>
          </w:tcPr>
          <w:p w14:paraId="7C84014F" w14:textId="77777777" w:rsidR="001E3432" w:rsidRPr="001E3432" w:rsidRDefault="001E3432" w:rsidP="001E3432">
            <w:pPr>
              <w:spacing w:after="0" w:line="240" w:lineRule="auto"/>
              <w:jc w:val="center"/>
              <w:rPr>
                <w:rFonts w:eastAsia="Times New Roman" w:cs="Times New Roman"/>
                <w:b/>
                <w:bCs/>
                <w:color w:val="808080"/>
                <w:szCs w:val="24"/>
                <w:lang w:val="es-ES" w:eastAsia="es-ES"/>
              </w:rPr>
            </w:pPr>
            <w:r w:rsidRPr="001E3432">
              <w:rPr>
                <w:rFonts w:eastAsia="Times New Roman" w:cs="Times New Roman"/>
                <w:b/>
                <w:bCs/>
                <w:color w:val="808080"/>
                <w:szCs w:val="24"/>
                <w:lang w:val="es-DO" w:eastAsia="es-ES"/>
              </w:rPr>
              <w:t>Tareas</w:t>
            </w:r>
          </w:p>
        </w:tc>
        <w:tc>
          <w:tcPr>
            <w:tcW w:w="1340" w:type="dxa"/>
            <w:tcBorders>
              <w:top w:val="nil"/>
              <w:left w:val="nil"/>
              <w:bottom w:val="nil"/>
              <w:right w:val="single" w:sz="8" w:space="0" w:color="auto"/>
            </w:tcBorders>
            <w:shd w:val="clear" w:color="000000" w:fill="1F3864"/>
            <w:vAlign w:val="center"/>
            <w:hideMark/>
          </w:tcPr>
          <w:p w14:paraId="6F333014" w14:textId="77777777" w:rsidR="001E3432" w:rsidRPr="001E3432" w:rsidRDefault="001E3432" w:rsidP="001E3432">
            <w:pPr>
              <w:spacing w:after="0" w:line="240" w:lineRule="auto"/>
              <w:jc w:val="center"/>
              <w:rPr>
                <w:rFonts w:eastAsia="Times New Roman" w:cs="Times New Roman"/>
                <w:b/>
                <w:bCs/>
                <w:color w:val="808080"/>
                <w:szCs w:val="24"/>
                <w:lang w:val="es-ES" w:eastAsia="es-ES"/>
              </w:rPr>
            </w:pPr>
            <w:r w:rsidRPr="001E3432">
              <w:rPr>
                <w:rFonts w:eastAsia="Times New Roman" w:cs="Times New Roman"/>
                <w:b/>
                <w:bCs/>
                <w:color w:val="808080"/>
                <w:szCs w:val="24"/>
                <w:lang w:val="es-DO" w:eastAsia="es-ES"/>
              </w:rPr>
              <w:t>Hectáreas</w:t>
            </w:r>
          </w:p>
        </w:tc>
      </w:tr>
      <w:tr w:rsidR="001E3432" w:rsidRPr="001E3432" w14:paraId="2E83392B" w14:textId="77777777" w:rsidTr="00D12FC8">
        <w:trPr>
          <w:trHeight w:val="390"/>
          <w:jc w:val="center"/>
        </w:trPr>
        <w:tc>
          <w:tcPr>
            <w:tcW w:w="2613" w:type="dxa"/>
            <w:tcBorders>
              <w:top w:val="single" w:sz="4" w:space="0" w:color="757171"/>
              <w:left w:val="single" w:sz="4" w:space="0" w:color="757171"/>
              <w:bottom w:val="single" w:sz="4" w:space="0" w:color="757171"/>
              <w:right w:val="single" w:sz="4" w:space="0" w:color="757171"/>
            </w:tcBorders>
            <w:shd w:val="clear" w:color="auto" w:fill="auto"/>
            <w:vAlign w:val="center"/>
            <w:hideMark/>
          </w:tcPr>
          <w:p w14:paraId="3696BDD0" w14:textId="77777777" w:rsidR="001E3432" w:rsidRDefault="001E3432" w:rsidP="001E3432">
            <w:pPr>
              <w:spacing w:after="0" w:line="240" w:lineRule="auto"/>
              <w:jc w:val="both"/>
              <w:rPr>
                <w:rFonts w:eastAsia="Times New Roman" w:cs="Times New Roman"/>
                <w:color w:val="767171"/>
                <w:sz w:val="22"/>
                <w:lang w:val="es-DO" w:eastAsia="es-ES"/>
              </w:rPr>
            </w:pPr>
            <w:r w:rsidRPr="001E3432">
              <w:rPr>
                <w:rFonts w:eastAsia="Times New Roman" w:cs="Times New Roman"/>
                <w:color w:val="767171"/>
                <w:sz w:val="22"/>
                <w:lang w:val="es-DO" w:eastAsia="es-ES"/>
              </w:rPr>
              <w:t>Protección de bosque</w:t>
            </w:r>
          </w:p>
          <w:p w14:paraId="36ABBFE6" w14:textId="43F2042B" w:rsidR="00D12FC8" w:rsidRPr="001E3432" w:rsidRDefault="00D12FC8" w:rsidP="001E3432">
            <w:pPr>
              <w:spacing w:after="0" w:line="240" w:lineRule="auto"/>
              <w:jc w:val="both"/>
              <w:rPr>
                <w:rFonts w:eastAsia="Times New Roman" w:cs="Times New Roman"/>
                <w:color w:val="767171"/>
                <w:sz w:val="22"/>
                <w:lang w:val="es-ES" w:eastAsia="es-ES"/>
              </w:rPr>
            </w:pPr>
          </w:p>
        </w:tc>
        <w:tc>
          <w:tcPr>
            <w:tcW w:w="1602" w:type="dxa"/>
            <w:tcBorders>
              <w:top w:val="single" w:sz="4" w:space="0" w:color="757171"/>
              <w:left w:val="nil"/>
              <w:bottom w:val="single" w:sz="4" w:space="0" w:color="757171"/>
              <w:right w:val="single" w:sz="4" w:space="0" w:color="757171"/>
            </w:tcBorders>
            <w:shd w:val="clear" w:color="auto" w:fill="auto"/>
            <w:vAlign w:val="center"/>
            <w:hideMark/>
          </w:tcPr>
          <w:p w14:paraId="75ED9CA3" w14:textId="77777777" w:rsidR="001E3432" w:rsidRPr="001E3432" w:rsidRDefault="001E3432" w:rsidP="001E3432">
            <w:pPr>
              <w:spacing w:after="0" w:line="240" w:lineRule="auto"/>
              <w:jc w:val="center"/>
              <w:rPr>
                <w:rFonts w:eastAsia="Times New Roman" w:cs="Times New Roman"/>
                <w:color w:val="767171"/>
                <w:sz w:val="22"/>
                <w:lang w:val="es-ES" w:eastAsia="es-ES"/>
              </w:rPr>
            </w:pPr>
            <w:r w:rsidRPr="001E3432">
              <w:rPr>
                <w:rFonts w:eastAsia="Times New Roman" w:cs="Times New Roman"/>
                <w:color w:val="767171"/>
                <w:sz w:val="22"/>
                <w:lang w:val="es-DO" w:eastAsia="es-ES"/>
              </w:rPr>
              <w:t>54</w:t>
            </w:r>
          </w:p>
        </w:tc>
        <w:tc>
          <w:tcPr>
            <w:tcW w:w="1699" w:type="dxa"/>
            <w:tcBorders>
              <w:top w:val="single" w:sz="4" w:space="0" w:color="757171"/>
              <w:left w:val="nil"/>
              <w:bottom w:val="single" w:sz="4" w:space="0" w:color="757171"/>
              <w:right w:val="single" w:sz="4" w:space="0" w:color="757171"/>
            </w:tcBorders>
            <w:shd w:val="clear" w:color="auto" w:fill="auto"/>
            <w:vAlign w:val="center"/>
            <w:hideMark/>
          </w:tcPr>
          <w:p w14:paraId="379F215C" w14:textId="77777777" w:rsidR="001E3432" w:rsidRPr="001E3432" w:rsidRDefault="001E3432" w:rsidP="001E3432">
            <w:pPr>
              <w:spacing w:after="0" w:line="240" w:lineRule="auto"/>
              <w:jc w:val="center"/>
              <w:rPr>
                <w:rFonts w:eastAsia="Times New Roman" w:cs="Times New Roman"/>
                <w:color w:val="767171"/>
                <w:sz w:val="22"/>
                <w:lang w:val="es-ES" w:eastAsia="es-ES"/>
              </w:rPr>
            </w:pPr>
            <w:r w:rsidRPr="001E3432">
              <w:rPr>
                <w:rFonts w:eastAsia="Times New Roman" w:cs="Times New Roman"/>
                <w:color w:val="767171"/>
                <w:sz w:val="22"/>
                <w:lang w:val="es-DO" w:eastAsia="es-ES"/>
              </w:rPr>
              <w:t>43,094</w:t>
            </w:r>
          </w:p>
        </w:tc>
        <w:tc>
          <w:tcPr>
            <w:tcW w:w="1340" w:type="dxa"/>
            <w:tcBorders>
              <w:top w:val="single" w:sz="4" w:space="0" w:color="757171"/>
              <w:left w:val="nil"/>
              <w:bottom w:val="single" w:sz="4" w:space="0" w:color="757171"/>
              <w:right w:val="single" w:sz="4" w:space="0" w:color="757171"/>
            </w:tcBorders>
            <w:shd w:val="clear" w:color="auto" w:fill="auto"/>
            <w:vAlign w:val="center"/>
            <w:hideMark/>
          </w:tcPr>
          <w:p w14:paraId="6ECFA1E8" w14:textId="77777777" w:rsidR="001E3432" w:rsidRPr="001E3432" w:rsidRDefault="001E3432" w:rsidP="001E3432">
            <w:pPr>
              <w:spacing w:after="0" w:line="240" w:lineRule="auto"/>
              <w:jc w:val="center"/>
              <w:rPr>
                <w:rFonts w:eastAsia="Times New Roman" w:cs="Times New Roman"/>
                <w:color w:val="767171"/>
                <w:sz w:val="22"/>
                <w:lang w:val="es-ES" w:eastAsia="es-ES"/>
              </w:rPr>
            </w:pPr>
            <w:r w:rsidRPr="001E3432">
              <w:rPr>
                <w:rFonts w:eastAsia="Times New Roman" w:cs="Times New Roman"/>
                <w:color w:val="767171"/>
                <w:sz w:val="22"/>
                <w:lang w:val="es-DO" w:eastAsia="es-ES"/>
              </w:rPr>
              <w:t>2,693</w:t>
            </w:r>
          </w:p>
        </w:tc>
      </w:tr>
      <w:tr w:rsidR="001E3432" w:rsidRPr="001E3432" w14:paraId="477475F8" w14:textId="77777777" w:rsidTr="00D12FC8">
        <w:trPr>
          <w:trHeight w:val="824"/>
          <w:jc w:val="center"/>
        </w:trPr>
        <w:tc>
          <w:tcPr>
            <w:tcW w:w="2613" w:type="dxa"/>
            <w:tcBorders>
              <w:top w:val="nil"/>
              <w:left w:val="single" w:sz="4" w:space="0" w:color="757171"/>
              <w:bottom w:val="single" w:sz="4" w:space="0" w:color="757171"/>
              <w:right w:val="single" w:sz="4" w:space="0" w:color="757171"/>
            </w:tcBorders>
            <w:shd w:val="clear" w:color="auto" w:fill="auto"/>
            <w:vAlign w:val="center"/>
            <w:hideMark/>
          </w:tcPr>
          <w:p w14:paraId="7B34F212" w14:textId="77777777" w:rsidR="001E3432" w:rsidRPr="001E3432" w:rsidRDefault="001E3432" w:rsidP="001E3432">
            <w:pPr>
              <w:spacing w:after="0" w:line="240" w:lineRule="auto"/>
              <w:jc w:val="both"/>
              <w:rPr>
                <w:rFonts w:eastAsia="Times New Roman" w:cs="Times New Roman"/>
                <w:color w:val="767171"/>
                <w:sz w:val="22"/>
                <w:lang w:val="es-ES" w:eastAsia="es-ES"/>
              </w:rPr>
            </w:pPr>
            <w:r w:rsidRPr="001E3432">
              <w:rPr>
                <w:rFonts w:eastAsia="Times New Roman" w:cs="Times New Roman"/>
                <w:color w:val="767171"/>
                <w:sz w:val="22"/>
                <w:lang w:val="es-DO" w:eastAsia="es-ES"/>
              </w:rPr>
              <w:t>Sistemas agroforestales (café con sombra)</w:t>
            </w:r>
          </w:p>
        </w:tc>
        <w:tc>
          <w:tcPr>
            <w:tcW w:w="1602" w:type="dxa"/>
            <w:tcBorders>
              <w:top w:val="nil"/>
              <w:left w:val="nil"/>
              <w:bottom w:val="single" w:sz="4" w:space="0" w:color="757171"/>
              <w:right w:val="single" w:sz="4" w:space="0" w:color="757171"/>
            </w:tcBorders>
            <w:shd w:val="clear" w:color="auto" w:fill="auto"/>
            <w:vAlign w:val="center"/>
            <w:hideMark/>
          </w:tcPr>
          <w:p w14:paraId="3937995F" w14:textId="77777777" w:rsidR="001E3432" w:rsidRPr="001E3432" w:rsidRDefault="001E3432" w:rsidP="001E3432">
            <w:pPr>
              <w:spacing w:after="0" w:line="240" w:lineRule="auto"/>
              <w:jc w:val="center"/>
              <w:rPr>
                <w:rFonts w:eastAsia="Times New Roman" w:cs="Times New Roman"/>
                <w:color w:val="767171"/>
                <w:sz w:val="22"/>
                <w:lang w:val="es-ES" w:eastAsia="es-ES"/>
              </w:rPr>
            </w:pPr>
            <w:r w:rsidRPr="001E3432">
              <w:rPr>
                <w:rFonts w:eastAsia="Times New Roman" w:cs="Times New Roman"/>
                <w:color w:val="767171"/>
                <w:sz w:val="22"/>
                <w:lang w:val="es-DO" w:eastAsia="es-ES"/>
              </w:rPr>
              <w:t>8</w:t>
            </w:r>
          </w:p>
        </w:tc>
        <w:tc>
          <w:tcPr>
            <w:tcW w:w="1699" w:type="dxa"/>
            <w:tcBorders>
              <w:top w:val="nil"/>
              <w:left w:val="nil"/>
              <w:bottom w:val="single" w:sz="4" w:space="0" w:color="757171"/>
              <w:right w:val="single" w:sz="4" w:space="0" w:color="757171"/>
            </w:tcBorders>
            <w:shd w:val="clear" w:color="auto" w:fill="auto"/>
            <w:vAlign w:val="center"/>
            <w:hideMark/>
          </w:tcPr>
          <w:p w14:paraId="25039CAB" w14:textId="77777777" w:rsidR="001E3432" w:rsidRPr="001E3432" w:rsidRDefault="001E3432" w:rsidP="001E3432">
            <w:pPr>
              <w:spacing w:after="0" w:line="240" w:lineRule="auto"/>
              <w:jc w:val="center"/>
              <w:rPr>
                <w:rFonts w:eastAsia="Times New Roman" w:cs="Times New Roman"/>
                <w:color w:val="767171"/>
                <w:sz w:val="22"/>
                <w:lang w:val="es-ES" w:eastAsia="es-ES"/>
              </w:rPr>
            </w:pPr>
            <w:r w:rsidRPr="001E3432">
              <w:rPr>
                <w:rFonts w:eastAsia="Times New Roman" w:cs="Times New Roman"/>
                <w:color w:val="767171"/>
                <w:sz w:val="22"/>
                <w:lang w:val="es-DO" w:eastAsia="es-ES"/>
              </w:rPr>
              <w:t>5,56</w:t>
            </w:r>
          </w:p>
        </w:tc>
        <w:tc>
          <w:tcPr>
            <w:tcW w:w="1340" w:type="dxa"/>
            <w:tcBorders>
              <w:top w:val="nil"/>
              <w:left w:val="nil"/>
              <w:bottom w:val="single" w:sz="4" w:space="0" w:color="757171"/>
              <w:right w:val="single" w:sz="4" w:space="0" w:color="757171"/>
            </w:tcBorders>
            <w:shd w:val="clear" w:color="auto" w:fill="auto"/>
            <w:vAlign w:val="center"/>
            <w:hideMark/>
          </w:tcPr>
          <w:p w14:paraId="169E06B8" w14:textId="77777777" w:rsidR="001E3432" w:rsidRPr="001E3432" w:rsidRDefault="001E3432" w:rsidP="001E3432">
            <w:pPr>
              <w:spacing w:after="0" w:line="240" w:lineRule="auto"/>
              <w:jc w:val="center"/>
              <w:rPr>
                <w:rFonts w:eastAsia="Times New Roman" w:cs="Times New Roman"/>
                <w:color w:val="767171"/>
                <w:sz w:val="22"/>
                <w:lang w:val="es-ES" w:eastAsia="es-ES"/>
              </w:rPr>
            </w:pPr>
            <w:r w:rsidRPr="001E3432">
              <w:rPr>
                <w:rFonts w:eastAsia="Times New Roman" w:cs="Times New Roman"/>
                <w:color w:val="767171"/>
                <w:sz w:val="22"/>
                <w:lang w:val="es-DO" w:eastAsia="es-ES"/>
              </w:rPr>
              <w:t>348</w:t>
            </w:r>
          </w:p>
        </w:tc>
      </w:tr>
      <w:tr w:rsidR="001E3432" w:rsidRPr="001E3432" w14:paraId="241D9CDD" w14:textId="77777777" w:rsidTr="00D12FC8">
        <w:trPr>
          <w:trHeight w:val="458"/>
          <w:jc w:val="center"/>
        </w:trPr>
        <w:tc>
          <w:tcPr>
            <w:tcW w:w="2613" w:type="dxa"/>
            <w:vMerge w:val="restart"/>
            <w:tcBorders>
              <w:top w:val="nil"/>
              <w:left w:val="single" w:sz="4" w:space="0" w:color="757171"/>
              <w:bottom w:val="single" w:sz="4" w:space="0" w:color="757171"/>
              <w:right w:val="single" w:sz="4" w:space="0" w:color="757171"/>
            </w:tcBorders>
            <w:shd w:val="clear" w:color="auto" w:fill="D9D9D9" w:themeFill="background1" w:themeFillShade="D9"/>
            <w:vAlign w:val="center"/>
            <w:hideMark/>
          </w:tcPr>
          <w:p w14:paraId="59DE7C9D" w14:textId="77777777" w:rsidR="001E3432" w:rsidRPr="001E3432" w:rsidRDefault="001E3432" w:rsidP="001E3432">
            <w:pPr>
              <w:spacing w:after="0" w:line="240" w:lineRule="auto"/>
              <w:jc w:val="both"/>
              <w:rPr>
                <w:rFonts w:eastAsia="Times New Roman" w:cs="Times New Roman"/>
                <w:b/>
                <w:bCs/>
                <w:color w:val="767171"/>
                <w:sz w:val="22"/>
                <w:lang w:val="es-ES" w:eastAsia="es-ES"/>
              </w:rPr>
            </w:pPr>
            <w:r w:rsidRPr="001E3432">
              <w:rPr>
                <w:rFonts w:eastAsia="Times New Roman" w:cs="Times New Roman"/>
                <w:b/>
                <w:bCs/>
                <w:color w:val="767171"/>
                <w:sz w:val="22"/>
                <w:lang w:val="es-DO" w:eastAsia="es-ES"/>
              </w:rPr>
              <w:t>Total</w:t>
            </w:r>
          </w:p>
        </w:tc>
        <w:tc>
          <w:tcPr>
            <w:tcW w:w="1602" w:type="dxa"/>
            <w:vMerge w:val="restart"/>
            <w:tcBorders>
              <w:top w:val="nil"/>
              <w:left w:val="single" w:sz="4" w:space="0" w:color="757171"/>
              <w:bottom w:val="single" w:sz="4" w:space="0" w:color="757171"/>
              <w:right w:val="single" w:sz="4" w:space="0" w:color="757171"/>
            </w:tcBorders>
            <w:shd w:val="clear" w:color="auto" w:fill="D9D9D9" w:themeFill="background1" w:themeFillShade="D9"/>
            <w:vAlign w:val="center"/>
            <w:hideMark/>
          </w:tcPr>
          <w:p w14:paraId="475F84DA" w14:textId="77777777" w:rsidR="001E3432" w:rsidRPr="001E3432" w:rsidRDefault="001E3432" w:rsidP="001E3432">
            <w:pPr>
              <w:spacing w:after="0" w:line="240" w:lineRule="auto"/>
              <w:jc w:val="center"/>
              <w:rPr>
                <w:rFonts w:eastAsia="Times New Roman" w:cs="Times New Roman"/>
                <w:b/>
                <w:bCs/>
                <w:color w:val="767171"/>
                <w:sz w:val="22"/>
                <w:lang w:val="es-ES" w:eastAsia="es-ES"/>
              </w:rPr>
            </w:pPr>
            <w:r w:rsidRPr="001E3432">
              <w:rPr>
                <w:rFonts w:eastAsia="Times New Roman" w:cs="Times New Roman"/>
                <w:b/>
                <w:bCs/>
                <w:color w:val="767171"/>
                <w:sz w:val="22"/>
                <w:lang w:val="es-DO" w:eastAsia="es-ES"/>
              </w:rPr>
              <w:t>62</w:t>
            </w:r>
          </w:p>
        </w:tc>
        <w:tc>
          <w:tcPr>
            <w:tcW w:w="1699" w:type="dxa"/>
            <w:vMerge w:val="restart"/>
            <w:tcBorders>
              <w:top w:val="nil"/>
              <w:left w:val="single" w:sz="4" w:space="0" w:color="757171"/>
              <w:bottom w:val="single" w:sz="4" w:space="0" w:color="757171"/>
              <w:right w:val="single" w:sz="4" w:space="0" w:color="757171"/>
            </w:tcBorders>
            <w:shd w:val="clear" w:color="auto" w:fill="D9D9D9" w:themeFill="background1" w:themeFillShade="D9"/>
            <w:vAlign w:val="center"/>
            <w:hideMark/>
          </w:tcPr>
          <w:p w14:paraId="367875AA" w14:textId="77777777" w:rsidR="001E3432" w:rsidRPr="001E3432" w:rsidRDefault="001E3432" w:rsidP="001E3432">
            <w:pPr>
              <w:spacing w:after="0" w:line="240" w:lineRule="auto"/>
              <w:jc w:val="center"/>
              <w:rPr>
                <w:rFonts w:eastAsia="Times New Roman" w:cs="Times New Roman"/>
                <w:b/>
                <w:bCs/>
                <w:color w:val="767171"/>
                <w:sz w:val="22"/>
                <w:lang w:val="es-ES" w:eastAsia="es-ES"/>
              </w:rPr>
            </w:pPr>
            <w:r w:rsidRPr="001E3432">
              <w:rPr>
                <w:rFonts w:eastAsia="Times New Roman" w:cs="Times New Roman"/>
                <w:b/>
                <w:bCs/>
                <w:color w:val="767171"/>
                <w:sz w:val="22"/>
                <w:lang w:val="es-DO" w:eastAsia="es-ES"/>
              </w:rPr>
              <w:t>48,654</w:t>
            </w:r>
          </w:p>
        </w:tc>
        <w:tc>
          <w:tcPr>
            <w:tcW w:w="1340" w:type="dxa"/>
            <w:vMerge w:val="restart"/>
            <w:tcBorders>
              <w:top w:val="nil"/>
              <w:left w:val="single" w:sz="4" w:space="0" w:color="757171"/>
              <w:bottom w:val="single" w:sz="4" w:space="0" w:color="757171"/>
              <w:right w:val="single" w:sz="4" w:space="0" w:color="757171"/>
            </w:tcBorders>
            <w:shd w:val="clear" w:color="auto" w:fill="D9D9D9" w:themeFill="background1" w:themeFillShade="D9"/>
            <w:vAlign w:val="center"/>
            <w:hideMark/>
          </w:tcPr>
          <w:p w14:paraId="4646C5C3" w14:textId="77777777" w:rsidR="001E3432" w:rsidRPr="001E3432" w:rsidRDefault="001E3432" w:rsidP="001E3432">
            <w:pPr>
              <w:spacing w:after="0" w:line="240" w:lineRule="auto"/>
              <w:jc w:val="center"/>
              <w:rPr>
                <w:rFonts w:eastAsia="Times New Roman" w:cs="Times New Roman"/>
                <w:b/>
                <w:bCs/>
                <w:color w:val="767171"/>
                <w:sz w:val="22"/>
                <w:lang w:val="es-ES" w:eastAsia="es-ES"/>
              </w:rPr>
            </w:pPr>
            <w:r w:rsidRPr="001E3432">
              <w:rPr>
                <w:rFonts w:eastAsia="Times New Roman" w:cs="Times New Roman"/>
                <w:b/>
                <w:bCs/>
                <w:color w:val="767171"/>
                <w:sz w:val="22"/>
                <w:lang w:val="es-DO" w:eastAsia="es-ES"/>
              </w:rPr>
              <w:t>3,041</w:t>
            </w:r>
          </w:p>
        </w:tc>
      </w:tr>
      <w:tr w:rsidR="001E3432" w:rsidRPr="001E3432" w14:paraId="42EA7C9B" w14:textId="77777777" w:rsidTr="00D12FC8">
        <w:trPr>
          <w:trHeight w:val="458"/>
          <w:jc w:val="center"/>
        </w:trPr>
        <w:tc>
          <w:tcPr>
            <w:tcW w:w="2613" w:type="dxa"/>
            <w:vMerge/>
            <w:tcBorders>
              <w:top w:val="nil"/>
              <w:left w:val="single" w:sz="4" w:space="0" w:color="757171"/>
              <w:bottom w:val="single" w:sz="4" w:space="0" w:color="757171"/>
              <w:right w:val="single" w:sz="4" w:space="0" w:color="757171"/>
            </w:tcBorders>
            <w:shd w:val="clear" w:color="auto" w:fill="D9D9D9" w:themeFill="background1" w:themeFillShade="D9"/>
            <w:vAlign w:val="center"/>
            <w:hideMark/>
          </w:tcPr>
          <w:p w14:paraId="1F1787A7" w14:textId="77777777" w:rsidR="001E3432" w:rsidRPr="001E3432" w:rsidRDefault="001E3432" w:rsidP="001E3432">
            <w:pPr>
              <w:spacing w:after="0" w:line="240" w:lineRule="auto"/>
              <w:rPr>
                <w:rFonts w:eastAsia="Times New Roman" w:cs="Times New Roman"/>
                <w:b/>
                <w:bCs/>
                <w:color w:val="767171"/>
                <w:sz w:val="22"/>
                <w:lang w:val="es-ES" w:eastAsia="es-ES"/>
              </w:rPr>
            </w:pPr>
          </w:p>
        </w:tc>
        <w:tc>
          <w:tcPr>
            <w:tcW w:w="1602" w:type="dxa"/>
            <w:vMerge/>
            <w:tcBorders>
              <w:top w:val="nil"/>
              <w:left w:val="single" w:sz="4" w:space="0" w:color="757171"/>
              <w:bottom w:val="single" w:sz="4" w:space="0" w:color="757171"/>
              <w:right w:val="single" w:sz="4" w:space="0" w:color="757171"/>
            </w:tcBorders>
            <w:shd w:val="clear" w:color="auto" w:fill="D9D9D9" w:themeFill="background1" w:themeFillShade="D9"/>
            <w:vAlign w:val="center"/>
            <w:hideMark/>
          </w:tcPr>
          <w:p w14:paraId="64BBE270" w14:textId="77777777" w:rsidR="001E3432" w:rsidRPr="001E3432" w:rsidRDefault="001E3432" w:rsidP="001E3432">
            <w:pPr>
              <w:spacing w:after="0" w:line="240" w:lineRule="auto"/>
              <w:rPr>
                <w:rFonts w:eastAsia="Times New Roman" w:cs="Times New Roman"/>
                <w:b/>
                <w:bCs/>
                <w:color w:val="767171"/>
                <w:sz w:val="22"/>
                <w:lang w:val="es-ES" w:eastAsia="es-ES"/>
              </w:rPr>
            </w:pPr>
          </w:p>
        </w:tc>
        <w:tc>
          <w:tcPr>
            <w:tcW w:w="1699" w:type="dxa"/>
            <w:vMerge/>
            <w:tcBorders>
              <w:top w:val="nil"/>
              <w:left w:val="single" w:sz="4" w:space="0" w:color="757171"/>
              <w:bottom w:val="single" w:sz="4" w:space="0" w:color="757171"/>
              <w:right w:val="single" w:sz="4" w:space="0" w:color="757171"/>
            </w:tcBorders>
            <w:shd w:val="clear" w:color="auto" w:fill="D9D9D9" w:themeFill="background1" w:themeFillShade="D9"/>
            <w:vAlign w:val="center"/>
            <w:hideMark/>
          </w:tcPr>
          <w:p w14:paraId="16EADB8D" w14:textId="77777777" w:rsidR="001E3432" w:rsidRPr="001E3432" w:rsidRDefault="001E3432" w:rsidP="001E3432">
            <w:pPr>
              <w:spacing w:after="0" w:line="240" w:lineRule="auto"/>
              <w:rPr>
                <w:rFonts w:eastAsia="Times New Roman" w:cs="Times New Roman"/>
                <w:b/>
                <w:bCs/>
                <w:color w:val="767171"/>
                <w:sz w:val="22"/>
                <w:lang w:val="es-ES" w:eastAsia="es-ES"/>
              </w:rPr>
            </w:pPr>
          </w:p>
        </w:tc>
        <w:tc>
          <w:tcPr>
            <w:tcW w:w="1340" w:type="dxa"/>
            <w:vMerge/>
            <w:tcBorders>
              <w:top w:val="nil"/>
              <w:left w:val="single" w:sz="4" w:space="0" w:color="757171"/>
              <w:bottom w:val="single" w:sz="4" w:space="0" w:color="757171"/>
              <w:right w:val="single" w:sz="4" w:space="0" w:color="757171"/>
            </w:tcBorders>
            <w:shd w:val="clear" w:color="auto" w:fill="D9D9D9" w:themeFill="background1" w:themeFillShade="D9"/>
            <w:vAlign w:val="center"/>
            <w:hideMark/>
          </w:tcPr>
          <w:p w14:paraId="4AF5632C" w14:textId="77777777" w:rsidR="001E3432" w:rsidRPr="001E3432" w:rsidRDefault="001E3432" w:rsidP="001E3432">
            <w:pPr>
              <w:spacing w:after="0" w:line="240" w:lineRule="auto"/>
              <w:rPr>
                <w:rFonts w:eastAsia="Times New Roman" w:cs="Times New Roman"/>
                <w:b/>
                <w:bCs/>
                <w:color w:val="767171"/>
                <w:sz w:val="22"/>
                <w:lang w:val="es-ES" w:eastAsia="es-ES"/>
              </w:rPr>
            </w:pPr>
          </w:p>
        </w:tc>
      </w:tr>
    </w:tbl>
    <w:p w14:paraId="3BD39F15" w14:textId="77777777" w:rsidR="005939C8" w:rsidRDefault="005939C8" w:rsidP="005939C8">
      <w:pPr>
        <w:autoSpaceDE w:val="0"/>
        <w:autoSpaceDN w:val="0"/>
        <w:adjustRightInd w:val="0"/>
        <w:jc w:val="both"/>
        <w:rPr>
          <w:rFonts w:asciiTheme="minorHAnsi" w:eastAsia="Calibri" w:hAnsiTheme="minorHAnsi"/>
          <w:b/>
          <w:bCs/>
          <w:i/>
          <w:iCs/>
          <w:color w:val="767171"/>
          <w:spacing w:val="20"/>
          <w:sz w:val="22"/>
          <w:lang w:val="es-CO"/>
        </w:rPr>
      </w:pPr>
    </w:p>
    <w:p w14:paraId="109EE76C" w14:textId="77777777" w:rsidR="00186D49" w:rsidRDefault="00186D49" w:rsidP="005939C8">
      <w:pPr>
        <w:autoSpaceDE w:val="0"/>
        <w:autoSpaceDN w:val="0"/>
        <w:adjustRightInd w:val="0"/>
        <w:jc w:val="both"/>
        <w:rPr>
          <w:rFonts w:eastAsia="Calibri" w:cs="Times New Roman"/>
          <w:b/>
          <w:bCs/>
          <w:i/>
          <w:iCs/>
          <w:color w:val="767171"/>
          <w:spacing w:val="20"/>
          <w:szCs w:val="24"/>
          <w:lang w:val="es-CO"/>
        </w:rPr>
      </w:pPr>
    </w:p>
    <w:p w14:paraId="408AACBD" w14:textId="77777777" w:rsidR="005939C8" w:rsidRDefault="005939C8" w:rsidP="005939C8">
      <w:pPr>
        <w:autoSpaceDE w:val="0"/>
        <w:autoSpaceDN w:val="0"/>
        <w:adjustRightInd w:val="0"/>
        <w:jc w:val="both"/>
        <w:rPr>
          <w:rFonts w:eastAsia="Calibri" w:cs="Times New Roman"/>
          <w:b/>
          <w:bCs/>
          <w:i/>
          <w:iCs/>
          <w:color w:val="767171"/>
          <w:spacing w:val="20"/>
          <w:szCs w:val="24"/>
          <w:lang w:val="es-CO"/>
        </w:rPr>
      </w:pPr>
      <w:r>
        <w:rPr>
          <w:rFonts w:eastAsia="Calibri" w:cs="Times New Roman"/>
          <w:b/>
          <w:bCs/>
          <w:i/>
          <w:iCs/>
          <w:color w:val="767171"/>
          <w:spacing w:val="20"/>
          <w:szCs w:val="24"/>
          <w:lang w:val="es-CO"/>
        </w:rPr>
        <w:t>Entrega incentivos para conservar agua</w:t>
      </w:r>
    </w:p>
    <w:p w14:paraId="7466B1F3" w14:textId="77777777" w:rsidR="00186D49" w:rsidRDefault="00186D49" w:rsidP="005939C8">
      <w:pPr>
        <w:shd w:val="clear" w:color="auto" w:fill="FFFFFF"/>
        <w:spacing w:after="0" w:line="360" w:lineRule="auto"/>
        <w:jc w:val="both"/>
        <w:rPr>
          <w:rFonts w:eastAsia="Calibri" w:cs="Times New Roman"/>
          <w:color w:val="767171"/>
          <w:spacing w:val="20"/>
          <w:szCs w:val="24"/>
          <w:lang w:val="es-DO"/>
        </w:rPr>
      </w:pPr>
    </w:p>
    <w:p w14:paraId="2D45ED25" w14:textId="0D3135BC" w:rsidR="005939C8" w:rsidRDefault="005939C8" w:rsidP="005939C8">
      <w:pPr>
        <w:shd w:val="clear" w:color="auto" w:fill="FFFFFF"/>
        <w:spacing w:after="0" w:line="360" w:lineRule="auto"/>
        <w:jc w:val="both"/>
        <w:rPr>
          <w:rFonts w:eastAsia="Calibri" w:cs="Times New Roman"/>
          <w:color w:val="767171"/>
          <w:spacing w:val="20"/>
          <w:szCs w:val="24"/>
          <w:lang w:val="es-DO"/>
        </w:rPr>
      </w:pPr>
      <w:r>
        <w:rPr>
          <w:rFonts w:eastAsia="Calibri" w:cs="Times New Roman"/>
          <w:color w:val="767171"/>
          <w:spacing w:val="20"/>
          <w:szCs w:val="24"/>
          <w:lang w:val="es-DO"/>
        </w:rPr>
        <w:t>El Ministerio de Medio Ambiente y Recursos Naturales, la Empresa de Generación Hidroeléctrica Dominicana (EGEHID) y la Corporación de Acueducto y Alcantarillado de Santiago (CORAASAN), entregaron cheques de incentivos por conservación a   propietarios o poseedores de bosques de la cuenca del río Yaqué del Norte. Como resultado de un acuerdo entre las partes, a través del cual se comprometen a conservar el agua, en cantidad y calidad, de la más importante cuenca hidrográfica de la región norte de nuestro país y dar apoyo financiero para el pago de estos incentivos, se implementa el proyecto de Pago por Servicios Ambientales Hídricos en la Cuenca del Rio Yaqué del Norte PSA-CYN. </w:t>
      </w:r>
    </w:p>
    <w:p w14:paraId="6EA761CE" w14:textId="77777777" w:rsidR="005939C8" w:rsidRDefault="005939C8" w:rsidP="005939C8">
      <w:pPr>
        <w:shd w:val="clear" w:color="auto" w:fill="FFFFFF"/>
        <w:spacing w:after="0" w:line="360" w:lineRule="auto"/>
        <w:jc w:val="both"/>
        <w:rPr>
          <w:rFonts w:eastAsia="Calibri" w:cs="Times New Roman"/>
          <w:color w:val="767171"/>
          <w:spacing w:val="20"/>
          <w:szCs w:val="24"/>
          <w:lang w:val="es-DO"/>
        </w:rPr>
      </w:pPr>
    </w:p>
    <w:p w14:paraId="4983ABEC" w14:textId="5DA903AB" w:rsidR="001375B1" w:rsidRDefault="005939C8" w:rsidP="005939C8">
      <w:pPr>
        <w:shd w:val="clear" w:color="auto" w:fill="FFFFFF"/>
        <w:spacing w:after="0" w:line="360" w:lineRule="auto"/>
        <w:jc w:val="both"/>
        <w:rPr>
          <w:rFonts w:eastAsia="Calibri" w:cs="Times New Roman"/>
          <w:color w:val="767171"/>
          <w:spacing w:val="20"/>
          <w:szCs w:val="24"/>
          <w:lang w:val="es-DO"/>
        </w:rPr>
      </w:pPr>
      <w:r>
        <w:rPr>
          <w:rFonts w:eastAsia="Calibri" w:cs="Times New Roman"/>
          <w:color w:val="767171"/>
          <w:spacing w:val="20"/>
          <w:szCs w:val="24"/>
          <w:lang w:val="es-DO"/>
        </w:rPr>
        <w:t>En esta ocasión a través del Proyecto de PSA-CYN, se entregaron a 62 propietarios o poseedores de Bosques y Sistemas Agroforestales, que preservan la cobertura boscosa en la parte media y alta de la Cuenca del Rio Yaqué del Norte, un total de RD$5,149.414 pesos, como incentivo para proteger   tareas 48,652.40 (3,040.90 hectáreas).  Actualmente, estos incentivos benefician a propietarios de bosques en 18 comunidades rurales ubicadas en la Cuenca del Rio Yaqué del Norte, pertenecientes a los municipios de Jarabacoa y Constanza. </w:t>
      </w:r>
    </w:p>
    <w:p w14:paraId="266012F9" w14:textId="5B6760C3" w:rsidR="005939C8" w:rsidRDefault="005939C8" w:rsidP="005939C8">
      <w:pPr>
        <w:shd w:val="clear" w:color="auto" w:fill="FFFFFF"/>
        <w:spacing w:after="0"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Se destaca que esta es la 3ra. entrega de incentivos por Conservación del Servicio Ambiental Hídrico(Agua), que se lleva a cabo en la actual gestión de gobierno, con lo cual nuestra gestión cumple con los compromisos asumidos con la gente del campo que se compromete con la conservación de los recursos naturales, preservando los bosques para preservar la vida de nuestros ríos y con ello garantizar la seguridad alimentaria y el desarrollo sostenible de nuestro país, al mismo tiempo que se mejora la calidad de vida de los beneficiarios</w:t>
      </w:r>
    </w:p>
    <w:p w14:paraId="4EC4AD1A" w14:textId="77777777" w:rsidR="005939C8" w:rsidRDefault="005939C8" w:rsidP="005939C8">
      <w:pPr>
        <w:spacing w:after="0" w:line="240" w:lineRule="auto"/>
        <w:jc w:val="both"/>
        <w:rPr>
          <w:rFonts w:eastAsia="Calibri" w:cs="Times New Roman"/>
          <w:color w:val="auto"/>
          <w:szCs w:val="24"/>
          <w:lang w:val="es-DO"/>
        </w:rPr>
      </w:pPr>
    </w:p>
    <w:p w14:paraId="6A31A5B2" w14:textId="120F4536" w:rsidR="005939C8" w:rsidRDefault="005939C8" w:rsidP="005939C8">
      <w:pPr>
        <w:autoSpaceDE w:val="0"/>
        <w:autoSpaceDN w:val="0"/>
        <w:adjustRightInd w:val="0"/>
        <w:jc w:val="both"/>
        <w:rPr>
          <w:rFonts w:eastAsia="Calibri" w:cs="Times New Roman"/>
          <w:b/>
          <w:bCs/>
          <w:color w:val="767171"/>
          <w:spacing w:val="20"/>
          <w:szCs w:val="24"/>
          <w:lang w:val="es-CO"/>
        </w:rPr>
      </w:pPr>
      <w:r>
        <w:rPr>
          <w:rFonts w:eastAsia="Calibri" w:cs="Times New Roman"/>
          <w:b/>
          <w:bCs/>
          <w:color w:val="767171"/>
          <w:spacing w:val="20"/>
          <w:szCs w:val="24"/>
          <w:lang w:val="es-CO"/>
        </w:rPr>
        <w:t xml:space="preserve">Proyecto de protección del zorzal </w:t>
      </w:r>
      <w:r w:rsidR="00CD5487" w:rsidRPr="00CD5487">
        <w:rPr>
          <w:rFonts w:eastAsia="Calibri" w:cs="Times New Roman"/>
          <w:b/>
          <w:bCs/>
          <w:color w:val="767171"/>
          <w:spacing w:val="20"/>
          <w:szCs w:val="24"/>
          <w:lang w:val="es-CO"/>
        </w:rPr>
        <w:t>(ave migratoria)</w:t>
      </w:r>
    </w:p>
    <w:p w14:paraId="075151B5" w14:textId="77777777" w:rsidR="00CD5487" w:rsidRDefault="00CD5487" w:rsidP="005939C8">
      <w:pPr>
        <w:spacing w:after="0" w:line="360" w:lineRule="auto"/>
        <w:jc w:val="both"/>
        <w:rPr>
          <w:rFonts w:eastAsia="Calibri" w:cs="Times New Roman"/>
          <w:color w:val="767171"/>
          <w:spacing w:val="20"/>
          <w:szCs w:val="24"/>
          <w:lang w:val="es-DO"/>
        </w:rPr>
      </w:pPr>
    </w:p>
    <w:p w14:paraId="0DAE830C" w14:textId="6458F8E1" w:rsidR="005939C8" w:rsidRDefault="005939C8" w:rsidP="005939C8">
      <w:pPr>
        <w:spacing w:after="0" w:line="360" w:lineRule="auto"/>
        <w:jc w:val="both"/>
        <w:rPr>
          <w:rFonts w:eastAsia="Calibri" w:cs="Times New Roman"/>
          <w:color w:val="767171"/>
          <w:spacing w:val="20"/>
          <w:szCs w:val="24"/>
          <w:lang w:val="es-DO"/>
        </w:rPr>
      </w:pPr>
      <w:r>
        <w:rPr>
          <w:rFonts w:eastAsia="Calibri" w:cs="Times New Roman"/>
          <w:color w:val="767171"/>
          <w:spacing w:val="20"/>
          <w:szCs w:val="24"/>
          <w:lang w:val="es-DO"/>
        </w:rPr>
        <w:t>E</w:t>
      </w:r>
      <w:r w:rsidR="00CD5487">
        <w:rPr>
          <w:rFonts w:eastAsia="Calibri" w:cs="Times New Roman"/>
          <w:color w:val="767171"/>
          <w:spacing w:val="20"/>
          <w:szCs w:val="24"/>
          <w:lang w:val="es-DO"/>
        </w:rPr>
        <w:t>ste</w:t>
      </w:r>
      <w:r>
        <w:rPr>
          <w:rFonts w:eastAsia="Calibri" w:cs="Times New Roman"/>
          <w:color w:val="767171"/>
          <w:spacing w:val="20"/>
          <w:szCs w:val="24"/>
          <w:lang w:val="es-DO"/>
        </w:rPr>
        <w:t xml:space="preserve"> proyecto es un modelo que integra el sector público y privado en pro de la conservación de la reserva privada el zorzal. Es ejecutado por el Consorcio Ambiental Dominicano, la Fundación Loma Quita Espuela y el Ministerio. Los recursos para la aplicación del PSA por captura de carbono denominado Chococarbono, provienen de la venta de cacao orgánico de la Reserva privada el Zorzal, a empresas de chocolate artesanal de los Estados Unidos de América, bajo el concepto de precio justo. El pago a los beneficiarios correspondiente al año 2022 se realizó en junio de ese año.</w:t>
      </w:r>
    </w:p>
    <w:p w14:paraId="709040C0" w14:textId="77777777" w:rsidR="00CD5487" w:rsidRDefault="00CD5487" w:rsidP="00CD5487">
      <w:pPr>
        <w:spacing w:after="0" w:line="240" w:lineRule="auto"/>
        <w:jc w:val="center"/>
        <w:rPr>
          <w:rFonts w:eastAsia="Times New Roman" w:cs="Times New Roman"/>
          <w:b/>
          <w:bCs/>
          <w:color w:val="808080" w:themeColor="background1" w:themeShade="80"/>
          <w:szCs w:val="24"/>
          <w:lang w:val="es-DO" w:eastAsia="es-DO"/>
        </w:rPr>
      </w:pPr>
    </w:p>
    <w:p w14:paraId="2C2B97D8" w14:textId="77777777" w:rsidR="007B3465" w:rsidRDefault="007B3465">
      <w:pPr>
        <w:rPr>
          <w:rFonts w:eastAsia="Times New Roman" w:cs="Times New Roman"/>
          <w:b/>
          <w:bCs/>
          <w:color w:val="808080" w:themeColor="background1" w:themeShade="80"/>
          <w:szCs w:val="24"/>
          <w:lang w:val="es-DO" w:eastAsia="es-DO"/>
        </w:rPr>
      </w:pPr>
      <w:r>
        <w:rPr>
          <w:rFonts w:eastAsia="Times New Roman" w:cs="Times New Roman"/>
          <w:b/>
          <w:bCs/>
          <w:color w:val="808080" w:themeColor="background1" w:themeShade="80"/>
          <w:szCs w:val="24"/>
          <w:lang w:val="es-DO" w:eastAsia="es-DO"/>
        </w:rPr>
        <w:br w:type="page"/>
      </w:r>
    </w:p>
    <w:p w14:paraId="18D01620" w14:textId="59EF4B6D" w:rsidR="00CD5487" w:rsidRDefault="00CD5487" w:rsidP="00CD5487">
      <w:pPr>
        <w:spacing w:after="0" w:line="240" w:lineRule="auto"/>
        <w:jc w:val="center"/>
        <w:rPr>
          <w:rFonts w:eastAsia="Times New Roman" w:cs="Times New Roman"/>
          <w:b/>
          <w:bCs/>
          <w:color w:val="808080" w:themeColor="background1" w:themeShade="80"/>
          <w:szCs w:val="24"/>
          <w:lang w:val="es-DO" w:eastAsia="es-DO"/>
        </w:rPr>
      </w:pPr>
      <w:r>
        <w:rPr>
          <w:rFonts w:eastAsia="Times New Roman" w:cs="Times New Roman"/>
          <w:b/>
          <w:bCs/>
          <w:color w:val="808080" w:themeColor="background1" w:themeShade="80"/>
          <w:szCs w:val="24"/>
          <w:lang w:val="es-DO" w:eastAsia="es-DO"/>
        </w:rPr>
        <w:t xml:space="preserve">Beneficiarios del proyecto el Zorzal Chococarbono </w:t>
      </w:r>
    </w:p>
    <w:p w14:paraId="01ED8439" w14:textId="77777777" w:rsidR="00CD5487" w:rsidRDefault="00CD5487" w:rsidP="00CD5487">
      <w:pPr>
        <w:spacing w:after="0" w:line="240" w:lineRule="auto"/>
        <w:jc w:val="center"/>
        <w:rPr>
          <w:rFonts w:eastAsia="Times New Roman" w:cs="Times New Roman"/>
          <w:b/>
          <w:bCs/>
          <w:color w:val="808080" w:themeColor="background1" w:themeShade="80"/>
          <w:szCs w:val="24"/>
          <w:lang w:val="es-DO" w:eastAsia="es-DO"/>
        </w:rPr>
      </w:pPr>
      <w:r>
        <w:rPr>
          <w:rFonts w:eastAsia="Times New Roman" w:cs="Times New Roman"/>
          <w:b/>
          <w:bCs/>
          <w:color w:val="808080" w:themeColor="background1" w:themeShade="80"/>
          <w:szCs w:val="24"/>
          <w:lang w:val="es-DO" w:eastAsia="es-DO"/>
        </w:rPr>
        <w:t>Año 2022.</w:t>
      </w:r>
    </w:p>
    <w:p w14:paraId="7AE60D9E" w14:textId="77777777" w:rsidR="00CD5487" w:rsidRDefault="00CD5487" w:rsidP="005939C8">
      <w:pPr>
        <w:spacing w:after="0" w:line="360" w:lineRule="auto"/>
        <w:jc w:val="both"/>
        <w:rPr>
          <w:rFonts w:eastAsia="Calibri" w:cs="Times New Roman"/>
          <w:color w:val="767171"/>
          <w:spacing w:val="20"/>
          <w:szCs w:val="24"/>
          <w:lang w:val="es-DO"/>
        </w:rPr>
      </w:pPr>
    </w:p>
    <w:tbl>
      <w:tblPr>
        <w:tblW w:w="8658" w:type="dxa"/>
        <w:tblInd w:w="54" w:type="dxa"/>
        <w:tblCellMar>
          <w:left w:w="70" w:type="dxa"/>
          <w:right w:w="70" w:type="dxa"/>
        </w:tblCellMar>
        <w:tblLook w:val="04A0" w:firstRow="1" w:lastRow="0" w:firstColumn="1" w:lastColumn="0" w:noHBand="0" w:noVBand="1"/>
      </w:tblPr>
      <w:tblGrid>
        <w:gridCol w:w="2880"/>
        <w:gridCol w:w="2801"/>
        <w:gridCol w:w="1560"/>
        <w:gridCol w:w="1417"/>
      </w:tblGrid>
      <w:tr w:rsidR="005939C8" w14:paraId="443C7B4C" w14:textId="77777777" w:rsidTr="00CD5487">
        <w:trPr>
          <w:trHeight w:val="272"/>
          <w:tblHeader/>
        </w:trPr>
        <w:tc>
          <w:tcPr>
            <w:tcW w:w="2880" w:type="dxa"/>
            <w:vMerge w:val="restart"/>
            <w:tcBorders>
              <w:top w:val="nil"/>
              <w:left w:val="single" w:sz="4" w:space="0" w:color="auto"/>
              <w:bottom w:val="single" w:sz="4" w:space="0" w:color="000000"/>
              <w:right w:val="single" w:sz="4" w:space="0" w:color="auto"/>
            </w:tcBorders>
            <w:shd w:val="clear" w:color="auto" w:fill="1F3864" w:themeFill="accent1" w:themeFillShade="80"/>
            <w:vAlign w:val="center"/>
            <w:hideMark/>
          </w:tcPr>
          <w:p w14:paraId="433D34B6" w14:textId="77777777" w:rsidR="005939C8" w:rsidRPr="001375B1" w:rsidRDefault="005939C8">
            <w:pPr>
              <w:spacing w:after="0" w:line="240" w:lineRule="auto"/>
              <w:jc w:val="center"/>
              <w:rPr>
                <w:rFonts w:eastAsia="Times New Roman" w:cs="Times New Roman"/>
                <w:b/>
                <w:bCs/>
                <w:color w:val="808080" w:themeColor="background1" w:themeShade="80"/>
                <w:szCs w:val="24"/>
                <w:lang w:val="es-DO" w:eastAsia="es-DO"/>
              </w:rPr>
            </w:pPr>
            <w:r w:rsidRPr="001375B1">
              <w:rPr>
                <w:rFonts w:eastAsia="Times New Roman" w:cs="Times New Roman"/>
                <w:b/>
                <w:bCs/>
                <w:color w:val="808080" w:themeColor="background1" w:themeShade="80"/>
                <w:szCs w:val="24"/>
                <w:lang w:val="es-DO" w:eastAsia="es-DO"/>
              </w:rPr>
              <w:t> Modalidad</w:t>
            </w:r>
          </w:p>
        </w:tc>
        <w:tc>
          <w:tcPr>
            <w:tcW w:w="2801" w:type="dxa"/>
            <w:vMerge w:val="restart"/>
            <w:tcBorders>
              <w:top w:val="nil"/>
              <w:left w:val="single" w:sz="4" w:space="0" w:color="auto"/>
              <w:bottom w:val="single" w:sz="4" w:space="0" w:color="000000"/>
              <w:right w:val="single" w:sz="4" w:space="0" w:color="auto"/>
            </w:tcBorders>
            <w:shd w:val="clear" w:color="auto" w:fill="1F3864" w:themeFill="accent1" w:themeFillShade="80"/>
            <w:vAlign w:val="center"/>
            <w:hideMark/>
          </w:tcPr>
          <w:p w14:paraId="1E1BFD11" w14:textId="77777777" w:rsidR="005939C8" w:rsidRPr="001375B1" w:rsidRDefault="005939C8">
            <w:pPr>
              <w:spacing w:after="0" w:line="240" w:lineRule="auto"/>
              <w:jc w:val="center"/>
              <w:rPr>
                <w:rFonts w:eastAsia="Times New Roman" w:cs="Times New Roman"/>
                <w:b/>
                <w:bCs/>
                <w:color w:val="808080" w:themeColor="background1" w:themeShade="80"/>
                <w:szCs w:val="24"/>
                <w:lang w:val="es-DO" w:eastAsia="es-DO"/>
              </w:rPr>
            </w:pPr>
            <w:r w:rsidRPr="001375B1">
              <w:rPr>
                <w:rFonts w:eastAsia="Times New Roman" w:cs="Times New Roman"/>
                <w:b/>
                <w:bCs/>
                <w:color w:val="808080" w:themeColor="background1" w:themeShade="80"/>
                <w:szCs w:val="24"/>
                <w:lang w:val="es-DO" w:eastAsia="es-DO"/>
              </w:rPr>
              <w:t>Cantidad de beneficiario</w:t>
            </w:r>
          </w:p>
        </w:tc>
        <w:tc>
          <w:tcPr>
            <w:tcW w:w="2977" w:type="dxa"/>
            <w:gridSpan w:val="2"/>
            <w:tcBorders>
              <w:top w:val="single" w:sz="4" w:space="0" w:color="auto"/>
              <w:left w:val="nil"/>
              <w:bottom w:val="single" w:sz="4" w:space="0" w:color="auto"/>
              <w:right w:val="single" w:sz="4" w:space="0" w:color="000000"/>
            </w:tcBorders>
            <w:shd w:val="clear" w:color="auto" w:fill="1F3864" w:themeFill="accent1" w:themeFillShade="80"/>
            <w:vAlign w:val="center"/>
            <w:hideMark/>
          </w:tcPr>
          <w:p w14:paraId="32C82B93" w14:textId="77777777" w:rsidR="005939C8" w:rsidRPr="001375B1" w:rsidRDefault="005939C8">
            <w:pPr>
              <w:spacing w:after="0" w:line="240" w:lineRule="auto"/>
              <w:jc w:val="center"/>
              <w:rPr>
                <w:rFonts w:eastAsia="Times New Roman" w:cs="Times New Roman"/>
                <w:b/>
                <w:bCs/>
                <w:color w:val="808080" w:themeColor="background1" w:themeShade="80"/>
                <w:szCs w:val="24"/>
                <w:lang w:val="es-DO" w:eastAsia="es-DO"/>
              </w:rPr>
            </w:pPr>
            <w:r w:rsidRPr="001375B1">
              <w:rPr>
                <w:rFonts w:eastAsia="Times New Roman" w:cs="Times New Roman"/>
                <w:b/>
                <w:bCs/>
                <w:color w:val="808080" w:themeColor="background1" w:themeShade="80"/>
                <w:szCs w:val="24"/>
                <w:lang w:val="es-DO" w:eastAsia="es-DO"/>
              </w:rPr>
              <w:t>Superficie</w:t>
            </w:r>
          </w:p>
        </w:tc>
      </w:tr>
      <w:tr w:rsidR="005939C8" w14:paraId="3552F694" w14:textId="77777777" w:rsidTr="00CD5487">
        <w:trPr>
          <w:trHeight w:val="405"/>
          <w:tblHeader/>
        </w:trPr>
        <w:tc>
          <w:tcPr>
            <w:tcW w:w="0" w:type="auto"/>
            <w:vMerge/>
            <w:tcBorders>
              <w:top w:val="nil"/>
              <w:left w:val="single" w:sz="4" w:space="0" w:color="auto"/>
              <w:bottom w:val="single" w:sz="4" w:space="0" w:color="000000"/>
              <w:right w:val="single" w:sz="4" w:space="0" w:color="auto"/>
            </w:tcBorders>
            <w:vAlign w:val="center"/>
            <w:hideMark/>
          </w:tcPr>
          <w:p w14:paraId="5F52E4BB" w14:textId="77777777" w:rsidR="005939C8" w:rsidRPr="001375B1" w:rsidRDefault="005939C8">
            <w:pPr>
              <w:spacing w:after="0"/>
              <w:rPr>
                <w:rFonts w:eastAsia="Times New Roman" w:cs="Times New Roman"/>
                <w:b/>
                <w:bCs/>
                <w:color w:val="808080" w:themeColor="background1" w:themeShade="80"/>
                <w:szCs w:val="24"/>
                <w:lang w:val="es-DO" w:eastAsia="es-DO"/>
              </w:rPr>
            </w:pPr>
          </w:p>
        </w:tc>
        <w:tc>
          <w:tcPr>
            <w:tcW w:w="0" w:type="auto"/>
            <w:vMerge/>
            <w:tcBorders>
              <w:top w:val="nil"/>
              <w:left w:val="single" w:sz="4" w:space="0" w:color="auto"/>
              <w:bottom w:val="single" w:sz="4" w:space="0" w:color="000000"/>
              <w:right w:val="single" w:sz="4" w:space="0" w:color="auto"/>
            </w:tcBorders>
            <w:vAlign w:val="center"/>
            <w:hideMark/>
          </w:tcPr>
          <w:p w14:paraId="0A1DB6C6" w14:textId="77777777" w:rsidR="005939C8" w:rsidRPr="001375B1" w:rsidRDefault="005939C8">
            <w:pPr>
              <w:spacing w:after="0"/>
              <w:rPr>
                <w:rFonts w:eastAsia="Times New Roman" w:cs="Times New Roman"/>
                <w:b/>
                <w:bCs/>
                <w:color w:val="808080" w:themeColor="background1" w:themeShade="80"/>
                <w:szCs w:val="24"/>
                <w:lang w:val="es-DO" w:eastAsia="es-DO"/>
              </w:rPr>
            </w:pPr>
          </w:p>
        </w:tc>
        <w:tc>
          <w:tcPr>
            <w:tcW w:w="1560" w:type="dxa"/>
            <w:tcBorders>
              <w:top w:val="nil"/>
              <w:left w:val="nil"/>
              <w:bottom w:val="single" w:sz="4" w:space="0" w:color="auto"/>
              <w:right w:val="single" w:sz="4" w:space="0" w:color="auto"/>
            </w:tcBorders>
            <w:shd w:val="clear" w:color="auto" w:fill="1F3864" w:themeFill="accent1" w:themeFillShade="80"/>
            <w:vAlign w:val="center"/>
            <w:hideMark/>
          </w:tcPr>
          <w:p w14:paraId="30F97F6E" w14:textId="77777777" w:rsidR="005939C8" w:rsidRPr="001375B1" w:rsidRDefault="005939C8">
            <w:pPr>
              <w:spacing w:after="0" w:line="240" w:lineRule="auto"/>
              <w:jc w:val="center"/>
              <w:rPr>
                <w:rFonts w:eastAsia="Times New Roman" w:cs="Times New Roman"/>
                <w:b/>
                <w:bCs/>
                <w:color w:val="808080" w:themeColor="background1" w:themeShade="80"/>
                <w:szCs w:val="24"/>
                <w:lang w:val="es-DO" w:eastAsia="es-DO"/>
              </w:rPr>
            </w:pPr>
            <w:r w:rsidRPr="001375B1">
              <w:rPr>
                <w:rFonts w:eastAsia="Times New Roman" w:cs="Times New Roman"/>
                <w:b/>
                <w:bCs/>
                <w:color w:val="808080" w:themeColor="background1" w:themeShade="80"/>
                <w:szCs w:val="24"/>
                <w:lang w:val="es-DO" w:eastAsia="es-DO"/>
              </w:rPr>
              <w:t>tareas</w:t>
            </w:r>
          </w:p>
        </w:tc>
        <w:tc>
          <w:tcPr>
            <w:tcW w:w="1417" w:type="dxa"/>
            <w:tcBorders>
              <w:top w:val="nil"/>
              <w:left w:val="nil"/>
              <w:bottom w:val="single" w:sz="4" w:space="0" w:color="auto"/>
              <w:right w:val="single" w:sz="4" w:space="0" w:color="auto"/>
            </w:tcBorders>
            <w:shd w:val="clear" w:color="auto" w:fill="1F3864" w:themeFill="accent1" w:themeFillShade="80"/>
            <w:vAlign w:val="center"/>
            <w:hideMark/>
          </w:tcPr>
          <w:p w14:paraId="6E9A6CF5" w14:textId="77777777" w:rsidR="005939C8" w:rsidRPr="001375B1" w:rsidRDefault="005939C8">
            <w:pPr>
              <w:spacing w:after="0" w:line="240" w:lineRule="auto"/>
              <w:jc w:val="center"/>
              <w:rPr>
                <w:rFonts w:eastAsia="Times New Roman" w:cs="Times New Roman"/>
                <w:b/>
                <w:bCs/>
                <w:color w:val="808080" w:themeColor="background1" w:themeShade="80"/>
                <w:szCs w:val="24"/>
                <w:lang w:val="es-DO" w:eastAsia="es-DO"/>
              </w:rPr>
            </w:pPr>
            <w:r w:rsidRPr="001375B1">
              <w:rPr>
                <w:rFonts w:eastAsia="Times New Roman" w:cs="Times New Roman"/>
                <w:b/>
                <w:bCs/>
                <w:color w:val="808080" w:themeColor="background1" w:themeShade="80"/>
                <w:szCs w:val="24"/>
                <w:lang w:val="es-DO" w:eastAsia="es-DO"/>
              </w:rPr>
              <w:t>hectáreas</w:t>
            </w:r>
          </w:p>
        </w:tc>
      </w:tr>
      <w:tr w:rsidR="005939C8" w14:paraId="22C1CBDD" w14:textId="77777777" w:rsidTr="00CD5487">
        <w:trPr>
          <w:trHeight w:val="402"/>
        </w:trPr>
        <w:tc>
          <w:tcPr>
            <w:tcW w:w="2880" w:type="dxa"/>
            <w:tcBorders>
              <w:top w:val="nil"/>
              <w:left w:val="single" w:sz="4" w:space="0" w:color="auto"/>
              <w:bottom w:val="single" w:sz="4" w:space="0" w:color="auto"/>
              <w:right w:val="single" w:sz="4" w:space="0" w:color="auto"/>
            </w:tcBorders>
            <w:shd w:val="clear" w:color="auto" w:fill="FFFFFF"/>
            <w:vAlign w:val="center"/>
            <w:hideMark/>
          </w:tcPr>
          <w:p w14:paraId="4ACA641B" w14:textId="77777777" w:rsidR="005939C8" w:rsidRPr="001375B1" w:rsidRDefault="005939C8">
            <w:pPr>
              <w:spacing w:after="0" w:line="240" w:lineRule="auto"/>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Área reforestada</w:t>
            </w:r>
          </w:p>
        </w:tc>
        <w:tc>
          <w:tcPr>
            <w:tcW w:w="2801" w:type="dxa"/>
            <w:tcBorders>
              <w:top w:val="nil"/>
              <w:left w:val="nil"/>
              <w:bottom w:val="single" w:sz="4" w:space="0" w:color="auto"/>
              <w:right w:val="single" w:sz="4" w:space="0" w:color="auto"/>
            </w:tcBorders>
            <w:shd w:val="clear" w:color="auto" w:fill="FFFFFF"/>
            <w:vAlign w:val="center"/>
            <w:hideMark/>
          </w:tcPr>
          <w:p w14:paraId="516F3F91"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13</w:t>
            </w:r>
          </w:p>
        </w:tc>
        <w:tc>
          <w:tcPr>
            <w:tcW w:w="1560" w:type="dxa"/>
            <w:tcBorders>
              <w:top w:val="nil"/>
              <w:left w:val="nil"/>
              <w:bottom w:val="single" w:sz="4" w:space="0" w:color="auto"/>
              <w:right w:val="single" w:sz="4" w:space="0" w:color="auto"/>
            </w:tcBorders>
            <w:shd w:val="clear" w:color="auto" w:fill="FFFFFF"/>
            <w:vAlign w:val="center"/>
            <w:hideMark/>
          </w:tcPr>
          <w:p w14:paraId="33E67CC3"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922</w:t>
            </w:r>
          </w:p>
        </w:tc>
        <w:tc>
          <w:tcPr>
            <w:tcW w:w="1417" w:type="dxa"/>
            <w:tcBorders>
              <w:top w:val="nil"/>
              <w:left w:val="nil"/>
              <w:bottom w:val="single" w:sz="4" w:space="0" w:color="auto"/>
              <w:right w:val="single" w:sz="4" w:space="0" w:color="auto"/>
            </w:tcBorders>
            <w:shd w:val="clear" w:color="auto" w:fill="FFFFFF"/>
            <w:vAlign w:val="center"/>
            <w:hideMark/>
          </w:tcPr>
          <w:p w14:paraId="2C4D0B93"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57</w:t>
            </w:r>
          </w:p>
        </w:tc>
      </w:tr>
      <w:tr w:rsidR="005939C8" w14:paraId="154969BF" w14:textId="77777777" w:rsidTr="00CD5487">
        <w:trPr>
          <w:trHeight w:val="402"/>
        </w:trPr>
        <w:tc>
          <w:tcPr>
            <w:tcW w:w="2880" w:type="dxa"/>
            <w:tcBorders>
              <w:top w:val="nil"/>
              <w:left w:val="single" w:sz="4" w:space="0" w:color="auto"/>
              <w:bottom w:val="single" w:sz="4" w:space="0" w:color="auto"/>
              <w:right w:val="single" w:sz="4" w:space="0" w:color="auto"/>
            </w:tcBorders>
            <w:shd w:val="clear" w:color="auto" w:fill="FFFFFF"/>
            <w:vAlign w:val="center"/>
            <w:hideMark/>
          </w:tcPr>
          <w:p w14:paraId="7FB69F5E" w14:textId="77777777" w:rsidR="005939C8" w:rsidRPr="001375B1" w:rsidRDefault="005939C8">
            <w:pPr>
              <w:spacing w:after="0" w:line="240" w:lineRule="auto"/>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Área en protección</w:t>
            </w:r>
          </w:p>
        </w:tc>
        <w:tc>
          <w:tcPr>
            <w:tcW w:w="2801" w:type="dxa"/>
            <w:tcBorders>
              <w:top w:val="nil"/>
              <w:left w:val="nil"/>
              <w:bottom w:val="single" w:sz="4" w:space="0" w:color="auto"/>
              <w:right w:val="single" w:sz="4" w:space="0" w:color="auto"/>
            </w:tcBorders>
            <w:shd w:val="clear" w:color="auto" w:fill="FFFFFF"/>
            <w:vAlign w:val="center"/>
            <w:hideMark/>
          </w:tcPr>
          <w:p w14:paraId="1C0CE14C"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w:t>
            </w:r>
          </w:p>
        </w:tc>
        <w:tc>
          <w:tcPr>
            <w:tcW w:w="1560" w:type="dxa"/>
            <w:tcBorders>
              <w:top w:val="nil"/>
              <w:left w:val="nil"/>
              <w:bottom w:val="single" w:sz="4" w:space="0" w:color="auto"/>
              <w:right w:val="single" w:sz="4" w:space="0" w:color="auto"/>
            </w:tcBorders>
            <w:shd w:val="clear" w:color="auto" w:fill="FFFFFF"/>
            <w:vAlign w:val="center"/>
            <w:hideMark/>
          </w:tcPr>
          <w:p w14:paraId="352BD5BC"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7250</w:t>
            </w:r>
          </w:p>
        </w:tc>
        <w:tc>
          <w:tcPr>
            <w:tcW w:w="1417" w:type="dxa"/>
            <w:tcBorders>
              <w:top w:val="nil"/>
              <w:left w:val="nil"/>
              <w:bottom w:val="single" w:sz="4" w:space="0" w:color="auto"/>
              <w:right w:val="single" w:sz="4" w:space="0" w:color="auto"/>
            </w:tcBorders>
            <w:shd w:val="clear" w:color="auto" w:fill="FFFFFF"/>
            <w:vAlign w:val="center"/>
            <w:hideMark/>
          </w:tcPr>
          <w:p w14:paraId="6DB35ED1"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438</w:t>
            </w:r>
          </w:p>
        </w:tc>
      </w:tr>
      <w:tr w:rsidR="005939C8" w14:paraId="47F510E3" w14:textId="77777777" w:rsidTr="00CD5487">
        <w:trPr>
          <w:trHeight w:val="402"/>
        </w:trPr>
        <w:tc>
          <w:tcPr>
            <w:tcW w:w="2880" w:type="dxa"/>
            <w:tcBorders>
              <w:top w:val="nil"/>
              <w:left w:val="single" w:sz="4" w:space="0" w:color="auto"/>
              <w:bottom w:val="single" w:sz="4" w:space="0" w:color="auto"/>
              <w:right w:val="single" w:sz="4" w:space="0" w:color="auto"/>
            </w:tcBorders>
            <w:shd w:val="clear" w:color="auto" w:fill="FFFFFF"/>
            <w:vAlign w:val="center"/>
            <w:hideMark/>
          </w:tcPr>
          <w:p w14:paraId="3C6A7491" w14:textId="77777777" w:rsidR="005939C8" w:rsidRPr="001375B1" w:rsidRDefault="005939C8">
            <w:pPr>
              <w:spacing w:after="0" w:line="240" w:lineRule="auto"/>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Área bajo plan de manejo</w:t>
            </w:r>
          </w:p>
        </w:tc>
        <w:tc>
          <w:tcPr>
            <w:tcW w:w="2801" w:type="dxa"/>
            <w:tcBorders>
              <w:top w:val="nil"/>
              <w:left w:val="nil"/>
              <w:bottom w:val="single" w:sz="4" w:space="0" w:color="auto"/>
              <w:right w:val="single" w:sz="4" w:space="0" w:color="auto"/>
            </w:tcBorders>
            <w:shd w:val="clear" w:color="auto" w:fill="FFFFFF"/>
            <w:vAlign w:val="center"/>
            <w:hideMark/>
          </w:tcPr>
          <w:p w14:paraId="5B06B0A5"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w:t>
            </w:r>
          </w:p>
        </w:tc>
        <w:tc>
          <w:tcPr>
            <w:tcW w:w="1560" w:type="dxa"/>
            <w:tcBorders>
              <w:top w:val="nil"/>
              <w:left w:val="nil"/>
              <w:bottom w:val="single" w:sz="4" w:space="0" w:color="auto"/>
              <w:right w:val="single" w:sz="4" w:space="0" w:color="auto"/>
            </w:tcBorders>
            <w:shd w:val="clear" w:color="auto" w:fill="FFFFFF"/>
            <w:vAlign w:val="center"/>
            <w:hideMark/>
          </w:tcPr>
          <w:p w14:paraId="2AB39F35"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7250</w:t>
            </w:r>
          </w:p>
        </w:tc>
        <w:tc>
          <w:tcPr>
            <w:tcW w:w="1417" w:type="dxa"/>
            <w:tcBorders>
              <w:top w:val="nil"/>
              <w:left w:val="nil"/>
              <w:bottom w:val="single" w:sz="4" w:space="0" w:color="auto"/>
              <w:right w:val="single" w:sz="4" w:space="0" w:color="auto"/>
            </w:tcBorders>
            <w:shd w:val="clear" w:color="auto" w:fill="FFFFFF"/>
            <w:vAlign w:val="center"/>
            <w:hideMark/>
          </w:tcPr>
          <w:p w14:paraId="47EF71FF"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438</w:t>
            </w:r>
          </w:p>
        </w:tc>
      </w:tr>
      <w:tr w:rsidR="005939C8" w14:paraId="7CBDEEAA" w14:textId="77777777" w:rsidTr="00CD5487">
        <w:trPr>
          <w:trHeight w:val="402"/>
        </w:trPr>
        <w:tc>
          <w:tcPr>
            <w:tcW w:w="2880" w:type="dxa"/>
            <w:tcBorders>
              <w:top w:val="nil"/>
              <w:left w:val="single" w:sz="4" w:space="0" w:color="auto"/>
              <w:bottom w:val="single" w:sz="4" w:space="0" w:color="auto"/>
              <w:right w:val="single" w:sz="4" w:space="0" w:color="auto"/>
            </w:tcBorders>
            <w:shd w:val="clear" w:color="auto" w:fill="FFFFFF"/>
            <w:vAlign w:val="center"/>
            <w:hideMark/>
          </w:tcPr>
          <w:p w14:paraId="1F95B8B9" w14:textId="77777777" w:rsidR="005939C8" w:rsidRPr="001375B1" w:rsidRDefault="005939C8">
            <w:pPr>
              <w:spacing w:after="0" w:line="240" w:lineRule="auto"/>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Sistema Agroforestal</w:t>
            </w:r>
          </w:p>
        </w:tc>
        <w:tc>
          <w:tcPr>
            <w:tcW w:w="2801" w:type="dxa"/>
            <w:tcBorders>
              <w:top w:val="nil"/>
              <w:left w:val="nil"/>
              <w:bottom w:val="single" w:sz="4" w:space="0" w:color="auto"/>
              <w:right w:val="single" w:sz="4" w:space="0" w:color="auto"/>
            </w:tcBorders>
            <w:shd w:val="clear" w:color="auto" w:fill="FFFFFF"/>
            <w:vAlign w:val="center"/>
            <w:hideMark/>
          </w:tcPr>
          <w:p w14:paraId="4DDC4608"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w:t>
            </w:r>
          </w:p>
        </w:tc>
        <w:tc>
          <w:tcPr>
            <w:tcW w:w="1560" w:type="dxa"/>
            <w:tcBorders>
              <w:top w:val="nil"/>
              <w:left w:val="nil"/>
              <w:bottom w:val="single" w:sz="4" w:space="0" w:color="auto"/>
              <w:right w:val="single" w:sz="4" w:space="0" w:color="auto"/>
            </w:tcBorders>
            <w:shd w:val="clear" w:color="auto" w:fill="FFFFFF"/>
            <w:vAlign w:val="center"/>
            <w:hideMark/>
          </w:tcPr>
          <w:p w14:paraId="16777CEC"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200</w:t>
            </w:r>
          </w:p>
        </w:tc>
        <w:tc>
          <w:tcPr>
            <w:tcW w:w="1417" w:type="dxa"/>
            <w:tcBorders>
              <w:top w:val="nil"/>
              <w:left w:val="nil"/>
              <w:bottom w:val="single" w:sz="4" w:space="0" w:color="auto"/>
              <w:right w:val="single" w:sz="4" w:space="0" w:color="auto"/>
            </w:tcBorders>
            <w:shd w:val="clear" w:color="auto" w:fill="FFFFFF"/>
            <w:vAlign w:val="center"/>
            <w:hideMark/>
          </w:tcPr>
          <w:p w14:paraId="01001F50" w14:textId="77777777" w:rsidR="005939C8" w:rsidRPr="001375B1" w:rsidRDefault="005939C8">
            <w:pPr>
              <w:spacing w:after="0" w:line="240" w:lineRule="auto"/>
              <w:jc w:val="center"/>
              <w:rPr>
                <w:rFonts w:eastAsia="Calibri" w:cs="Times New Roman"/>
                <w:color w:val="767171"/>
                <w:spacing w:val="20"/>
                <w:sz w:val="22"/>
                <w:szCs w:val="24"/>
                <w:lang w:val="es-DO"/>
              </w:rPr>
            </w:pPr>
            <w:r w:rsidRPr="001375B1">
              <w:rPr>
                <w:rFonts w:eastAsia="Calibri" w:cs="Times New Roman"/>
                <w:color w:val="767171"/>
                <w:spacing w:val="20"/>
                <w:sz w:val="22"/>
                <w:szCs w:val="24"/>
                <w:lang w:val="es-DO"/>
              </w:rPr>
              <w:t>12.5</w:t>
            </w:r>
          </w:p>
        </w:tc>
      </w:tr>
      <w:tr w:rsidR="005939C8" w14:paraId="07195647" w14:textId="77777777" w:rsidTr="00CD5487">
        <w:trPr>
          <w:trHeight w:val="402"/>
        </w:trPr>
        <w:tc>
          <w:tcPr>
            <w:tcW w:w="28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79EF37" w14:textId="77777777" w:rsidR="005939C8" w:rsidRPr="001375B1" w:rsidRDefault="005939C8">
            <w:pPr>
              <w:spacing w:after="0" w:line="240" w:lineRule="auto"/>
              <w:jc w:val="both"/>
              <w:rPr>
                <w:rFonts w:eastAsia="Calibri" w:cs="Times New Roman"/>
                <w:b/>
                <w:color w:val="767171"/>
                <w:spacing w:val="20"/>
                <w:sz w:val="22"/>
                <w:szCs w:val="24"/>
                <w:lang w:val="es-DO"/>
              </w:rPr>
            </w:pPr>
            <w:r w:rsidRPr="001375B1">
              <w:rPr>
                <w:rFonts w:eastAsia="Calibri" w:cs="Times New Roman"/>
                <w:b/>
                <w:color w:val="767171"/>
                <w:spacing w:val="20"/>
                <w:sz w:val="22"/>
                <w:szCs w:val="24"/>
                <w:lang w:val="es-DO"/>
              </w:rPr>
              <w:t>Total</w:t>
            </w:r>
          </w:p>
        </w:tc>
        <w:tc>
          <w:tcPr>
            <w:tcW w:w="2801" w:type="dxa"/>
            <w:tcBorders>
              <w:top w:val="nil"/>
              <w:left w:val="nil"/>
              <w:bottom w:val="single" w:sz="4" w:space="0" w:color="auto"/>
              <w:right w:val="single" w:sz="4" w:space="0" w:color="auto"/>
            </w:tcBorders>
            <w:shd w:val="clear" w:color="auto" w:fill="D9D9D9" w:themeFill="background1" w:themeFillShade="D9"/>
            <w:vAlign w:val="center"/>
            <w:hideMark/>
          </w:tcPr>
          <w:p w14:paraId="69DACEF2" w14:textId="77777777" w:rsidR="005939C8" w:rsidRPr="001375B1" w:rsidRDefault="005939C8">
            <w:pPr>
              <w:spacing w:after="0" w:line="240" w:lineRule="auto"/>
              <w:jc w:val="center"/>
              <w:rPr>
                <w:rFonts w:eastAsia="Calibri" w:cs="Times New Roman"/>
                <w:b/>
                <w:color w:val="767171"/>
                <w:spacing w:val="20"/>
                <w:sz w:val="22"/>
                <w:szCs w:val="24"/>
                <w:lang w:val="es-DO"/>
              </w:rPr>
            </w:pPr>
            <w:r w:rsidRPr="001375B1">
              <w:rPr>
                <w:rFonts w:eastAsia="Calibri" w:cs="Times New Roman"/>
                <w:b/>
                <w:color w:val="767171"/>
                <w:spacing w:val="20"/>
                <w:sz w:val="22"/>
                <w:szCs w:val="24"/>
                <w:lang w:val="es-DO"/>
              </w:rPr>
              <w:t>14</w:t>
            </w:r>
          </w:p>
        </w:tc>
        <w:tc>
          <w:tcPr>
            <w:tcW w:w="1560" w:type="dxa"/>
            <w:tcBorders>
              <w:top w:val="nil"/>
              <w:left w:val="nil"/>
              <w:bottom w:val="single" w:sz="4" w:space="0" w:color="auto"/>
              <w:right w:val="single" w:sz="4" w:space="0" w:color="auto"/>
            </w:tcBorders>
            <w:shd w:val="clear" w:color="auto" w:fill="D9D9D9" w:themeFill="background1" w:themeFillShade="D9"/>
            <w:vAlign w:val="center"/>
            <w:hideMark/>
          </w:tcPr>
          <w:p w14:paraId="0A41FC13" w14:textId="77777777" w:rsidR="005939C8" w:rsidRPr="001375B1" w:rsidRDefault="005939C8">
            <w:pPr>
              <w:spacing w:after="0" w:line="240" w:lineRule="auto"/>
              <w:jc w:val="center"/>
              <w:rPr>
                <w:rFonts w:eastAsia="Calibri" w:cs="Times New Roman"/>
                <w:b/>
                <w:color w:val="767171"/>
                <w:spacing w:val="20"/>
                <w:sz w:val="22"/>
                <w:szCs w:val="24"/>
                <w:lang w:val="es-DO"/>
              </w:rPr>
            </w:pPr>
            <w:r w:rsidRPr="001375B1">
              <w:rPr>
                <w:rFonts w:eastAsia="Calibri" w:cs="Times New Roman"/>
                <w:b/>
                <w:color w:val="767171"/>
                <w:spacing w:val="20"/>
                <w:sz w:val="22"/>
                <w:szCs w:val="24"/>
                <w:lang w:val="es-DO"/>
              </w:rPr>
              <w:t>8,172</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14:paraId="2070166F" w14:textId="77777777" w:rsidR="005939C8" w:rsidRPr="001375B1" w:rsidRDefault="005939C8">
            <w:pPr>
              <w:spacing w:after="0" w:line="240" w:lineRule="auto"/>
              <w:jc w:val="center"/>
              <w:rPr>
                <w:rFonts w:eastAsia="Calibri" w:cs="Times New Roman"/>
                <w:b/>
                <w:color w:val="767171"/>
                <w:spacing w:val="20"/>
                <w:sz w:val="22"/>
                <w:szCs w:val="24"/>
                <w:lang w:val="es-DO"/>
              </w:rPr>
            </w:pPr>
            <w:r w:rsidRPr="001375B1">
              <w:rPr>
                <w:rFonts w:eastAsia="Calibri" w:cs="Times New Roman"/>
                <w:b/>
                <w:color w:val="767171"/>
                <w:spacing w:val="20"/>
                <w:sz w:val="22"/>
                <w:szCs w:val="24"/>
                <w:lang w:val="es-DO"/>
              </w:rPr>
              <w:t>1,375</w:t>
            </w:r>
          </w:p>
        </w:tc>
      </w:tr>
    </w:tbl>
    <w:p w14:paraId="720F8CE0" w14:textId="77777777" w:rsidR="005939C8" w:rsidRDefault="005939C8" w:rsidP="005939C8">
      <w:pPr>
        <w:autoSpaceDE w:val="0"/>
        <w:autoSpaceDN w:val="0"/>
        <w:adjustRightInd w:val="0"/>
        <w:jc w:val="both"/>
        <w:rPr>
          <w:rFonts w:asciiTheme="minorHAnsi" w:eastAsia="Calibri" w:hAnsiTheme="minorHAnsi"/>
          <w:b/>
          <w:bCs/>
          <w:i/>
          <w:iCs/>
          <w:color w:val="767171"/>
          <w:spacing w:val="20"/>
          <w:sz w:val="22"/>
          <w:lang w:val="es-CO"/>
        </w:rPr>
      </w:pPr>
    </w:p>
    <w:p w14:paraId="599C5839" w14:textId="77777777" w:rsidR="005939C8" w:rsidRDefault="005939C8" w:rsidP="005939C8">
      <w:pPr>
        <w:autoSpaceDE w:val="0"/>
        <w:autoSpaceDN w:val="0"/>
        <w:adjustRightInd w:val="0"/>
        <w:jc w:val="both"/>
        <w:rPr>
          <w:rFonts w:eastAsia="Calibri"/>
          <w:b/>
          <w:bCs/>
          <w:i/>
          <w:iCs/>
          <w:color w:val="767171"/>
          <w:spacing w:val="20"/>
          <w:lang w:val="es-CO"/>
        </w:rPr>
      </w:pPr>
      <w:r>
        <w:rPr>
          <w:rFonts w:eastAsia="Calibri"/>
          <w:b/>
          <w:bCs/>
          <w:i/>
          <w:iCs/>
          <w:color w:val="767171"/>
          <w:spacing w:val="20"/>
          <w:lang w:val="es-CO"/>
        </w:rPr>
        <w:t>Proyecto Restauración de Paisajes y Ecosistemas en microcuenca de río Arriba del Sur, Vallejuelo</w:t>
      </w:r>
    </w:p>
    <w:p w14:paraId="58B529C6" w14:textId="77777777" w:rsidR="00CD5487" w:rsidRDefault="00CD5487" w:rsidP="005939C8">
      <w:pPr>
        <w:spacing w:after="0" w:line="360" w:lineRule="auto"/>
        <w:jc w:val="both"/>
        <w:rPr>
          <w:rFonts w:eastAsia="Calibri" w:cs="Times New Roman"/>
          <w:color w:val="767171"/>
          <w:spacing w:val="20"/>
          <w:szCs w:val="24"/>
          <w:lang w:val="es-DO"/>
        </w:rPr>
      </w:pPr>
    </w:p>
    <w:p w14:paraId="5DF15D72" w14:textId="2B9A477C" w:rsidR="005939C8" w:rsidRDefault="005939C8" w:rsidP="005939C8">
      <w:pPr>
        <w:spacing w:after="0"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En este </w:t>
      </w:r>
      <w:r w:rsidR="00CD5487">
        <w:rPr>
          <w:rFonts w:eastAsia="Calibri" w:cs="Times New Roman"/>
          <w:color w:val="767171"/>
          <w:spacing w:val="20"/>
          <w:szCs w:val="24"/>
          <w:lang w:val="es-DO"/>
        </w:rPr>
        <w:t>año</w:t>
      </w:r>
      <w:r>
        <w:rPr>
          <w:rFonts w:eastAsia="Calibri" w:cs="Times New Roman"/>
          <w:color w:val="767171"/>
          <w:spacing w:val="20"/>
          <w:szCs w:val="24"/>
          <w:lang w:val="es-DO"/>
        </w:rPr>
        <w:t xml:space="preserve"> se dio continuidad a los trabajos de este proyecto a través del Grupo de Misión de las Hermanas Dominicas, con el apoyo de la GIZ. Dentro de los avances se citan: Construcción de seis reservorios de agua en la comunidad de río Arriba del Sur; la elaboración de una propuesta de Plan de acción para el PSA en la microcuenca del río Los Baos. Se inició un trabajo con el Instituto Nacional de Recursos Hidráulicos (INDRHI), a fin de lograr el fortalecimiento de la Junta de Regantes de Las Dos Bocas. Se realizaron diferentes encuentros, talleres de coordinación con actores claves en las comunidades de Río Arriba, Batista y Jorgillo.</w:t>
      </w:r>
    </w:p>
    <w:p w14:paraId="0F9AB6FC" w14:textId="77777777" w:rsidR="005939C8" w:rsidRDefault="005939C8" w:rsidP="005939C8">
      <w:pPr>
        <w:spacing w:after="0" w:line="240" w:lineRule="auto"/>
        <w:jc w:val="both"/>
        <w:rPr>
          <w:rFonts w:eastAsia="Calibri" w:cs="Times New Roman"/>
          <w:color w:val="auto"/>
          <w:szCs w:val="24"/>
          <w:lang w:val="es-DO"/>
        </w:rPr>
      </w:pPr>
      <w:r>
        <w:rPr>
          <w:rFonts w:eastAsia="Times New Roman" w:cs="Times New Roman"/>
          <w:szCs w:val="24"/>
          <w:lang w:val="es-EC"/>
        </w:rPr>
        <w:t xml:space="preserve"> </w:t>
      </w:r>
    </w:p>
    <w:p w14:paraId="3D6A897C" w14:textId="66236AFF" w:rsidR="005939C8" w:rsidRDefault="005939C8" w:rsidP="005939C8">
      <w:pPr>
        <w:autoSpaceDE w:val="0"/>
        <w:autoSpaceDN w:val="0"/>
        <w:adjustRightInd w:val="0"/>
        <w:jc w:val="both"/>
        <w:rPr>
          <w:rFonts w:eastAsia="Calibri" w:cs="Times New Roman"/>
          <w:b/>
          <w:bCs/>
          <w:color w:val="767171"/>
          <w:spacing w:val="20"/>
          <w:szCs w:val="24"/>
          <w:lang w:val="es-CO"/>
        </w:rPr>
      </w:pPr>
      <w:r>
        <w:rPr>
          <w:rFonts w:eastAsia="Calibri" w:cs="Times New Roman"/>
          <w:b/>
          <w:bCs/>
          <w:color w:val="767171"/>
          <w:spacing w:val="20"/>
          <w:szCs w:val="24"/>
          <w:lang w:val="es-CO"/>
        </w:rPr>
        <w:t xml:space="preserve">Proyectos de </w:t>
      </w:r>
      <w:r w:rsidR="00B03E36">
        <w:rPr>
          <w:rFonts w:eastAsia="Calibri" w:cs="Times New Roman"/>
          <w:b/>
          <w:bCs/>
          <w:color w:val="767171"/>
          <w:spacing w:val="20"/>
          <w:szCs w:val="24"/>
          <w:lang w:val="es-CO"/>
        </w:rPr>
        <w:t>d</w:t>
      </w:r>
      <w:r>
        <w:rPr>
          <w:rFonts w:eastAsia="Calibri" w:cs="Times New Roman"/>
          <w:b/>
          <w:bCs/>
          <w:color w:val="767171"/>
          <w:spacing w:val="20"/>
          <w:szCs w:val="24"/>
          <w:lang w:val="es-CO"/>
        </w:rPr>
        <w:t xml:space="preserve">esarrollo </w:t>
      </w:r>
      <w:r w:rsidR="00B03E36">
        <w:rPr>
          <w:rFonts w:eastAsia="Calibri" w:cs="Times New Roman"/>
          <w:b/>
          <w:bCs/>
          <w:color w:val="767171"/>
          <w:spacing w:val="20"/>
          <w:szCs w:val="24"/>
          <w:lang w:val="es-CO"/>
        </w:rPr>
        <w:t>a</w:t>
      </w:r>
      <w:r>
        <w:rPr>
          <w:rFonts w:eastAsia="Calibri" w:cs="Times New Roman"/>
          <w:b/>
          <w:bCs/>
          <w:color w:val="767171"/>
          <w:spacing w:val="20"/>
          <w:szCs w:val="24"/>
          <w:lang w:val="es-CO"/>
        </w:rPr>
        <w:t>groforestal</w:t>
      </w:r>
    </w:p>
    <w:p w14:paraId="3B292CC5" w14:textId="77777777" w:rsidR="005939C8" w:rsidRDefault="005939C8" w:rsidP="005939C8">
      <w:pPr>
        <w:spacing w:after="0" w:line="360" w:lineRule="auto"/>
        <w:jc w:val="both"/>
        <w:rPr>
          <w:rFonts w:eastAsia="Calibri" w:cs="Times New Roman"/>
          <w:color w:val="767171"/>
          <w:spacing w:val="20"/>
          <w:szCs w:val="24"/>
          <w:lang w:val="es-DO"/>
        </w:rPr>
      </w:pPr>
      <w:r>
        <w:rPr>
          <w:rFonts w:eastAsia="Calibri" w:cs="Times New Roman"/>
          <w:color w:val="767171"/>
          <w:spacing w:val="20"/>
          <w:szCs w:val="24"/>
          <w:lang w:val="es-DO"/>
        </w:rPr>
        <w:t>Estos proyectos tienen como objetivo incrementar la cobertura forestal de cuencas hidrográficas de la región sur y la zona fronteriza del país, en el interés de recuperar el caudal y la calidad del agua de importantes ríos de esta región, contribuyendo además con la mejoría de la calidad ambiental y las condiciones de vida de poblacionales rurales montañosas. En este año se han establecido 904,869 plantas en el componente de reforestación y conservación, equivalentes a 17,275 tareas.</w:t>
      </w:r>
    </w:p>
    <w:p w14:paraId="35A7496C" w14:textId="77777777" w:rsidR="005939C8" w:rsidRDefault="005939C8" w:rsidP="005939C8">
      <w:pPr>
        <w:spacing w:after="0" w:line="240" w:lineRule="auto"/>
        <w:jc w:val="both"/>
        <w:rPr>
          <w:rFonts w:eastAsia="Calibri" w:cs="Times New Roman"/>
          <w:color w:val="auto"/>
          <w:spacing w:val="20"/>
          <w:szCs w:val="24"/>
          <w:lang w:val="es-DO"/>
        </w:rPr>
      </w:pPr>
    </w:p>
    <w:p w14:paraId="6DB8957D" w14:textId="77777777" w:rsidR="005939C8" w:rsidRDefault="005939C8" w:rsidP="005939C8">
      <w:pPr>
        <w:autoSpaceDE w:val="0"/>
        <w:autoSpaceDN w:val="0"/>
        <w:adjustRightInd w:val="0"/>
        <w:spacing w:line="360" w:lineRule="auto"/>
        <w:jc w:val="both"/>
        <w:rPr>
          <w:rFonts w:eastAsia="Calibri" w:cs="Times New Roman"/>
          <w:b/>
          <w:bCs/>
          <w:color w:val="767171"/>
          <w:spacing w:val="20"/>
          <w:szCs w:val="24"/>
          <w:lang w:val="es-CO"/>
        </w:rPr>
      </w:pPr>
      <w:r>
        <w:rPr>
          <w:rFonts w:eastAsia="Calibri" w:cs="Times New Roman"/>
          <w:b/>
          <w:bCs/>
          <w:color w:val="767171"/>
          <w:spacing w:val="20"/>
          <w:szCs w:val="24"/>
          <w:lang w:val="es-CO"/>
        </w:rPr>
        <w:t>Proyecto</w:t>
      </w:r>
      <w:r w:rsidR="00B03E36">
        <w:rPr>
          <w:rFonts w:eastAsia="Calibri" w:cs="Times New Roman"/>
          <w:b/>
          <w:bCs/>
          <w:color w:val="767171"/>
          <w:spacing w:val="20"/>
          <w:szCs w:val="24"/>
          <w:lang w:val="es-CO"/>
        </w:rPr>
        <w:t xml:space="preserve"> c</w:t>
      </w:r>
      <w:r>
        <w:rPr>
          <w:rFonts w:eastAsia="Calibri" w:cs="Times New Roman"/>
          <w:b/>
          <w:bCs/>
          <w:color w:val="767171"/>
          <w:spacing w:val="20"/>
          <w:szCs w:val="24"/>
          <w:lang w:val="es-CO"/>
        </w:rPr>
        <w:t>onservación efectiva de bienes y servicios ecosistémicos en paisajes productivos de montaña amenazados</w:t>
      </w:r>
    </w:p>
    <w:p w14:paraId="5D4BD3C5" w14:textId="77777777" w:rsidR="005939C8" w:rsidRDefault="005939C8" w:rsidP="005939C8">
      <w:pPr>
        <w:spacing w:after="0" w:line="360" w:lineRule="auto"/>
        <w:jc w:val="both"/>
        <w:rPr>
          <w:rFonts w:eastAsia="Calibri" w:cs="Times New Roman"/>
          <w:color w:val="767171"/>
          <w:spacing w:val="20"/>
          <w:szCs w:val="24"/>
          <w:lang w:val="es-DO"/>
        </w:rPr>
      </w:pPr>
      <w:r>
        <w:rPr>
          <w:rFonts w:eastAsia="Calibri" w:cs="Times New Roman"/>
          <w:color w:val="767171"/>
          <w:spacing w:val="20"/>
          <w:szCs w:val="24"/>
          <w:lang w:val="es-DO"/>
        </w:rPr>
        <w:t>El objetivo de este proyecto es incorporar la conservación de la biodiversidad y los servicios ecosistémicos en las políticas públicas, para amortiguar las amenazas actuales y futuras en los paisajes productivos de montaña. Es ejecutado por el Ministerio en alianza con el Programa de las Naciones Unidas para el Desarrollo (PNUD), a través del Viceministerio de Áreas Protegidas con recursos del Fondo para el Medio Ambiente Mundial. Las principales actividades realizadas en este periodo fueron:</w:t>
      </w:r>
    </w:p>
    <w:p w14:paraId="4108140B" w14:textId="77777777" w:rsidR="005939C8" w:rsidRDefault="005939C8" w:rsidP="005939C8">
      <w:pPr>
        <w:pStyle w:val="Default"/>
        <w:spacing w:line="360" w:lineRule="auto"/>
        <w:jc w:val="both"/>
        <w:rPr>
          <w:rFonts w:eastAsia="Calibri"/>
          <w:spacing w:val="20"/>
          <w:lang w:val="es-DO"/>
        </w:rPr>
      </w:pPr>
    </w:p>
    <w:p w14:paraId="6DF5BDEA" w14:textId="77777777" w:rsidR="005939C8" w:rsidRDefault="005939C8" w:rsidP="00331DE1">
      <w:pPr>
        <w:pStyle w:val="Default"/>
        <w:numPr>
          <w:ilvl w:val="0"/>
          <w:numId w:val="67"/>
        </w:numPr>
        <w:spacing w:line="360" w:lineRule="auto"/>
        <w:ind w:left="714" w:hanging="357"/>
        <w:jc w:val="both"/>
        <w:rPr>
          <w:color w:val="767171"/>
          <w:spacing w:val="20"/>
        </w:rPr>
      </w:pPr>
      <w:r>
        <w:rPr>
          <w:color w:val="767171"/>
          <w:spacing w:val="20"/>
        </w:rPr>
        <w:t>Levantamiento de línea base de servicios ecosistémicos en la vertiente sur de la Sierra de Neyba, sitio piloto La Descubierta.</w:t>
      </w:r>
    </w:p>
    <w:p w14:paraId="0783A4A2" w14:textId="77777777" w:rsidR="005939C8" w:rsidRDefault="005939C8" w:rsidP="00331DE1">
      <w:pPr>
        <w:pStyle w:val="Default"/>
        <w:numPr>
          <w:ilvl w:val="0"/>
          <w:numId w:val="67"/>
        </w:numPr>
        <w:spacing w:line="360" w:lineRule="auto"/>
        <w:ind w:left="714" w:hanging="357"/>
        <w:jc w:val="both"/>
        <w:rPr>
          <w:color w:val="767171"/>
          <w:spacing w:val="20"/>
        </w:rPr>
      </w:pPr>
      <w:r>
        <w:rPr>
          <w:color w:val="767171"/>
          <w:spacing w:val="20"/>
        </w:rPr>
        <w:t>Definición de corredores de conectividad y delimitación de parches de a ser intervenidos en las tres zonas piloto.</w:t>
      </w:r>
    </w:p>
    <w:p w14:paraId="604FA09C" w14:textId="77777777" w:rsidR="005939C8" w:rsidRDefault="005939C8" w:rsidP="00331DE1">
      <w:pPr>
        <w:pStyle w:val="Default"/>
        <w:numPr>
          <w:ilvl w:val="0"/>
          <w:numId w:val="67"/>
        </w:numPr>
        <w:spacing w:line="360" w:lineRule="auto"/>
        <w:ind w:left="714" w:hanging="357"/>
        <w:jc w:val="both"/>
        <w:rPr>
          <w:color w:val="767171"/>
          <w:spacing w:val="20"/>
        </w:rPr>
      </w:pPr>
      <w:r>
        <w:rPr>
          <w:color w:val="767171"/>
          <w:spacing w:val="20"/>
        </w:rPr>
        <w:t>Contratación de tres técnicos forestales para la implementación de los principios del manejo forestal sostenible en plantaciones forestales.</w:t>
      </w:r>
    </w:p>
    <w:p w14:paraId="69D15EA1" w14:textId="77777777" w:rsidR="005939C8" w:rsidRDefault="005939C8" w:rsidP="00331DE1">
      <w:pPr>
        <w:pStyle w:val="Default"/>
        <w:numPr>
          <w:ilvl w:val="0"/>
          <w:numId w:val="67"/>
        </w:numPr>
        <w:spacing w:line="360" w:lineRule="auto"/>
        <w:ind w:left="714" w:hanging="357"/>
        <w:jc w:val="both"/>
        <w:rPr>
          <w:color w:val="767171"/>
          <w:spacing w:val="20"/>
        </w:rPr>
      </w:pPr>
      <w:r>
        <w:rPr>
          <w:color w:val="767171"/>
          <w:spacing w:val="20"/>
        </w:rPr>
        <w:t>En el marco del acuerdo del PNUD – la FAO – y el Ministerio de Ambiente para apoyar la implementación del programa de manejo del fuego, se ha avanzado en la Estrategia Nacional de Manejo del Fuego 2021-2030; conformación de brigadas de incendios forestales; talleres de capacitación para las brigadas de incendios forestales e identificación de facilitador para capacitación en investigación de causas de incendios.</w:t>
      </w:r>
    </w:p>
    <w:p w14:paraId="5090B753" w14:textId="77777777" w:rsidR="009709AA" w:rsidRDefault="009709AA" w:rsidP="005939C8">
      <w:pPr>
        <w:overflowPunct w:val="0"/>
        <w:autoSpaceDE w:val="0"/>
        <w:autoSpaceDN w:val="0"/>
        <w:adjustRightInd w:val="0"/>
        <w:spacing w:line="360" w:lineRule="auto"/>
        <w:contextualSpacing/>
        <w:jc w:val="both"/>
        <w:textAlignment w:val="baseline"/>
        <w:rPr>
          <w:rFonts w:cs="Times New Roman"/>
          <w:color w:val="auto"/>
          <w:szCs w:val="24"/>
          <w:lang w:val="es-DO"/>
        </w:rPr>
      </w:pPr>
    </w:p>
    <w:p w14:paraId="42E514B7" w14:textId="77777777" w:rsidR="005939C8" w:rsidRDefault="005939C8" w:rsidP="005939C8">
      <w:pPr>
        <w:autoSpaceDE w:val="0"/>
        <w:autoSpaceDN w:val="0"/>
        <w:adjustRightInd w:val="0"/>
        <w:spacing w:line="360" w:lineRule="auto"/>
        <w:jc w:val="both"/>
        <w:rPr>
          <w:rFonts w:eastAsia="Calibri" w:cs="Times New Roman"/>
          <w:b/>
          <w:bCs/>
          <w:color w:val="767171"/>
          <w:spacing w:val="20"/>
          <w:szCs w:val="24"/>
          <w:lang w:val="es-CO"/>
        </w:rPr>
      </w:pPr>
      <w:r>
        <w:rPr>
          <w:rFonts w:eastAsia="Calibri" w:cs="Times New Roman"/>
          <w:b/>
          <w:bCs/>
          <w:color w:val="767171"/>
          <w:spacing w:val="20"/>
          <w:szCs w:val="24"/>
          <w:lang w:val="es-CO"/>
        </w:rPr>
        <w:t>Restauración de ecosistemas y paisajes forestales</w:t>
      </w:r>
    </w:p>
    <w:p w14:paraId="06182DF2" w14:textId="6EB57A6D" w:rsidR="005939C8" w:rsidRDefault="005939C8" w:rsidP="00186D49">
      <w:pPr>
        <w:spacing w:after="0"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Este proyecto busca contribuir a la recuperación de las funciones en ecosistemas y suelos degradados, la provisión de servicios ecosistémicos, la resiliencia de los territorios ante los impactos del cambio climático. Es ejecutado por la GIZ con la contrapartida del Ministerio de Medio Ambiente y Recursos Naturales, teniendo como punto focal el Viceministerio de Recursos Forestales y financiado por el Fondo de Desarrollo Verde.  Las acciones ejecutadas en este periodo hicieron énfasis en dos áreas: </w:t>
      </w:r>
    </w:p>
    <w:p w14:paraId="3BA744BD" w14:textId="77777777" w:rsidR="00186D49" w:rsidRDefault="00186D49" w:rsidP="00186D49">
      <w:pPr>
        <w:spacing w:after="0" w:line="360" w:lineRule="auto"/>
        <w:jc w:val="both"/>
        <w:rPr>
          <w:rFonts w:eastAsia="Calibri" w:cs="Times New Roman"/>
          <w:color w:val="767171"/>
          <w:spacing w:val="20"/>
          <w:szCs w:val="24"/>
          <w:lang w:val="es-DO"/>
        </w:rPr>
      </w:pPr>
    </w:p>
    <w:p w14:paraId="68A75422" w14:textId="77777777" w:rsidR="005939C8" w:rsidRDefault="005939C8" w:rsidP="005939C8">
      <w:pPr>
        <w:shd w:val="clear" w:color="auto" w:fill="FFFFFF"/>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Inicio de la implementación de un proyecto para la restauración de la cuenca alta del Rio Jura, en el municipio Peralta y del Refugio de Vida Silvestre Manglares de Puerto Viejo, provincia Azua, en una coordinación entre la GIZ, Ministerio de Medio Ambiente y Recursos Naturales, UTEPDA, INDOCAFE y Grupo Ambiental Hábitat, que incluyó:</w:t>
      </w:r>
    </w:p>
    <w:p w14:paraId="76539788" w14:textId="77777777" w:rsidR="005939C8" w:rsidRPr="00422AD9" w:rsidRDefault="005939C8" w:rsidP="00331DE1">
      <w:pPr>
        <w:pStyle w:val="Default"/>
        <w:numPr>
          <w:ilvl w:val="0"/>
          <w:numId w:val="67"/>
        </w:numPr>
        <w:spacing w:line="360" w:lineRule="auto"/>
        <w:ind w:left="714" w:hanging="357"/>
        <w:jc w:val="both"/>
        <w:rPr>
          <w:color w:val="767171"/>
          <w:spacing w:val="20"/>
        </w:rPr>
      </w:pPr>
      <w:r>
        <w:rPr>
          <w:color w:val="767171"/>
          <w:spacing w:val="20"/>
        </w:rPr>
        <w:t>Identificación de áreas a restaurar en las microcuencas de sus afluentes, los ríos Ventura y Sonador.</w:t>
      </w:r>
    </w:p>
    <w:p w14:paraId="7FE92DEB" w14:textId="77777777" w:rsidR="005939C8" w:rsidRDefault="005939C8" w:rsidP="00331DE1">
      <w:pPr>
        <w:pStyle w:val="Default"/>
        <w:numPr>
          <w:ilvl w:val="0"/>
          <w:numId w:val="67"/>
        </w:numPr>
        <w:spacing w:line="360" w:lineRule="auto"/>
        <w:ind w:left="714" w:hanging="357"/>
        <w:jc w:val="both"/>
        <w:rPr>
          <w:color w:val="767171"/>
          <w:spacing w:val="20"/>
        </w:rPr>
      </w:pPr>
      <w:r>
        <w:rPr>
          <w:color w:val="767171"/>
          <w:spacing w:val="20"/>
        </w:rPr>
        <w:t>Identificación de áreas para la implementación de café bajo sombra en 350 hectáreas, que benefician a 150 productores en el municipio de Peralta, en coordinación con la UTEPDA e Instituto Dominicano del Café (INDOCAFE).</w:t>
      </w:r>
    </w:p>
    <w:p w14:paraId="2F9397C5" w14:textId="77777777" w:rsidR="005939C8" w:rsidRDefault="005939C8" w:rsidP="00331DE1">
      <w:pPr>
        <w:pStyle w:val="Default"/>
        <w:numPr>
          <w:ilvl w:val="0"/>
          <w:numId w:val="67"/>
        </w:numPr>
        <w:spacing w:line="360" w:lineRule="auto"/>
        <w:ind w:left="714" w:hanging="357"/>
        <w:jc w:val="both"/>
        <w:rPr>
          <w:color w:val="767171"/>
          <w:spacing w:val="20"/>
        </w:rPr>
      </w:pPr>
      <w:r>
        <w:rPr>
          <w:color w:val="767171"/>
          <w:spacing w:val="20"/>
        </w:rPr>
        <w:t>Levantamiento de la línea de base biofísica de la cuenca del Rio Jura, mediante la herramienta para la definición de servicios ecosistémicos, que utiliza herramientas de SIG.</w:t>
      </w:r>
    </w:p>
    <w:p w14:paraId="4C321CBC" w14:textId="77777777" w:rsidR="005939C8" w:rsidRDefault="005939C8" w:rsidP="00331DE1">
      <w:pPr>
        <w:pStyle w:val="Default"/>
        <w:numPr>
          <w:ilvl w:val="0"/>
          <w:numId w:val="67"/>
        </w:numPr>
        <w:spacing w:line="360" w:lineRule="auto"/>
        <w:ind w:left="714" w:hanging="357"/>
        <w:jc w:val="both"/>
        <w:rPr>
          <w:color w:val="767171"/>
          <w:spacing w:val="20"/>
        </w:rPr>
      </w:pPr>
      <w:r>
        <w:rPr>
          <w:color w:val="767171"/>
          <w:spacing w:val="20"/>
        </w:rPr>
        <w:t>Elaboración de la evaluación ecológica rápida de las áreas a intervenir en la cuenca alta del rio Jura.</w:t>
      </w:r>
    </w:p>
    <w:p w14:paraId="39852CAB" w14:textId="77777777" w:rsidR="005939C8" w:rsidRDefault="005939C8" w:rsidP="00331DE1">
      <w:pPr>
        <w:pStyle w:val="Default"/>
        <w:numPr>
          <w:ilvl w:val="0"/>
          <w:numId w:val="67"/>
        </w:numPr>
        <w:spacing w:line="360" w:lineRule="auto"/>
        <w:ind w:left="714" w:hanging="357"/>
        <w:jc w:val="both"/>
        <w:rPr>
          <w:color w:val="767171"/>
          <w:spacing w:val="20"/>
        </w:rPr>
      </w:pPr>
      <w:r>
        <w:rPr>
          <w:color w:val="767171"/>
          <w:spacing w:val="20"/>
        </w:rPr>
        <w:t>Alianza estratégica Ministerio Medio Ambiente, ONGS y sector privado para el rescate de la Playa Caobita y su entorno.</w:t>
      </w:r>
    </w:p>
    <w:p w14:paraId="450F63D4" w14:textId="77777777" w:rsidR="005939C8" w:rsidRDefault="005939C8" w:rsidP="00331DE1">
      <w:pPr>
        <w:pStyle w:val="Default"/>
        <w:numPr>
          <w:ilvl w:val="0"/>
          <w:numId w:val="67"/>
        </w:numPr>
        <w:spacing w:line="360" w:lineRule="auto"/>
        <w:ind w:left="714" w:hanging="357"/>
        <w:jc w:val="both"/>
        <w:rPr>
          <w:color w:val="767171"/>
          <w:spacing w:val="20"/>
        </w:rPr>
      </w:pPr>
      <w:r>
        <w:rPr>
          <w:color w:val="767171"/>
          <w:spacing w:val="20"/>
        </w:rPr>
        <w:t>Alianza con el Proyecto Del Campo al Plato de GIZ para la recuperación de 5 kilómetros de la cuenca media y baja del rio Jura, con la participación de las asociaciones de bananeros Azuabana y Cooprobata.</w:t>
      </w:r>
    </w:p>
    <w:p w14:paraId="7A758F55" w14:textId="77777777" w:rsidR="005939C8" w:rsidRPr="00E0364E" w:rsidRDefault="005939C8" w:rsidP="005939C8">
      <w:pPr>
        <w:pStyle w:val="Prrafodelista"/>
        <w:shd w:val="clear" w:color="auto" w:fill="FFFFFF"/>
        <w:spacing w:line="360" w:lineRule="auto"/>
        <w:ind w:left="2136"/>
        <w:jc w:val="both"/>
        <w:rPr>
          <w:rFonts w:eastAsia="Calibri" w:cs="Times New Roman"/>
          <w:color w:val="auto"/>
          <w:spacing w:val="20"/>
          <w:lang w:val="es-DO"/>
        </w:rPr>
      </w:pPr>
    </w:p>
    <w:p w14:paraId="0B08AF7C" w14:textId="77777777" w:rsidR="005939C8" w:rsidRDefault="005939C8" w:rsidP="005939C8">
      <w:pPr>
        <w:autoSpaceDE w:val="0"/>
        <w:autoSpaceDN w:val="0"/>
        <w:adjustRightInd w:val="0"/>
        <w:spacing w:line="360" w:lineRule="auto"/>
        <w:jc w:val="both"/>
        <w:rPr>
          <w:rFonts w:eastAsia="Calibri" w:cs="Times New Roman"/>
          <w:b/>
          <w:bCs/>
          <w:color w:val="767171"/>
          <w:spacing w:val="20"/>
          <w:szCs w:val="24"/>
          <w:lang w:val="es-CO"/>
        </w:rPr>
      </w:pPr>
      <w:r>
        <w:rPr>
          <w:rFonts w:eastAsia="Calibri" w:cs="Times New Roman"/>
          <w:b/>
          <w:bCs/>
          <w:color w:val="767171"/>
          <w:spacing w:val="20"/>
          <w:szCs w:val="24"/>
          <w:lang w:val="es-CO"/>
        </w:rPr>
        <w:t>Proyecto para la restauración de la cuenca alta del rio Los Baos, en Vallejuelo, provincia San Juan de la Maguana</w:t>
      </w:r>
    </w:p>
    <w:p w14:paraId="4020DF1C" w14:textId="57474788" w:rsidR="005939C8" w:rsidRPr="00422AD9" w:rsidRDefault="005939C8" w:rsidP="00331DE1">
      <w:pPr>
        <w:pStyle w:val="Default"/>
        <w:numPr>
          <w:ilvl w:val="0"/>
          <w:numId w:val="67"/>
        </w:numPr>
        <w:spacing w:line="360" w:lineRule="auto"/>
        <w:ind w:left="714" w:hanging="357"/>
        <w:jc w:val="both"/>
        <w:rPr>
          <w:color w:val="767171"/>
          <w:spacing w:val="20"/>
        </w:rPr>
      </w:pPr>
      <w:r w:rsidRPr="00422AD9">
        <w:rPr>
          <w:color w:val="767171"/>
          <w:spacing w:val="20"/>
        </w:rPr>
        <w:t xml:space="preserve">Se implementaron </w:t>
      </w:r>
      <w:r>
        <w:rPr>
          <w:color w:val="767171"/>
          <w:spacing w:val="20"/>
        </w:rPr>
        <w:t>54 hectáreas de producción hortícola, con riego por goteo integrado en el sector Rio Arriba del Sur, Vallejuelo, que se suple de proviene de la laguna de retención de agua para riego, que se llena mediante un sistema de bombeo solar y distribuye a otras 5 lagunas que alimentan todo el sistema de riego.</w:t>
      </w:r>
    </w:p>
    <w:p w14:paraId="74AA1817" w14:textId="43B3EBFE" w:rsidR="005939C8" w:rsidRPr="00422AD9" w:rsidRDefault="005939C8" w:rsidP="00331DE1">
      <w:pPr>
        <w:pStyle w:val="Default"/>
        <w:numPr>
          <w:ilvl w:val="0"/>
          <w:numId w:val="67"/>
        </w:numPr>
        <w:spacing w:line="360" w:lineRule="auto"/>
        <w:ind w:left="714" w:hanging="357"/>
        <w:jc w:val="both"/>
        <w:rPr>
          <w:color w:val="767171"/>
          <w:spacing w:val="20"/>
        </w:rPr>
      </w:pPr>
      <w:r>
        <w:rPr>
          <w:color w:val="767171"/>
          <w:spacing w:val="20"/>
        </w:rPr>
        <w:t>Se crearon 75 empleos verdes, involucrando comunitarios que poseen terrenos en el PN Sierra de Neyba, como una compensación por el cambio en el uso del suelo.</w:t>
      </w:r>
    </w:p>
    <w:p w14:paraId="75668C0A" w14:textId="14360DCE" w:rsidR="005939C8" w:rsidRPr="00422AD9" w:rsidRDefault="005939C8" w:rsidP="00331DE1">
      <w:pPr>
        <w:pStyle w:val="Default"/>
        <w:numPr>
          <w:ilvl w:val="0"/>
          <w:numId w:val="67"/>
        </w:numPr>
        <w:spacing w:line="360" w:lineRule="auto"/>
        <w:ind w:left="714" w:hanging="357"/>
        <w:jc w:val="both"/>
        <w:rPr>
          <w:color w:val="767171"/>
          <w:spacing w:val="20"/>
        </w:rPr>
      </w:pPr>
      <w:r>
        <w:rPr>
          <w:color w:val="767171"/>
          <w:spacing w:val="20"/>
        </w:rPr>
        <w:t>Se aprobó una propuesta para la implementación de un piloto de Pago por Servicios Ambientales en la vertiente norte de la Sierra de Neyba, que beneficia a 100 productores y favorece la restauración de 1,000 hectáreas.</w:t>
      </w:r>
    </w:p>
    <w:p w14:paraId="6BCF2236" w14:textId="6D350327" w:rsidR="005939C8" w:rsidRPr="00422AD9" w:rsidRDefault="005939C8" w:rsidP="00331DE1">
      <w:pPr>
        <w:pStyle w:val="Default"/>
        <w:numPr>
          <w:ilvl w:val="0"/>
          <w:numId w:val="67"/>
        </w:numPr>
        <w:spacing w:line="360" w:lineRule="auto"/>
        <w:ind w:left="714" w:hanging="357"/>
        <w:jc w:val="both"/>
        <w:rPr>
          <w:color w:val="767171"/>
          <w:spacing w:val="20"/>
        </w:rPr>
      </w:pPr>
      <w:r>
        <w:rPr>
          <w:color w:val="767171"/>
          <w:spacing w:val="20"/>
        </w:rPr>
        <w:t>Se implementó un acuerdo entre Ministerio de Ambiente, EGEHID y las Hermanas Dominicas de Vallejuelo para la restauración de la vertiente norte de la Sierra de Neyba.</w:t>
      </w:r>
    </w:p>
    <w:p w14:paraId="7F4101F8" w14:textId="452154A8" w:rsidR="005939C8" w:rsidRPr="00422AD9" w:rsidRDefault="005939C8" w:rsidP="00331DE1">
      <w:pPr>
        <w:pStyle w:val="Default"/>
        <w:numPr>
          <w:ilvl w:val="0"/>
          <w:numId w:val="67"/>
        </w:numPr>
        <w:spacing w:line="360" w:lineRule="auto"/>
        <w:ind w:left="714" w:hanging="357"/>
        <w:jc w:val="both"/>
        <w:rPr>
          <w:color w:val="767171"/>
          <w:spacing w:val="20"/>
        </w:rPr>
      </w:pPr>
      <w:r>
        <w:rPr>
          <w:color w:val="767171"/>
          <w:spacing w:val="20"/>
        </w:rPr>
        <w:t>Se asesoró al Banco de Semillas en la identificación y manejo de rodales semilleros de plantas nativas y endémicas para los programas de restauración ecológica y restauración de paisajes forestales.</w:t>
      </w:r>
    </w:p>
    <w:p w14:paraId="145FEB6D" w14:textId="7B5DD294" w:rsidR="005939C8" w:rsidRPr="00422AD9" w:rsidRDefault="005939C8" w:rsidP="00331DE1">
      <w:pPr>
        <w:pStyle w:val="Default"/>
        <w:numPr>
          <w:ilvl w:val="0"/>
          <w:numId w:val="67"/>
        </w:numPr>
        <w:spacing w:line="360" w:lineRule="auto"/>
        <w:ind w:left="714" w:hanging="357"/>
        <w:jc w:val="both"/>
        <w:rPr>
          <w:color w:val="767171"/>
          <w:spacing w:val="20"/>
        </w:rPr>
      </w:pPr>
      <w:r>
        <w:rPr>
          <w:color w:val="767171"/>
          <w:spacing w:val="20"/>
        </w:rPr>
        <w:t>Se implementó el Plan de Restauración en las regiones Hondo Valle, Independencia y Bahoruco, en acuerdo con el Ministerio de Medio Ambiente y la UTEPDA y la implementación de un sistema de monitoreo para la restauración.</w:t>
      </w:r>
    </w:p>
    <w:p w14:paraId="3ED77AA8" w14:textId="77777777" w:rsidR="005939C8" w:rsidRDefault="005939C8" w:rsidP="00331DE1">
      <w:pPr>
        <w:pStyle w:val="Default"/>
        <w:numPr>
          <w:ilvl w:val="0"/>
          <w:numId w:val="67"/>
        </w:numPr>
        <w:spacing w:line="360" w:lineRule="auto"/>
        <w:ind w:left="714" w:hanging="357"/>
        <w:jc w:val="both"/>
        <w:rPr>
          <w:color w:val="767171"/>
          <w:spacing w:val="20"/>
        </w:rPr>
      </w:pPr>
      <w:r>
        <w:rPr>
          <w:color w:val="767171"/>
          <w:spacing w:val="20"/>
        </w:rPr>
        <w:t>Se implementaron de corredores de conectividad en la vertiente sur de la Sierra de Neyba, en el marco del acuerdo con el Ministerio de Medio Ambiente y Recursos Naturales, UTEPDA y el Proyecto de Paisajes Productivos de Montaña.</w:t>
      </w:r>
    </w:p>
    <w:p w14:paraId="45EDAA05" w14:textId="77777777" w:rsidR="00422AD9" w:rsidRDefault="00422AD9" w:rsidP="005939C8">
      <w:pPr>
        <w:shd w:val="clear" w:color="auto" w:fill="FFFFFF"/>
        <w:spacing w:line="360" w:lineRule="auto"/>
        <w:jc w:val="both"/>
        <w:rPr>
          <w:rFonts w:eastAsia="Calibri" w:cs="Times New Roman"/>
          <w:color w:val="auto"/>
          <w:spacing w:val="20"/>
          <w:szCs w:val="24"/>
          <w:lang w:val="es-DO"/>
        </w:rPr>
      </w:pPr>
    </w:p>
    <w:p w14:paraId="77C28F30" w14:textId="77777777" w:rsidR="00E0364E" w:rsidRPr="00422AD9" w:rsidRDefault="00E0364E" w:rsidP="00E0364E">
      <w:pPr>
        <w:spacing w:after="0" w:line="360" w:lineRule="auto"/>
        <w:jc w:val="both"/>
        <w:textAlignment w:val="baseline"/>
        <w:rPr>
          <w:rFonts w:eastAsia="Calibri" w:cs="Times New Roman"/>
          <w:color w:val="767171"/>
          <w:spacing w:val="20"/>
          <w:szCs w:val="24"/>
          <w:lang w:val="es-DO"/>
        </w:rPr>
      </w:pPr>
      <w:r w:rsidRPr="00422AD9">
        <w:rPr>
          <w:rFonts w:eastAsia="Calibri" w:cs="Times New Roman"/>
          <w:color w:val="767171"/>
          <w:spacing w:val="20"/>
          <w:szCs w:val="24"/>
          <w:lang w:val="es-DO"/>
        </w:rPr>
        <w:t>Gestionar y hacer un uso sostenible de los suelos y las aguas del país es una función esencial del Ministerio de Medioambiente y Recursos Naturales, que se enmarca en los servicios ecosistémicos que nos provee la tierra y la biodiversidad, disminuyendo los efectos del cambio climático, teniendo poblaciones más resilientes y empoderadas, trabajando de manera sostenibles.  Las ejecutorias que se llevaron a cabo durante el año se llevaron a cabo con apoyo de la cooperación internacional a través de los siguientes proyectos:</w:t>
      </w:r>
    </w:p>
    <w:p w14:paraId="7DFC2157" w14:textId="77777777" w:rsidR="00E0364E" w:rsidRDefault="00E0364E" w:rsidP="00E0364E">
      <w:pPr>
        <w:spacing w:after="0" w:line="360" w:lineRule="auto"/>
        <w:jc w:val="both"/>
        <w:textAlignment w:val="baseline"/>
        <w:rPr>
          <w:rFonts w:eastAsia="Times New Roman" w:cs="Times New Roman"/>
          <w:color w:val="767171"/>
          <w:szCs w:val="24"/>
          <w:lang w:val="es-MX" w:eastAsia="es-DO"/>
        </w:rPr>
      </w:pPr>
    </w:p>
    <w:p w14:paraId="4C97FF04" w14:textId="77777777" w:rsidR="00E0364E" w:rsidRPr="00422AD9" w:rsidRDefault="00E0364E" w:rsidP="00331DE1">
      <w:pPr>
        <w:pStyle w:val="Prrafodelista"/>
        <w:numPr>
          <w:ilvl w:val="0"/>
          <w:numId w:val="52"/>
        </w:numPr>
        <w:spacing w:after="0" w:line="360" w:lineRule="auto"/>
        <w:jc w:val="both"/>
        <w:textAlignment w:val="baseline"/>
        <w:rPr>
          <w:rFonts w:cs="Times New Roman"/>
          <w:color w:val="767171"/>
          <w:spacing w:val="20"/>
          <w:szCs w:val="24"/>
          <w:lang w:val="es-MX"/>
        </w:rPr>
      </w:pPr>
      <w:r w:rsidRPr="00422AD9">
        <w:rPr>
          <w:rFonts w:cs="Times New Roman"/>
          <w:color w:val="767171"/>
          <w:spacing w:val="20"/>
          <w:szCs w:val="24"/>
          <w:lang w:val="es-MX"/>
        </w:rPr>
        <w:t>El proyecto «Cooperación Binacional en favor de las relaciones dominico-haitianas: componente de medio ambiente, cambio climático y reducción de riesgo de desastres con la Agencia de Cooperación Alemana (GIZ)», cuyo objetivo con el ministerio es la formación del Consejo de Cuenca Pedernales. </w:t>
      </w:r>
    </w:p>
    <w:p w14:paraId="7E1F1264" w14:textId="77777777" w:rsidR="00E0364E" w:rsidRPr="00422AD9" w:rsidRDefault="00E0364E" w:rsidP="00331DE1">
      <w:pPr>
        <w:pStyle w:val="Prrafodelista"/>
        <w:numPr>
          <w:ilvl w:val="0"/>
          <w:numId w:val="52"/>
        </w:numPr>
        <w:spacing w:after="0" w:line="360" w:lineRule="auto"/>
        <w:jc w:val="both"/>
        <w:textAlignment w:val="baseline"/>
        <w:rPr>
          <w:rFonts w:cs="Times New Roman"/>
          <w:color w:val="767171"/>
          <w:spacing w:val="20"/>
          <w:szCs w:val="24"/>
          <w:lang w:val="es-MX"/>
        </w:rPr>
      </w:pPr>
      <w:r w:rsidRPr="00422AD9">
        <w:rPr>
          <w:rFonts w:cs="Times New Roman"/>
          <w:color w:val="767171"/>
          <w:spacing w:val="20"/>
          <w:szCs w:val="24"/>
          <w:lang w:val="es-MX"/>
        </w:rPr>
        <w:t xml:space="preserve">El proyecto "Manejo Integrado de la Biodiversidad, el Agua, y los Recursos Ecosistémicos de la cuenca del Río Higüamo y su zona costera Asociada, incluyendo la Mitigación de los Impactos del Cambio Climático" - IWECO. RD", financiado por el Programa de las Naciones Unidas para el Medio Ambiente (PNUMA) con una contrapartida gubernamental, cuya área de intervención es la cuenca del Río Higüamo, específicamente en las Provincias Hato Mayor y San Pedro de Macorís. </w:t>
      </w:r>
    </w:p>
    <w:p w14:paraId="091193A6" w14:textId="77777777" w:rsidR="00E0364E" w:rsidRPr="00422AD9" w:rsidRDefault="00E0364E" w:rsidP="00331DE1">
      <w:pPr>
        <w:pStyle w:val="Prrafodelista"/>
        <w:numPr>
          <w:ilvl w:val="0"/>
          <w:numId w:val="52"/>
        </w:numPr>
        <w:spacing w:after="0" w:line="360" w:lineRule="auto"/>
        <w:jc w:val="both"/>
        <w:textAlignment w:val="baseline"/>
        <w:rPr>
          <w:rFonts w:cs="Times New Roman"/>
          <w:color w:val="767171"/>
          <w:spacing w:val="20"/>
          <w:szCs w:val="24"/>
          <w:lang w:val="es-MX"/>
        </w:rPr>
      </w:pPr>
      <w:r w:rsidRPr="00422AD9">
        <w:rPr>
          <w:rFonts w:cs="Times New Roman"/>
          <w:color w:val="767171"/>
          <w:spacing w:val="20"/>
          <w:szCs w:val="24"/>
          <w:lang w:val="es-MX"/>
        </w:rPr>
        <w:t>Proyecto GEF-7, «Manejo Integrado de Paisaje productivo en las Cuencas Hidrográficas de República Dominicana» (P170848); este proyecto es financiado por el Fondo para el Medio Ambiente Mundial (GEF) y tiene por objeto reducir la degradación de la tierra en las cuencas hidrográficas del Yaque del Norte y el Yuna.</w:t>
      </w:r>
    </w:p>
    <w:p w14:paraId="0259EA9A" w14:textId="77777777" w:rsidR="00E0364E" w:rsidRPr="00422AD9" w:rsidRDefault="00E0364E" w:rsidP="00331DE1">
      <w:pPr>
        <w:pStyle w:val="Prrafodelista"/>
        <w:numPr>
          <w:ilvl w:val="0"/>
          <w:numId w:val="52"/>
        </w:numPr>
        <w:spacing w:after="0" w:line="360" w:lineRule="auto"/>
        <w:jc w:val="both"/>
        <w:textAlignment w:val="baseline"/>
        <w:rPr>
          <w:rFonts w:cs="Times New Roman"/>
          <w:color w:val="767171"/>
          <w:spacing w:val="20"/>
          <w:szCs w:val="24"/>
          <w:lang w:val="es-MX"/>
        </w:rPr>
      </w:pPr>
      <w:r w:rsidRPr="00422AD9">
        <w:rPr>
          <w:rFonts w:cs="Times New Roman"/>
          <w:color w:val="767171"/>
          <w:spacing w:val="20"/>
          <w:szCs w:val="24"/>
          <w:lang w:val="es-MX"/>
        </w:rPr>
        <w:t>Programa de Acción Nacional de Lucha Contra la Desertificación y la Sequía. El Viceministerio de Suelos y Aguas es punto Focal operativo de la Convención de las Naciones Unidas de Lucha Contra la Desertificación y la Sequía por lo que reposa el Programa de Acción Nacional de Lucha Contra la Desertificación y la sequía – GTI.</w:t>
      </w:r>
    </w:p>
    <w:p w14:paraId="4E89B843" w14:textId="77777777" w:rsidR="00E0364E" w:rsidRDefault="00E0364E" w:rsidP="00E0364E">
      <w:pPr>
        <w:spacing w:after="0" w:line="360" w:lineRule="auto"/>
        <w:ind w:left="360"/>
        <w:jc w:val="both"/>
        <w:textAlignment w:val="baseline"/>
        <w:rPr>
          <w:rFonts w:eastAsia="Times New Roman" w:cs="Times New Roman"/>
          <w:color w:val="595959"/>
          <w:szCs w:val="24"/>
          <w:lang w:val="es-DO" w:eastAsia="es-DO"/>
        </w:rPr>
      </w:pPr>
      <w:r w:rsidRPr="00D95E46">
        <w:rPr>
          <w:rFonts w:eastAsia="Times New Roman" w:cs="Times New Roman"/>
          <w:color w:val="767171"/>
          <w:szCs w:val="24"/>
          <w:lang w:val="es-DO" w:eastAsia="es-DO"/>
        </w:rPr>
        <w:t> </w:t>
      </w:r>
    </w:p>
    <w:p w14:paraId="146EC387" w14:textId="5907CDA8" w:rsidR="00E0364E" w:rsidRPr="00D95E46" w:rsidRDefault="00DA4B2B" w:rsidP="00E0364E">
      <w:pPr>
        <w:spacing w:after="0" w:line="360" w:lineRule="auto"/>
        <w:jc w:val="both"/>
        <w:textAlignment w:val="baseline"/>
        <w:rPr>
          <w:rFonts w:eastAsia="Times New Roman" w:cs="Times New Roman"/>
          <w:color w:val="595959"/>
          <w:szCs w:val="24"/>
          <w:lang w:val="es-DO" w:eastAsia="es-DO"/>
        </w:rPr>
      </w:pPr>
      <w:r>
        <w:rPr>
          <w:rFonts w:eastAsia="Times New Roman" w:cs="Times New Roman"/>
          <w:b/>
          <w:bCs/>
          <w:color w:val="767171"/>
          <w:szCs w:val="24"/>
          <w:lang w:val="es-CO" w:eastAsia="es-DO"/>
        </w:rPr>
        <w:t>Gestión de las a</w:t>
      </w:r>
      <w:r w:rsidR="00E0364E">
        <w:rPr>
          <w:rFonts w:eastAsia="Times New Roman" w:cs="Times New Roman"/>
          <w:b/>
          <w:bCs/>
          <w:color w:val="767171"/>
          <w:szCs w:val="24"/>
          <w:lang w:val="es-CO" w:eastAsia="es-DO"/>
        </w:rPr>
        <w:t>guas</w:t>
      </w:r>
      <w:r w:rsidR="00E0364E" w:rsidRPr="00D95E46">
        <w:rPr>
          <w:rFonts w:eastAsia="Times New Roman" w:cs="Times New Roman"/>
          <w:color w:val="767171"/>
          <w:szCs w:val="24"/>
          <w:lang w:val="es-DO" w:eastAsia="es-DO"/>
        </w:rPr>
        <w:t> </w:t>
      </w:r>
    </w:p>
    <w:p w14:paraId="00BB2439" w14:textId="77777777" w:rsidR="00DA4B2B" w:rsidRDefault="00DA4B2B" w:rsidP="00E0364E">
      <w:pPr>
        <w:spacing w:after="0" w:line="360" w:lineRule="auto"/>
        <w:jc w:val="both"/>
        <w:textAlignment w:val="baseline"/>
        <w:rPr>
          <w:rFonts w:eastAsia="Calibri" w:cs="Times New Roman"/>
          <w:color w:val="767171"/>
          <w:spacing w:val="20"/>
          <w:szCs w:val="24"/>
          <w:lang w:val="es-DO"/>
        </w:rPr>
      </w:pPr>
    </w:p>
    <w:p w14:paraId="784FCCB5" w14:textId="6E3BA1CD" w:rsidR="00E0364E" w:rsidRPr="00422AD9" w:rsidRDefault="00E0364E" w:rsidP="00E0364E">
      <w:pPr>
        <w:spacing w:after="0" w:line="360" w:lineRule="auto"/>
        <w:jc w:val="both"/>
        <w:textAlignment w:val="baseline"/>
        <w:rPr>
          <w:rFonts w:eastAsia="Calibri" w:cs="Times New Roman"/>
          <w:color w:val="767171"/>
          <w:spacing w:val="20"/>
          <w:szCs w:val="24"/>
          <w:lang w:val="es-DO"/>
        </w:rPr>
      </w:pPr>
      <w:r w:rsidRPr="00422AD9">
        <w:rPr>
          <w:rFonts w:eastAsia="Calibri" w:cs="Times New Roman"/>
          <w:color w:val="767171"/>
          <w:spacing w:val="20"/>
          <w:szCs w:val="24"/>
          <w:lang w:val="es-DO"/>
        </w:rPr>
        <w:t xml:space="preserve">Durante el año 2022 se realizaron acciones de cara a gestionar todas las aguas del país, tanto superficiales como subterráneas; gestionar los depósitos de materiales que se encuentran en los cauces de los ríos, arroyos, lagunas entre otros, además de manejar y ordenar las cuencas en la búsqueda de conservar, restaurar, manejar los recursos naturales sosteniblemente, adaptar y minimizar los riesgos provocados por la degradación de los recursos y el cambio climático, concientizando a la población y creando la gobernanza ambiental pertinente en las cuencas hidrográficas del país. </w:t>
      </w:r>
    </w:p>
    <w:p w14:paraId="286D4493" w14:textId="77777777" w:rsidR="00E0364E" w:rsidRPr="00422AD9" w:rsidRDefault="00E0364E" w:rsidP="00E0364E">
      <w:pPr>
        <w:spacing w:after="0" w:line="360" w:lineRule="auto"/>
        <w:jc w:val="both"/>
        <w:textAlignment w:val="baseline"/>
        <w:rPr>
          <w:rFonts w:eastAsia="Calibri" w:cs="Times New Roman"/>
          <w:color w:val="767171"/>
          <w:spacing w:val="20"/>
          <w:szCs w:val="24"/>
          <w:lang w:val="es-DO"/>
        </w:rPr>
      </w:pPr>
    </w:p>
    <w:p w14:paraId="02EC88F5" w14:textId="77777777" w:rsidR="00E0364E" w:rsidRPr="00422AD9" w:rsidRDefault="00E0364E" w:rsidP="00E0364E">
      <w:pPr>
        <w:spacing w:after="0" w:line="360" w:lineRule="auto"/>
        <w:jc w:val="both"/>
        <w:textAlignment w:val="baseline"/>
        <w:rPr>
          <w:rFonts w:eastAsia="Calibri" w:cs="Times New Roman"/>
          <w:color w:val="767171"/>
          <w:spacing w:val="20"/>
          <w:szCs w:val="24"/>
          <w:lang w:val="es-DO"/>
        </w:rPr>
      </w:pPr>
      <w:r w:rsidRPr="00422AD9">
        <w:rPr>
          <w:rFonts w:eastAsia="Calibri" w:cs="Times New Roman"/>
          <w:color w:val="767171"/>
          <w:spacing w:val="20"/>
          <w:szCs w:val="24"/>
          <w:lang w:val="es-DO"/>
        </w:rPr>
        <w:t>Se creó la gobernanza ambiental en la cuenca Nizao, juramentando las trece (13) Autoridades de Subcuencas de la Cuenca Nizao y su consejo en el marco del proyecto «Cuenca Prioritarias de la República Dominicana», el cual está siendo implementado en nueve (9) cuencas prioritarias del país, compuestas por las cuencas Artibonito, Nizao, Haina, Yuna, Camú, Yaque del Norte, Yaque del Sur, Ozama-Isabela y Ocoa, cuyo objetivo es la restauración, conservación y gestión sostenible de las cuencas, mediante manejo integrado de la cuenca y ordenamiento de los recursos.  </w:t>
      </w:r>
    </w:p>
    <w:p w14:paraId="474ED268" w14:textId="77777777" w:rsidR="00E0364E" w:rsidRPr="00422AD9" w:rsidRDefault="00E0364E" w:rsidP="00E0364E">
      <w:pPr>
        <w:spacing w:after="0" w:line="360" w:lineRule="auto"/>
        <w:jc w:val="both"/>
        <w:textAlignment w:val="baseline"/>
        <w:rPr>
          <w:rFonts w:eastAsia="Calibri" w:cs="Times New Roman"/>
          <w:color w:val="767171"/>
          <w:spacing w:val="20"/>
          <w:szCs w:val="24"/>
          <w:lang w:val="es-DO"/>
        </w:rPr>
      </w:pPr>
    </w:p>
    <w:p w14:paraId="35EAAA7D" w14:textId="77777777" w:rsidR="00E0364E" w:rsidRPr="00422AD9" w:rsidRDefault="00E0364E" w:rsidP="00E0364E">
      <w:pPr>
        <w:spacing w:after="0" w:line="360" w:lineRule="auto"/>
        <w:jc w:val="both"/>
        <w:textAlignment w:val="baseline"/>
        <w:rPr>
          <w:rFonts w:eastAsia="Calibri" w:cs="Times New Roman"/>
          <w:color w:val="767171"/>
          <w:spacing w:val="20"/>
          <w:szCs w:val="24"/>
          <w:lang w:val="es-DO"/>
        </w:rPr>
      </w:pPr>
      <w:r w:rsidRPr="00422AD9">
        <w:rPr>
          <w:rFonts w:eastAsia="Calibri" w:cs="Times New Roman"/>
          <w:color w:val="767171"/>
          <w:spacing w:val="20"/>
          <w:szCs w:val="24"/>
          <w:lang w:val="es-DO"/>
        </w:rPr>
        <w:t>Se llevó a cabo el levantamiento de datos hidrogeológicos, con el fin de obtener información confiable sobre la disponibilidad de agua, utilizando un equipo de resistividad electica de alta tecnología, que nos permita basar las decisiones de otorgar o no autorizaciones para el aprovechamiento de las aguas subterráneas, mediante la información medida en el lugar donde se realizara el pozo y confirmar la disponibilidad del recurso subterráneo antes de emitir la autorización ambiental. Se han realizado veintisiete (27) estudios localizados en las siguientes provincias: Constanza, Peravia, Azua y Pedernales.  </w:t>
      </w:r>
    </w:p>
    <w:p w14:paraId="069B4B90" w14:textId="77777777" w:rsidR="00E0364E" w:rsidRPr="00422AD9" w:rsidRDefault="00E0364E" w:rsidP="00E0364E">
      <w:pPr>
        <w:spacing w:after="0" w:line="360" w:lineRule="auto"/>
        <w:jc w:val="both"/>
        <w:textAlignment w:val="baseline"/>
        <w:rPr>
          <w:rFonts w:eastAsia="Calibri" w:cs="Times New Roman"/>
          <w:color w:val="767171"/>
          <w:spacing w:val="20"/>
          <w:szCs w:val="24"/>
          <w:lang w:val="es-DO"/>
        </w:rPr>
      </w:pPr>
    </w:p>
    <w:p w14:paraId="0EAE981A" w14:textId="77777777" w:rsidR="00E0364E" w:rsidRPr="00422AD9" w:rsidRDefault="00E0364E" w:rsidP="00E0364E">
      <w:pPr>
        <w:spacing w:after="0" w:line="360" w:lineRule="auto"/>
        <w:jc w:val="both"/>
        <w:textAlignment w:val="baseline"/>
        <w:rPr>
          <w:rFonts w:eastAsia="Calibri" w:cs="Times New Roman"/>
          <w:color w:val="767171"/>
          <w:spacing w:val="20"/>
          <w:szCs w:val="24"/>
          <w:lang w:val="es-DO"/>
        </w:rPr>
      </w:pPr>
      <w:r w:rsidRPr="00422AD9">
        <w:rPr>
          <w:rFonts w:eastAsia="Calibri" w:cs="Times New Roman"/>
          <w:color w:val="767171"/>
          <w:spacing w:val="20"/>
          <w:szCs w:val="24"/>
          <w:lang w:val="es-DO"/>
        </w:rPr>
        <w:t>Al mismo tiempo se está realizando el inventario de pozos de las provincias del país, con el fin de poder regular y gestionar correctamente los recursos subterráneos.   El levantamiento de información se apoya en el trabajo de las direcciones provinciales, a quienes les fue entregado una ficha para el levantamiento de localización de los pozos, tanto para abastecimiento como filtrantes.  Actualmente la recopilación de los datos pertenece a 9 provincias, en las cuales se han identificado 330 pozos. </w:t>
      </w:r>
    </w:p>
    <w:p w14:paraId="5B0DC72E" w14:textId="77777777" w:rsidR="00E0364E" w:rsidRPr="00C72B91" w:rsidRDefault="00E0364E" w:rsidP="00E0364E">
      <w:pPr>
        <w:spacing w:after="0" w:line="360" w:lineRule="auto"/>
        <w:jc w:val="both"/>
        <w:textAlignment w:val="baseline"/>
        <w:rPr>
          <w:rFonts w:eastAsia="Calibri" w:cs="Times New Roman"/>
          <w:color w:val="767171"/>
          <w:spacing w:val="20"/>
          <w:szCs w:val="24"/>
          <w:lang w:val="es-ES"/>
        </w:rPr>
      </w:pPr>
    </w:p>
    <w:p w14:paraId="3A9F1038" w14:textId="77777777" w:rsidR="00E0364E" w:rsidRPr="00C72B91" w:rsidRDefault="00E0364E" w:rsidP="00E0364E">
      <w:pPr>
        <w:spacing w:after="0" w:line="360" w:lineRule="auto"/>
        <w:jc w:val="both"/>
        <w:textAlignment w:val="baseline"/>
        <w:rPr>
          <w:rFonts w:eastAsia="Calibri"/>
          <w:color w:val="767171"/>
          <w:spacing w:val="20"/>
          <w:lang w:val="es-ES"/>
        </w:rPr>
      </w:pPr>
      <w:r w:rsidRPr="00422AD9">
        <w:rPr>
          <w:rFonts w:eastAsia="Calibri"/>
          <w:color w:val="767171"/>
          <w:spacing w:val="20"/>
          <w:lang w:val="es-DO"/>
        </w:rPr>
        <w:t>Se participó en la mesa hídrica Bilateral de la Comisión Mixta Bilateral Dominicana – Haitiana con el Ministerio de Relaciones Exteriores (MIREX), con el fin de la elaboración en el marco de la mesa técnica de un protocolo técnico para el manejo coordinado de todas las cuencas hidrográficas transfronterizas, con el fin de garantizar la gestión de los recursos de manera conjunta de acuerdo con lo establecido en el tratado 1929 y las normas Derecho Internacional.  </w:t>
      </w:r>
      <w:r w:rsidRPr="00C72B91">
        <w:rPr>
          <w:rFonts w:eastAsia="Calibri"/>
          <w:color w:val="767171"/>
          <w:spacing w:val="20"/>
          <w:lang w:val="es-ES"/>
        </w:rPr>
        <w:t> </w:t>
      </w:r>
    </w:p>
    <w:p w14:paraId="57AEB856" w14:textId="77777777" w:rsidR="00422AD9" w:rsidRPr="00C72B91" w:rsidRDefault="00422AD9" w:rsidP="00E0364E">
      <w:pPr>
        <w:spacing w:after="0" w:line="360" w:lineRule="auto"/>
        <w:jc w:val="both"/>
        <w:textAlignment w:val="baseline"/>
        <w:rPr>
          <w:rFonts w:eastAsia="Calibri"/>
          <w:color w:val="767171"/>
          <w:spacing w:val="20"/>
          <w:lang w:val="es-ES"/>
        </w:rPr>
      </w:pPr>
    </w:p>
    <w:p w14:paraId="7E6DF5D9" w14:textId="77777777" w:rsidR="00E0364E" w:rsidRPr="00422AD9" w:rsidRDefault="00E0364E" w:rsidP="00E0364E">
      <w:pPr>
        <w:spacing w:after="0" w:line="360" w:lineRule="auto"/>
        <w:jc w:val="both"/>
        <w:textAlignment w:val="baseline"/>
        <w:rPr>
          <w:rFonts w:eastAsia="Calibri" w:cs="Times New Roman"/>
          <w:color w:val="767171"/>
          <w:spacing w:val="20"/>
          <w:szCs w:val="24"/>
          <w:lang w:val="es-DO"/>
        </w:rPr>
      </w:pPr>
      <w:r w:rsidRPr="00422AD9">
        <w:rPr>
          <w:rFonts w:eastAsia="Calibri"/>
          <w:color w:val="767171"/>
          <w:spacing w:val="20"/>
          <w:lang w:val="es-DO"/>
        </w:rPr>
        <w:t>Durante el año se recibieron una serie de solicitudes de autorizaciones ambientales para los proyectos de adecuación o canalización de cauces y los de pozos (abastecimiento y descarga), así como para comercio exterior (fertilizantes):</w:t>
      </w:r>
    </w:p>
    <w:p w14:paraId="5B7D7567" w14:textId="77777777" w:rsidR="00E0364E" w:rsidRDefault="00E0364E" w:rsidP="00E0364E">
      <w:pPr>
        <w:spacing w:after="0" w:line="360" w:lineRule="auto"/>
        <w:jc w:val="both"/>
        <w:textAlignment w:val="baseline"/>
        <w:rPr>
          <w:rStyle w:val="normaltextrun"/>
          <w:rFonts w:cs="Times New Roman"/>
          <w:color w:val="4C4747"/>
          <w:szCs w:val="24"/>
          <w:shd w:val="clear" w:color="auto" w:fill="FFFFFF"/>
          <w:lang w:val="es-ES"/>
        </w:rPr>
      </w:pPr>
    </w:p>
    <w:p w14:paraId="770DCCA7" w14:textId="42443F65" w:rsidR="00E0364E" w:rsidRPr="00422AD9" w:rsidRDefault="00C463B6" w:rsidP="00E0364E">
      <w:pPr>
        <w:spacing w:after="0" w:line="360" w:lineRule="auto"/>
        <w:jc w:val="center"/>
        <w:textAlignment w:val="baseline"/>
        <w:rPr>
          <w:rFonts w:eastAsia="Calibri"/>
          <w:b/>
          <w:color w:val="767171"/>
          <w:spacing w:val="20"/>
          <w:lang w:val="es-CO"/>
        </w:rPr>
      </w:pPr>
      <w:r>
        <w:rPr>
          <w:rFonts w:eastAsia="Calibri"/>
          <w:b/>
          <w:color w:val="767171"/>
          <w:spacing w:val="20"/>
          <w:lang w:val="es-CO"/>
        </w:rPr>
        <w:t>Estatus</w:t>
      </w:r>
      <w:r w:rsidR="00E0364E" w:rsidRPr="00422AD9">
        <w:rPr>
          <w:rFonts w:eastAsia="Calibri"/>
          <w:b/>
          <w:color w:val="767171"/>
          <w:spacing w:val="20"/>
          <w:lang w:val="es-CO"/>
        </w:rPr>
        <w:t xml:space="preserve"> solicitudes de autorización de adecuación, </w:t>
      </w:r>
    </w:p>
    <w:p w14:paraId="67711382" w14:textId="36259CDF" w:rsidR="00E0364E" w:rsidRPr="00422AD9" w:rsidRDefault="00E0364E" w:rsidP="00E0364E">
      <w:pPr>
        <w:spacing w:after="0" w:line="360" w:lineRule="auto"/>
        <w:jc w:val="center"/>
        <w:textAlignment w:val="baseline"/>
        <w:rPr>
          <w:rFonts w:eastAsia="Calibri"/>
          <w:b/>
          <w:color w:val="767171"/>
          <w:spacing w:val="20"/>
          <w:lang w:val="es-CO"/>
        </w:rPr>
      </w:pPr>
      <w:r w:rsidRPr="00422AD9">
        <w:rPr>
          <w:rFonts w:eastAsia="Calibri"/>
          <w:b/>
          <w:color w:val="767171"/>
          <w:spacing w:val="20"/>
          <w:lang w:val="es-CO"/>
        </w:rPr>
        <w:t>limpieza, canalización y extracción de materiales</w:t>
      </w:r>
      <w:r w:rsidR="00C463B6">
        <w:rPr>
          <w:rFonts w:eastAsia="Calibri"/>
          <w:b/>
          <w:color w:val="767171"/>
          <w:spacing w:val="20"/>
          <w:lang w:val="es-CO"/>
        </w:rPr>
        <w:t>, 2022</w:t>
      </w:r>
    </w:p>
    <w:tbl>
      <w:tblPr>
        <w:tblStyle w:val="Tablaconcuadrcula"/>
        <w:tblW w:w="0" w:type="auto"/>
        <w:jc w:val="center"/>
        <w:tblLook w:val="04A0" w:firstRow="1" w:lastRow="0" w:firstColumn="1" w:lastColumn="0" w:noHBand="0" w:noVBand="1"/>
      </w:tblPr>
      <w:tblGrid>
        <w:gridCol w:w="3216"/>
        <w:gridCol w:w="3216"/>
      </w:tblGrid>
      <w:tr w:rsidR="00E0364E" w14:paraId="28DEBC52" w14:textId="77777777" w:rsidTr="00E0364E">
        <w:trPr>
          <w:trHeight w:val="351"/>
          <w:jc w:val="center"/>
        </w:trPr>
        <w:tc>
          <w:tcPr>
            <w:tcW w:w="3216" w:type="dxa"/>
            <w:tcBorders>
              <w:top w:val="single" w:sz="4" w:space="0" w:color="auto"/>
              <w:left w:val="single" w:sz="4" w:space="0" w:color="auto"/>
              <w:bottom w:val="single" w:sz="4" w:space="0" w:color="auto"/>
              <w:right w:val="single" w:sz="4" w:space="0" w:color="auto"/>
            </w:tcBorders>
            <w:shd w:val="clear" w:color="auto" w:fill="002060"/>
            <w:hideMark/>
          </w:tcPr>
          <w:p w14:paraId="78065158" w14:textId="77777777" w:rsidR="00E0364E" w:rsidRPr="00422AD9" w:rsidRDefault="00E0364E">
            <w:pPr>
              <w:spacing w:line="360" w:lineRule="auto"/>
              <w:jc w:val="center"/>
              <w:textAlignment w:val="baseline"/>
              <w:rPr>
                <w:rStyle w:val="normaltextrun"/>
                <w:rFonts w:cs="Times New Roman"/>
                <w:b/>
                <w:color w:val="808080" w:themeColor="background1" w:themeShade="80"/>
                <w:szCs w:val="24"/>
                <w:lang w:val="es-ES"/>
              </w:rPr>
            </w:pPr>
            <w:r w:rsidRPr="00422AD9">
              <w:rPr>
                <w:rStyle w:val="normaltextrun"/>
                <w:rFonts w:cs="Times New Roman"/>
                <w:b/>
                <w:color w:val="808080" w:themeColor="background1" w:themeShade="80"/>
                <w:szCs w:val="24"/>
                <w:lang w:val="es-ES"/>
              </w:rPr>
              <w:t>Tipo</w:t>
            </w:r>
          </w:p>
        </w:tc>
        <w:tc>
          <w:tcPr>
            <w:tcW w:w="3216" w:type="dxa"/>
            <w:tcBorders>
              <w:top w:val="single" w:sz="4" w:space="0" w:color="auto"/>
              <w:left w:val="single" w:sz="4" w:space="0" w:color="auto"/>
              <w:bottom w:val="single" w:sz="4" w:space="0" w:color="auto"/>
              <w:right w:val="single" w:sz="4" w:space="0" w:color="auto"/>
            </w:tcBorders>
            <w:shd w:val="clear" w:color="auto" w:fill="002060"/>
            <w:hideMark/>
          </w:tcPr>
          <w:p w14:paraId="256B851F" w14:textId="77777777" w:rsidR="00E0364E" w:rsidRPr="00422AD9" w:rsidRDefault="00E0364E">
            <w:pPr>
              <w:spacing w:line="360" w:lineRule="auto"/>
              <w:jc w:val="center"/>
              <w:textAlignment w:val="baseline"/>
              <w:rPr>
                <w:rStyle w:val="normaltextrun"/>
                <w:rFonts w:cs="Times New Roman"/>
                <w:b/>
                <w:color w:val="808080" w:themeColor="background1" w:themeShade="80"/>
                <w:szCs w:val="24"/>
                <w:lang w:val="es-ES"/>
              </w:rPr>
            </w:pPr>
            <w:r w:rsidRPr="00422AD9">
              <w:rPr>
                <w:rStyle w:val="normaltextrun"/>
                <w:rFonts w:cs="Times New Roman"/>
                <w:b/>
                <w:color w:val="808080" w:themeColor="background1" w:themeShade="80"/>
                <w:szCs w:val="24"/>
                <w:lang w:val="es-ES"/>
              </w:rPr>
              <w:t>Cantidad</w:t>
            </w:r>
          </w:p>
        </w:tc>
      </w:tr>
      <w:tr w:rsidR="00E0364E" w14:paraId="0BD6E695" w14:textId="77777777" w:rsidTr="00E0364E">
        <w:trPr>
          <w:trHeight w:val="351"/>
          <w:jc w:val="center"/>
        </w:trPr>
        <w:tc>
          <w:tcPr>
            <w:tcW w:w="3216" w:type="dxa"/>
            <w:tcBorders>
              <w:top w:val="single" w:sz="4" w:space="0" w:color="auto"/>
              <w:left w:val="single" w:sz="4" w:space="0" w:color="auto"/>
              <w:bottom w:val="single" w:sz="4" w:space="0" w:color="auto"/>
              <w:right w:val="single" w:sz="4" w:space="0" w:color="auto"/>
            </w:tcBorders>
            <w:hideMark/>
          </w:tcPr>
          <w:p w14:paraId="03EB6943" w14:textId="77777777" w:rsidR="00E0364E" w:rsidRDefault="00E0364E">
            <w:pPr>
              <w:spacing w:line="360" w:lineRule="auto"/>
              <w:jc w:val="both"/>
              <w:textAlignment w:val="baseline"/>
              <w:rPr>
                <w:rStyle w:val="normaltextrun"/>
                <w:rFonts w:cs="Times New Roman"/>
                <w:color w:val="auto"/>
                <w:szCs w:val="24"/>
                <w:lang w:val="es-ES"/>
              </w:rPr>
            </w:pPr>
            <w:r>
              <w:rPr>
                <w:rStyle w:val="normaltextrun"/>
                <w:rFonts w:cs="Times New Roman"/>
                <w:szCs w:val="24"/>
                <w:lang w:val="es-ES"/>
              </w:rPr>
              <w:t>Autorizadas</w:t>
            </w:r>
          </w:p>
        </w:tc>
        <w:tc>
          <w:tcPr>
            <w:tcW w:w="3216" w:type="dxa"/>
            <w:tcBorders>
              <w:top w:val="single" w:sz="4" w:space="0" w:color="auto"/>
              <w:left w:val="single" w:sz="4" w:space="0" w:color="auto"/>
              <w:bottom w:val="single" w:sz="4" w:space="0" w:color="auto"/>
              <w:right w:val="single" w:sz="4" w:space="0" w:color="auto"/>
            </w:tcBorders>
            <w:hideMark/>
          </w:tcPr>
          <w:p w14:paraId="7931F026" w14:textId="77777777" w:rsidR="00E0364E" w:rsidRDefault="00E0364E">
            <w:pPr>
              <w:spacing w:line="360" w:lineRule="auto"/>
              <w:jc w:val="center"/>
              <w:textAlignment w:val="baseline"/>
              <w:rPr>
                <w:rStyle w:val="normaltextrun"/>
                <w:rFonts w:cs="Times New Roman"/>
                <w:szCs w:val="24"/>
                <w:lang w:val="es-ES"/>
              </w:rPr>
            </w:pPr>
            <w:r>
              <w:rPr>
                <w:rStyle w:val="normaltextrun"/>
                <w:rFonts w:cs="Times New Roman"/>
                <w:szCs w:val="24"/>
                <w:lang w:val="es-ES"/>
              </w:rPr>
              <w:t>24</w:t>
            </w:r>
          </w:p>
        </w:tc>
      </w:tr>
      <w:tr w:rsidR="00E0364E" w14:paraId="1AC65203" w14:textId="77777777" w:rsidTr="00E0364E">
        <w:trPr>
          <w:trHeight w:val="351"/>
          <w:jc w:val="center"/>
        </w:trPr>
        <w:tc>
          <w:tcPr>
            <w:tcW w:w="3216" w:type="dxa"/>
            <w:tcBorders>
              <w:top w:val="single" w:sz="4" w:space="0" w:color="auto"/>
              <w:left w:val="single" w:sz="4" w:space="0" w:color="auto"/>
              <w:bottom w:val="single" w:sz="4" w:space="0" w:color="auto"/>
              <w:right w:val="single" w:sz="4" w:space="0" w:color="auto"/>
            </w:tcBorders>
            <w:hideMark/>
          </w:tcPr>
          <w:p w14:paraId="4E589082" w14:textId="77777777" w:rsidR="00E0364E" w:rsidRDefault="00E0364E">
            <w:pPr>
              <w:spacing w:line="360" w:lineRule="auto"/>
              <w:jc w:val="both"/>
              <w:textAlignment w:val="baseline"/>
              <w:rPr>
                <w:rStyle w:val="normaltextrun"/>
                <w:rFonts w:cs="Times New Roman"/>
                <w:szCs w:val="24"/>
                <w:lang w:val="es-ES"/>
              </w:rPr>
            </w:pPr>
            <w:r>
              <w:rPr>
                <w:rStyle w:val="normaltextrun"/>
                <w:rFonts w:cs="Times New Roman"/>
                <w:szCs w:val="24"/>
                <w:lang w:val="es-ES"/>
              </w:rPr>
              <w:t>No autorizadas*</w:t>
            </w:r>
          </w:p>
        </w:tc>
        <w:tc>
          <w:tcPr>
            <w:tcW w:w="3216" w:type="dxa"/>
            <w:tcBorders>
              <w:top w:val="single" w:sz="4" w:space="0" w:color="auto"/>
              <w:left w:val="single" w:sz="4" w:space="0" w:color="auto"/>
              <w:bottom w:val="single" w:sz="4" w:space="0" w:color="auto"/>
              <w:right w:val="single" w:sz="4" w:space="0" w:color="auto"/>
            </w:tcBorders>
            <w:hideMark/>
          </w:tcPr>
          <w:p w14:paraId="36ACB5C7" w14:textId="77777777" w:rsidR="00E0364E" w:rsidRDefault="00E0364E">
            <w:pPr>
              <w:spacing w:line="360" w:lineRule="auto"/>
              <w:jc w:val="center"/>
              <w:textAlignment w:val="baseline"/>
              <w:rPr>
                <w:rStyle w:val="normaltextrun"/>
                <w:rFonts w:cs="Times New Roman"/>
                <w:szCs w:val="24"/>
                <w:lang w:val="es-ES"/>
              </w:rPr>
            </w:pPr>
            <w:r>
              <w:rPr>
                <w:rStyle w:val="normaltextrun"/>
                <w:rFonts w:cs="Times New Roman"/>
                <w:szCs w:val="24"/>
                <w:lang w:val="es-ES"/>
              </w:rPr>
              <w:t>21</w:t>
            </w:r>
          </w:p>
        </w:tc>
      </w:tr>
      <w:tr w:rsidR="00E0364E" w14:paraId="426C83DD" w14:textId="77777777" w:rsidTr="00E0364E">
        <w:trPr>
          <w:trHeight w:val="341"/>
          <w:jc w:val="center"/>
        </w:trPr>
        <w:tc>
          <w:tcPr>
            <w:tcW w:w="3216" w:type="dxa"/>
            <w:tcBorders>
              <w:top w:val="single" w:sz="4" w:space="0" w:color="auto"/>
              <w:left w:val="single" w:sz="4" w:space="0" w:color="auto"/>
              <w:bottom w:val="single" w:sz="4" w:space="0" w:color="auto"/>
              <w:right w:val="single" w:sz="4" w:space="0" w:color="auto"/>
            </w:tcBorders>
            <w:hideMark/>
          </w:tcPr>
          <w:p w14:paraId="4544F1D7" w14:textId="77777777" w:rsidR="00E0364E" w:rsidRDefault="00E0364E">
            <w:pPr>
              <w:spacing w:line="360" w:lineRule="auto"/>
              <w:jc w:val="both"/>
              <w:textAlignment w:val="baseline"/>
              <w:rPr>
                <w:rStyle w:val="normaltextrun"/>
                <w:rFonts w:cs="Times New Roman"/>
                <w:szCs w:val="24"/>
                <w:lang w:val="es-ES"/>
              </w:rPr>
            </w:pPr>
            <w:r>
              <w:rPr>
                <w:rStyle w:val="normaltextrun"/>
                <w:rFonts w:cs="Times New Roman"/>
                <w:szCs w:val="24"/>
                <w:lang w:val="es-ES"/>
              </w:rPr>
              <w:t>No viables</w:t>
            </w:r>
          </w:p>
        </w:tc>
        <w:tc>
          <w:tcPr>
            <w:tcW w:w="3216" w:type="dxa"/>
            <w:tcBorders>
              <w:top w:val="single" w:sz="4" w:space="0" w:color="auto"/>
              <w:left w:val="single" w:sz="4" w:space="0" w:color="auto"/>
              <w:bottom w:val="single" w:sz="4" w:space="0" w:color="auto"/>
              <w:right w:val="single" w:sz="4" w:space="0" w:color="auto"/>
            </w:tcBorders>
            <w:hideMark/>
          </w:tcPr>
          <w:p w14:paraId="00FE9A27" w14:textId="77777777" w:rsidR="00E0364E" w:rsidRDefault="00E0364E">
            <w:pPr>
              <w:spacing w:line="360" w:lineRule="auto"/>
              <w:jc w:val="center"/>
              <w:textAlignment w:val="baseline"/>
              <w:rPr>
                <w:rStyle w:val="normaltextrun"/>
                <w:rFonts w:cs="Times New Roman"/>
                <w:szCs w:val="24"/>
                <w:lang w:val="es-ES"/>
              </w:rPr>
            </w:pPr>
            <w:r>
              <w:rPr>
                <w:rStyle w:val="normaltextrun"/>
                <w:rFonts w:cs="Times New Roman"/>
                <w:szCs w:val="24"/>
                <w:lang w:val="es-ES"/>
              </w:rPr>
              <w:t>6</w:t>
            </w:r>
          </w:p>
        </w:tc>
      </w:tr>
    </w:tbl>
    <w:p w14:paraId="3AE32205" w14:textId="509AD344" w:rsidR="00573103" w:rsidRDefault="00C463B6" w:rsidP="00573103">
      <w:pPr>
        <w:spacing w:after="0" w:line="360" w:lineRule="auto"/>
        <w:ind w:firstLine="720"/>
        <w:jc w:val="both"/>
        <w:textAlignment w:val="baseline"/>
        <w:rPr>
          <w:rStyle w:val="normaltextrun"/>
          <w:rFonts w:cs="Times New Roman"/>
          <w:sz w:val="20"/>
          <w:szCs w:val="20"/>
          <w:lang w:val="es-ES"/>
        </w:rPr>
      </w:pPr>
      <w:r>
        <w:rPr>
          <w:rStyle w:val="normaltextrun"/>
          <w:rFonts w:cs="Times New Roman"/>
          <w:sz w:val="20"/>
          <w:szCs w:val="20"/>
          <w:lang w:val="es-ES"/>
        </w:rPr>
        <w:t xml:space="preserve">Fuente: </w:t>
      </w:r>
      <w:r w:rsidR="000A734F">
        <w:rPr>
          <w:rStyle w:val="normaltextrun"/>
          <w:rFonts w:cs="Times New Roman"/>
          <w:sz w:val="20"/>
          <w:szCs w:val="20"/>
          <w:lang w:val="es-ES"/>
        </w:rPr>
        <w:t>Dirección</w:t>
      </w:r>
      <w:r>
        <w:rPr>
          <w:rStyle w:val="normaltextrun"/>
          <w:rFonts w:cs="Times New Roman"/>
          <w:sz w:val="20"/>
          <w:szCs w:val="20"/>
          <w:lang w:val="es-ES"/>
        </w:rPr>
        <w:t xml:space="preserve"> de Aguas, MMARN</w:t>
      </w:r>
      <w:r w:rsidR="00573103">
        <w:rPr>
          <w:rStyle w:val="normaltextrun"/>
          <w:rFonts w:cs="Times New Roman"/>
          <w:sz w:val="20"/>
          <w:szCs w:val="20"/>
          <w:lang w:val="es-ES"/>
        </w:rPr>
        <w:t xml:space="preserve"> / </w:t>
      </w:r>
      <w:r w:rsidR="00E0364E">
        <w:rPr>
          <w:rStyle w:val="normaltextrun"/>
          <w:rFonts w:cs="Times New Roman"/>
          <w:sz w:val="20"/>
          <w:szCs w:val="20"/>
          <w:lang w:val="es-ES"/>
        </w:rPr>
        <w:t xml:space="preserve">* Por </w:t>
      </w:r>
      <w:r>
        <w:rPr>
          <w:rStyle w:val="normaltextrun"/>
          <w:rFonts w:cs="Times New Roman"/>
          <w:sz w:val="20"/>
          <w:szCs w:val="20"/>
          <w:lang w:val="es-ES"/>
        </w:rPr>
        <w:t>D</w:t>
      </w:r>
      <w:r w:rsidR="00E0364E">
        <w:rPr>
          <w:rStyle w:val="normaltextrun"/>
          <w:rFonts w:cs="Times New Roman"/>
          <w:sz w:val="20"/>
          <w:szCs w:val="20"/>
          <w:lang w:val="es-ES"/>
        </w:rPr>
        <w:t xml:space="preserve">isposición del señor presidente de la </w:t>
      </w:r>
      <w:r w:rsidR="00573103">
        <w:rPr>
          <w:rStyle w:val="normaltextrun"/>
          <w:rFonts w:cs="Times New Roman"/>
          <w:sz w:val="20"/>
          <w:szCs w:val="20"/>
          <w:lang w:val="es-ES"/>
        </w:rPr>
        <w:t xml:space="preserve">  </w:t>
      </w:r>
    </w:p>
    <w:p w14:paraId="4DB564D0" w14:textId="0BBF09AE" w:rsidR="00E0364E" w:rsidRDefault="00E0364E" w:rsidP="00573103">
      <w:pPr>
        <w:spacing w:after="0" w:line="360" w:lineRule="auto"/>
        <w:ind w:firstLine="720"/>
        <w:jc w:val="both"/>
        <w:textAlignment w:val="baseline"/>
        <w:rPr>
          <w:rStyle w:val="normaltextrun"/>
          <w:rFonts w:cs="Times New Roman"/>
          <w:sz w:val="20"/>
          <w:szCs w:val="20"/>
          <w:lang w:val="es-ES"/>
        </w:rPr>
      </w:pPr>
      <w:r>
        <w:rPr>
          <w:rStyle w:val="normaltextrun"/>
          <w:rFonts w:cs="Times New Roman"/>
          <w:sz w:val="20"/>
          <w:szCs w:val="20"/>
          <w:lang w:val="es-ES"/>
        </w:rPr>
        <w:t>Rep</w:t>
      </w:r>
      <w:r w:rsidR="00C463B6">
        <w:rPr>
          <w:rStyle w:val="normaltextrun"/>
          <w:rFonts w:cs="Times New Roman"/>
          <w:sz w:val="20"/>
          <w:szCs w:val="20"/>
          <w:lang w:val="es-ES"/>
        </w:rPr>
        <w:t>ú</w:t>
      </w:r>
      <w:r>
        <w:rPr>
          <w:rStyle w:val="normaltextrun"/>
          <w:rFonts w:cs="Times New Roman"/>
          <w:sz w:val="20"/>
          <w:szCs w:val="20"/>
          <w:lang w:val="es-ES"/>
        </w:rPr>
        <w:t>blica Dominicana se encuentra detenido la aprobación de estas autorizaciones.</w:t>
      </w:r>
    </w:p>
    <w:p w14:paraId="42E964DE" w14:textId="77777777" w:rsidR="00E0364E" w:rsidRPr="00D95E46" w:rsidRDefault="00E0364E" w:rsidP="00E0364E">
      <w:pPr>
        <w:spacing w:after="0" w:line="360" w:lineRule="auto"/>
        <w:jc w:val="both"/>
        <w:textAlignment w:val="baseline"/>
        <w:rPr>
          <w:rStyle w:val="eop"/>
          <w:color w:val="4C4747"/>
          <w:szCs w:val="24"/>
          <w:shd w:val="clear" w:color="auto" w:fill="FFFFFF"/>
          <w:lang w:val="es-DO"/>
        </w:rPr>
      </w:pPr>
    </w:p>
    <w:p w14:paraId="3B7309C4" w14:textId="77777777" w:rsidR="00573103" w:rsidRDefault="00573103" w:rsidP="00E0364E">
      <w:pPr>
        <w:spacing w:after="0" w:line="360" w:lineRule="auto"/>
        <w:jc w:val="both"/>
        <w:textAlignment w:val="baseline"/>
        <w:rPr>
          <w:rFonts w:eastAsia="Times New Roman" w:cs="Times New Roman"/>
          <w:b/>
          <w:bCs/>
          <w:color w:val="767171"/>
          <w:szCs w:val="24"/>
          <w:lang w:val="es-CO" w:eastAsia="es-DO"/>
        </w:rPr>
      </w:pPr>
    </w:p>
    <w:p w14:paraId="0ECF624E" w14:textId="369CE111" w:rsidR="00E0364E" w:rsidRDefault="00E0364E" w:rsidP="00E0364E">
      <w:pPr>
        <w:spacing w:after="0" w:line="360" w:lineRule="auto"/>
        <w:jc w:val="both"/>
        <w:textAlignment w:val="baseline"/>
        <w:rPr>
          <w:rFonts w:eastAsia="Times New Roman"/>
          <w:b/>
          <w:bCs/>
          <w:color w:val="767171"/>
          <w:lang w:val="es-CO" w:eastAsia="es-DO"/>
        </w:rPr>
      </w:pPr>
      <w:r>
        <w:rPr>
          <w:rFonts w:eastAsia="Times New Roman" w:cs="Times New Roman"/>
          <w:b/>
          <w:bCs/>
          <w:color w:val="767171"/>
          <w:szCs w:val="24"/>
          <w:lang w:val="es-CO" w:eastAsia="es-DO"/>
        </w:rPr>
        <w:t>Recursos mineros  </w:t>
      </w:r>
    </w:p>
    <w:p w14:paraId="44FB1304" w14:textId="77777777" w:rsidR="00E0364E" w:rsidRDefault="00E0364E" w:rsidP="00E0364E">
      <w:pPr>
        <w:spacing w:after="0" w:line="360" w:lineRule="auto"/>
        <w:jc w:val="both"/>
        <w:textAlignment w:val="baseline"/>
        <w:rPr>
          <w:rStyle w:val="normaltextrun"/>
          <w:color w:val="4C4747"/>
          <w:lang w:val="es-ES"/>
        </w:rPr>
      </w:pPr>
    </w:p>
    <w:p w14:paraId="6F1561A2" w14:textId="77777777" w:rsidR="00E0364E" w:rsidRPr="00C72B91" w:rsidRDefault="00E0364E" w:rsidP="00E0364E">
      <w:pPr>
        <w:spacing w:after="0" w:line="360" w:lineRule="auto"/>
        <w:jc w:val="both"/>
        <w:textAlignment w:val="baseline"/>
        <w:rPr>
          <w:rFonts w:eastAsia="Calibri"/>
          <w:color w:val="767171"/>
          <w:spacing w:val="20"/>
          <w:lang w:val="es-ES"/>
        </w:rPr>
      </w:pPr>
      <w:r w:rsidRPr="00422AD9">
        <w:rPr>
          <w:rFonts w:eastAsia="Calibri"/>
          <w:color w:val="767171"/>
          <w:spacing w:val="20"/>
          <w:lang w:val="es-DO"/>
        </w:rPr>
        <w:t>Con miras a garantizar la explotación racional de los recursos de la corteza terrestre, haciendo una buena gestión ambiental de todas las minas de minería no metálicas minimizando las consecuencias que pudieran perturbar los ecosistemas del país, durante el año 2022, se evaluaron 129 nuevas áreas de extracción de material solicitadas al ministerio.   Además, se realizaron 99 visitas de seguimiento a minas con autorizaciones de extracción.</w:t>
      </w:r>
      <w:r w:rsidRPr="00C72B91">
        <w:rPr>
          <w:rFonts w:eastAsia="Calibri"/>
          <w:color w:val="767171"/>
          <w:spacing w:val="20"/>
          <w:lang w:val="es-ES"/>
        </w:rPr>
        <w:t xml:space="preserve">  </w:t>
      </w:r>
    </w:p>
    <w:p w14:paraId="224F743F" w14:textId="77777777" w:rsidR="00E0364E" w:rsidRPr="00C72B91" w:rsidRDefault="00E0364E" w:rsidP="00E0364E">
      <w:pPr>
        <w:spacing w:after="0" w:line="360" w:lineRule="auto"/>
        <w:jc w:val="both"/>
        <w:textAlignment w:val="baseline"/>
        <w:rPr>
          <w:rFonts w:eastAsia="Calibri"/>
          <w:color w:val="767171"/>
          <w:spacing w:val="20"/>
          <w:lang w:val="es-ES"/>
        </w:rPr>
      </w:pPr>
    </w:p>
    <w:p w14:paraId="5D2B5A0B" w14:textId="7AC86F0F" w:rsidR="00E0364E" w:rsidRPr="00422AD9" w:rsidRDefault="00422AD9" w:rsidP="00E0364E">
      <w:pPr>
        <w:spacing w:after="0" w:line="360" w:lineRule="auto"/>
        <w:jc w:val="both"/>
        <w:textAlignment w:val="baseline"/>
        <w:rPr>
          <w:rFonts w:eastAsia="Calibri"/>
          <w:color w:val="767171"/>
          <w:spacing w:val="20"/>
          <w:lang w:val="es-DO"/>
        </w:rPr>
      </w:pPr>
      <w:r>
        <w:rPr>
          <w:rFonts w:eastAsia="Calibri"/>
          <w:color w:val="767171"/>
          <w:spacing w:val="20"/>
          <w:lang w:val="es-DO"/>
        </w:rPr>
        <w:t xml:space="preserve">Un total de </w:t>
      </w:r>
      <w:r w:rsidR="00E0364E" w:rsidRPr="00422AD9">
        <w:rPr>
          <w:rFonts w:eastAsia="Calibri"/>
          <w:color w:val="767171"/>
          <w:spacing w:val="20"/>
          <w:lang w:val="es-DO"/>
        </w:rPr>
        <w:t>82 empresas depositaron 110 Informes de Cumplimiento Ambiental, ICA de los proyectos con Autorización Ambiental (Licencias y Permisos Ambientales) en la plataforma digital ICA´s.  En ese sentido se realizaron 11 visitas de seguimiento verificando las informaciones que las empresas habían presentado en los ICA. Durante el año se revisaron 15 Estudios Ambientales, atendiendo las solicitudes para otorgamiento de licencias y permisos ambientales de extracción de material de minería no metálica; se aprobaron 7 renovaciones de licencias ambientales. </w:t>
      </w:r>
    </w:p>
    <w:p w14:paraId="632A4AEF" w14:textId="77777777" w:rsidR="00E0364E" w:rsidRPr="00422AD9" w:rsidRDefault="00E0364E" w:rsidP="00E0364E">
      <w:pPr>
        <w:spacing w:after="0" w:line="360" w:lineRule="auto"/>
        <w:jc w:val="both"/>
        <w:textAlignment w:val="baseline"/>
        <w:rPr>
          <w:rFonts w:eastAsia="Calibri"/>
          <w:color w:val="767171"/>
          <w:spacing w:val="20"/>
          <w:lang w:val="es-DO"/>
        </w:rPr>
      </w:pPr>
    </w:p>
    <w:p w14:paraId="674E2508" w14:textId="7C6ED112" w:rsidR="00C55157" w:rsidRPr="00422AD9" w:rsidRDefault="00E0364E" w:rsidP="00E0364E">
      <w:pPr>
        <w:spacing w:after="0" w:line="360" w:lineRule="auto"/>
        <w:jc w:val="both"/>
        <w:textAlignment w:val="baseline"/>
        <w:rPr>
          <w:rFonts w:eastAsia="Calibri"/>
          <w:color w:val="767171"/>
          <w:spacing w:val="20"/>
          <w:lang w:val="es-DO"/>
        </w:rPr>
      </w:pPr>
      <w:r w:rsidRPr="00422AD9">
        <w:rPr>
          <w:rFonts w:eastAsia="Calibri"/>
          <w:color w:val="767171"/>
          <w:spacing w:val="20"/>
          <w:lang w:val="es-DO"/>
        </w:rPr>
        <w:t>Fueron aprobadas 1,050 Autorizaciones Provisionales (Conduces), para extracción, levante y transporte de material con un total de 22,003,251 m3 de materiales de la corteza terrestre no metálicos, con los cuales se recaudaron aproximadamente ochenta y ocho millones trece mil cuatro pesos con 00/100 (RD$88,013,004.00). </w:t>
      </w:r>
    </w:p>
    <w:p w14:paraId="038F3D46" w14:textId="77777777" w:rsidR="00E0364E" w:rsidRPr="00D95E46" w:rsidRDefault="00E0364E" w:rsidP="00E0364E">
      <w:pPr>
        <w:spacing w:after="0" w:line="360" w:lineRule="auto"/>
        <w:jc w:val="both"/>
        <w:textAlignment w:val="baseline"/>
        <w:rPr>
          <w:rFonts w:eastAsia="Times New Roman" w:cs="Times New Roman"/>
          <w:color w:val="4C4747"/>
          <w:szCs w:val="24"/>
          <w:lang w:val="es-DO" w:eastAsia="es-DO"/>
        </w:rPr>
      </w:pPr>
    </w:p>
    <w:p w14:paraId="292E58B5" w14:textId="04C275BB" w:rsidR="00E0364E" w:rsidRPr="00422AD9" w:rsidRDefault="00E0364E" w:rsidP="00E0364E">
      <w:pPr>
        <w:spacing w:after="0" w:line="360" w:lineRule="auto"/>
        <w:jc w:val="center"/>
        <w:textAlignment w:val="baseline"/>
        <w:rPr>
          <w:rFonts w:eastAsia="Calibri"/>
          <w:b/>
          <w:color w:val="767171"/>
          <w:spacing w:val="20"/>
          <w:lang w:val="es-CO"/>
        </w:rPr>
      </w:pPr>
      <w:r w:rsidRPr="00422AD9">
        <w:rPr>
          <w:rFonts w:eastAsia="Calibri"/>
          <w:b/>
          <w:color w:val="767171"/>
          <w:spacing w:val="20"/>
          <w:lang w:val="es-CO"/>
        </w:rPr>
        <w:t xml:space="preserve">Volumetría </w:t>
      </w:r>
      <w:r w:rsidR="00A94723">
        <w:rPr>
          <w:rFonts w:eastAsia="Calibri"/>
          <w:b/>
          <w:color w:val="767171"/>
          <w:spacing w:val="20"/>
          <w:lang w:val="es-CO"/>
        </w:rPr>
        <w:t>A</w:t>
      </w:r>
      <w:r w:rsidRPr="00422AD9">
        <w:rPr>
          <w:rFonts w:eastAsia="Calibri"/>
          <w:b/>
          <w:color w:val="767171"/>
          <w:spacing w:val="20"/>
          <w:lang w:val="es-CO"/>
        </w:rPr>
        <w:t>utorizada con su tarifa Ambiental por mes</w:t>
      </w:r>
    </w:p>
    <w:tbl>
      <w:tblPr>
        <w:tblW w:w="5000" w:type="pct"/>
        <w:jc w:val="center"/>
        <w:tblCellMar>
          <w:left w:w="70" w:type="dxa"/>
          <w:right w:w="70" w:type="dxa"/>
        </w:tblCellMar>
        <w:tblLook w:val="04A0" w:firstRow="1" w:lastRow="0" w:firstColumn="1" w:lastColumn="0" w:noHBand="0" w:noVBand="1"/>
      </w:tblPr>
      <w:tblGrid>
        <w:gridCol w:w="2141"/>
        <w:gridCol w:w="2694"/>
        <w:gridCol w:w="3065"/>
      </w:tblGrid>
      <w:tr w:rsidR="00E0364E" w14:paraId="6C4D7712" w14:textId="77777777" w:rsidTr="006601D4">
        <w:trPr>
          <w:trHeight w:val="20"/>
          <w:tblHeader/>
          <w:jc w:val="center"/>
        </w:trPr>
        <w:tc>
          <w:tcPr>
            <w:tcW w:w="1355" w:type="pct"/>
            <w:tcBorders>
              <w:top w:val="single" w:sz="8" w:space="0" w:color="000000"/>
              <w:left w:val="single" w:sz="8" w:space="0" w:color="000000"/>
              <w:bottom w:val="single" w:sz="4" w:space="0" w:color="767171"/>
              <w:right w:val="nil"/>
            </w:tcBorders>
            <w:shd w:val="clear" w:color="auto" w:fill="011C50"/>
            <w:tcMar>
              <w:top w:w="15" w:type="dxa"/>
              <w:left w:w="70" w:type="dxa"/>
              <w:bottom w:w="15" w:type="dxa"/>
              <w:right w:w="70" w:type="dxa"/>
            </w:tcMar>
            <w:vAlign w:val="center"/>
            <w:hideMark/>
          </w:tcPr>
          <w:p w14:paraId="720DED05" w14:textId="77777777" w:rsidR="00E0364E" w:rsidRDefault="00E0364E" w:rsidP="006601D4">
            <w:pPr>
              <w:spacing w:after="0" w:line="240" w:lineRule="auto"/>
              <w:jc w:val="center"/>
              <w:rPr>
                <w:rFonts w:eastAsia="Times New Roman" w:cs="Times New Roman"/>
                <w:b/>
                <w:bCs/>
                <w:color w:val="767171"/>
                <w:szCs w:val="24"/>
                <w:lang w:eastAsia="es-DO"/>
              </w:rPr>
            </w:pPr>
            <w:r>
              <w:rPr>
                <w:rFonts w:eastAsia="Times New Roman" w:cs="Times New Roman"/>
                <w:b/>
                <w:bCs/>
                <w:color w:val="767171"/>
                <w:szCs w:val="24"/>
                <w:lang w:eastAsia="es-DO"/>
              </w:rPr>
              <w:t>Mes</w:t>
            </w:r>
          </w:p>
        </w:tc>
        <w:tc>
          <w:tcPr>
            <w:tcW w:w="1705" w:type="pct"/>
            <w:tcBorders>
              <w:top w:val="single" w:sz="8" w:space="0" w:color="000000"/>
              <w:left w:val="single" w:sz="4" w:space="0" w:color="767171"/>
              <w:bottom w:val="single" w:sz="4" w:space="0" w:color="767171"/>
              <w:right w:val="nil"/>
            </w:tcBorders>
            <w:shd w:val="clear" w:color="auto" w:fill="011C50"/>
            <w:tcMar>
              <w:top w:w="15" w:type="dxa"/>
              <w:left w:w="70" w:type="dxa"/>
              <w:bottom w:w="15" w:type="dxa"/>
              <w:right w:w="70" w:type="dxa"/>
            </w:tcMar>
            <w:vAlign w:val="center"/>
            <w:hideMark/>
          </w:tcPr>
          <w:p w14:paraId="1B4ACDC8" w14:textId="77777777" w:rsidR="00E0364E" w:rsidRDefault="00E0364E" w:rsidP="006601D4">
            <w:pPr>
              <w:spacing w:after="0" w:line="240" w:lineRule="auto"/>
              <w:jc w:val="center"/>
              <w:rPr>
                <w:rFonts w:eastAsia="Times New Roman" w:cs="Times New Roman"/>
                <w:b/>
                <w:bCs/>
                <w:color w:val="767171"/>
                <w:szCs w:val="24"/>
                <w:lang w:eastAsia="es-DO"/>
              </w:rPr>
            </w:pPr>
            <w:r>
              <w:rPr>
                <w:rFonts w:eastAsia="Times New Roman" w:cs="Times New Roman"/>
                <w:b/>
                <w:bCs/>
                <w:color w:val="767171"/>
                <w:szCs w:val="24"/>
                <w:lang w:eastAsia="es-DO"/>
              </w:rPr>
              <w:t>Volumen (M3)</w:t>
            </w:r>
          </w:p>
        </w:tc>
        <w:tc>
          <w:tcPr>
            <w:tcW w:w="1940" w:type="pct"/>
            <w:tcBorders>
              <w:top w:val="single" w:sz="8" w:space="0" w:color="000000"/>
              <w:left w:val="single" w:sz="4" w:space="0" w:color="767171"/>
              <w:bottom w:val="single" w:sz="4" w:space="0" w:color="767171"/>
              <w:right w:val="single" w:sz="8" w:space="0" w:color="000000"/>
            </w:tcBorders>
            <w:shd w:val="clear" w:color="auto" w:fill="011C50"/>
            <w:tcMar>
              <w:top w:w="15" w:type="dxa"/>
              <w:left w:w="70" w:type="dxa"/>
              <w:bottom w:w="15" w:type="dxa"/>
              <w:right w:w="70" w:type="dxa"/>
            </w:tcMar>
            <w:vAlign w:val="center"/>
            <w:hideMark/>
          </w:tcPr>
          <w:p w14:paraId="1FC539F7" w14:textId="77777777" w:rsidR="00E0364E" w:rsidRDefault="00E0364E" w:rsidP="006601D4">
            <w:pPr>
              <w:spacing w:after="0" w:line="240" w:lineRule="auto"/>
              <w:jc w:val="center"/>
              <w:rPr>
                <w:rFonts w:eastAsia="Times New Roman" w:cs="Times New Roman"/>
                <w:b/>
                <w:bCs/>
                <w:color w:val="767171"/>
                <w:szCs w:val="24"/>
                <w:lang w:eastAsia="es-DO"/>
              </w:rPr>
            </w:pPr>
            <w:r>
              <w:rPr>
                <w:rFonts w:eastAsia="Times New Roman" w:cs="Times New Roman"/>
                <w:b/>
                <w:bCs/>
                <w:color w:val="767171"/>
                <w:szCs w:val="24"/>
                <w:lang w:eastAsia="es-DO"/>
              </w:rPr>
              <w:t>Monto Pagado (RD)</w:t>
            </w:r>
          </w:p>
        </w:tc>
      </w:tr>
      <w:tr w:rsidR="00E0364E" w14:paraId="7A963F3B" w14:textId="77777777" w:rsidTr="006601D4">
        <w:trPr>
          <w:trHeight w:val="108"/>
          <w:jc w:val="center"/>
        </w:trPr>
        <w:tc>
          <w:tcPr>
            <w:tcW w:w="1355" w:type="pct"/>
            <w:tcBorders>
              <w:top w:val="nil"/>
              <w:left w:val="single" w:sz="8" w:space="0" w:color="000000"/>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72DDCC2C"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Enero </w:t>
            </w:r>
          </w:p>
        </w:tc>
        <w:tc>
          <w:tcPr>
            <w:tcW w:w="1705" w:type="pct"/>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41EE9DB5"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 1,420,500.00 </w:t>
            </w:r>
          </w:p>
        </w:tc>
        <w:tc>
          <w:tcPr>
            <w:tcW w:w="1940" w:type="pct"/>
            <w:tcBorders>
              <w:top w:val="nil"/>
              <w:left w:val="nil"/>
              <w:bottom w:val="single" w:sz="8" w:space="0" w:color="767171"/>
              <w:right w:val="single" w:sz="8" w:space="0" w:color="000000"/>
            </w:tcBorders>
            <w:noWrap/>
            <w:tcMar>
              <w:top w:w="15" w:type="dxa"/>
              <w:left w:w="70" w:type="dxa"/>
              <w:bottom w:w="15" w:type="dxa"/>
              <w:right w:w="70" w:type="dxa"/>
            </w:tcMar>
            <w:vAlign w:val="center"/>
            <w:hideMark/>
          </w:tcPr>
          <w:p w14:paraId="7A250DFB"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 5,682,000.00 </w:t>
            </w:r>
          </w:p>
        </w:tc>
      </w:tr>
      <w:tr w:rsidR="00E0364E" w14:paraId="6C709FAB" w14:textId="77777777" w:rsidTr="006601D4">
        <w:trPr>
          <w:trHeight w:val="20"/>
          <w:jc w:val="center"/>
        </w:trPr>
        <w:tc>
          <w:tcPr>
            <w:tcW w:w="1355" w:type="pct"/>
            <w:tcBorders>
              <w:top w:val="nil"/>
              <w:left w:val="single" w:sz="8" w:space="0" w:color="000000"/>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7104ADBF"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Febrero</w:t>
            </w:r>
          </w:p>
        </w:tc>
        <w:tc>
          <w:tcPr>
            <w:tcW w:w="1705" w:type="pct"/>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5B8A6734"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1,785,500.00 </w:t>
            </w:r>
          </w:p>
        </w:tc>
        <w:tc>
          <w:tcPr>
            <w:tcW w:w="1940" w:type="pct"/>
            <w:tcBorders>
              <w:top w:val="nil"/>
              <w:left w:val="nil"/>
              <w:bottom w:val="single" w:sz="8" w:space="0" w:color="767171"/>
              <w:right w:val="single" w:sz="8" w:space="0" w:color="000000"/>
            </w:tcBorders>
            <w:noWrap/>
            <w:tcMar>
              <w:top w:w="15" w:type="dxa"/>
              <w:left w:w="70" w:type="dxa"/>
              <w:bottom w:w="15" w:type="dxa"/>
              <w:right w:w="70" w:type="dxa"/>
            </w:tcMar>
            <w:vAlign w:val="center"/>
            <w:hideMark/>
          </w:tcPr>
          <w:p w14:paraId="67A6289B"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 7,142,000.00 </w:t>
            </w:r>
          </w:p>
        </w:tc>
      </w:tr>
      <w:tr w:rsidR="00E0364E" w14:paraId="44A507F4" w14:textId="77777777" w:rsidTr="006601D4">
        <w:trPr>
          <w:trHeight w:val="20"/>
          <w:jc w:val="center"/>
        </w:trPr>
        <w:tc>
          <w:tcPr>
            <w:tcW w:w="1355" w:type="pct"/>
            <w:tcBorders>
              <w:top w:val="nil"/>
              <w:left w:val="single" w:sz="8" w:space="0" w:color="000000"/>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37AA4966"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Marzo</w:t>
            </w:r>
          </w:p>
        </w:tc>
        <w:tc>
          <w:tcPr>
            <w:tcW w:w="1705" w:type="pct"/>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1ACEA5A6"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1,955,500.00 </w:t>
            </w:r>
          </w:p>
        </w:tc>
        <w:tc>
          <w:tcPr>
            <w:tcW w:w="1940" w:type="pct"/>
            <w:tcBorders>
              <w:top w:val="nil"/>
              <w:left w:val="nil"/>
              <w:bottom w:val="single" w:sz="8" w:space="0" w:color="767171"/>
              <w:right w:val="single" w:sz="8" w:space="0" w:color="000000"/>
            </w:tcBorders>
            <w:noWrap/>
            <w:tcMar>
              <w:top w:w="15" w:type="dxa"/>
              <w:left w:w="70" w:type="dxa"/>
              <w:bottom w:w="15" w:type="dxa"/>
              <w:right w:w="70" w:type="dxa"/>
            </w:tcMar>
            <w:vAlign w:val="center"/>
            <w:hideMark/>
          </w:tcPr>
          <w:p w14:paraId="04B591BF"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 7,822,000.00 </w:t>
            </w:r>
          </w:p>
        </w:tc>
      </w:tr>
      <w:tr w:rsidR="00E0364E" w14:paraId="7BF5F8F9" w14:textId="77777777" w:rsidTr="006601D4">
        <w:trPr>
          <w:trHeight w:val="20"/>
          <w:jc w:val="center"/>
        </w:trPr>
        <w:tc>
          <w:tcPr>
            <w:tcW w:w="1355" w:type="pct"/>
            <w:tcBorders>
              <w:top w:val="nil"/>
              <w:left w:val="single" w:sz="8" w:space="0" w:color="000000"/>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0A2F04FE"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Abril</w:t>
            </w:r>
          </w:p>
        </w:tc>
        <w:tc>
          <w:tcPr>
            <w:tcW w:w="1705" w:type="pct"/>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48DF4696"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1,398,400.00 </w:t>
            </w:r>
          </w:p>
        </w:tc>
        <w:tc>
          <w:tcPr>
            <w:tcW w:w="1940" w:type="pct"/>
            <w:tcBorders>
              <w:top w:val="nil"/>
              <w:left w:val="nil"/>
              <w:bottom w:val="single" w:sz="8" w:space="0" w:color="767171"/>
              <w:right w:val="single" w:sz="8" w:space="0" w:color="000000"/>
            </w:tcBorders>
            <w:noWrap/>
            <w:tcMar>
              <w:top w:w="15" w:type="dxa"/>
              <w:left w:w="70" w:type="dxa"/>
              <w:bottom w:w="15" w:type="dxa"/>
              <w:right w:w="70" w:type="dxa"/>
            </w:tcMar>
            <w:vAlign w:val="center"/>
            <w:hideMark/>
          </w:tcPr>
          <w:p w14:paraId="38A3B8D1"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 5,593,600.00 </w:t>
            </w:r>
          </w:p>
        </w:tc>
      </w:tr>
      <w:tr w:rsidR="00E0364E" w14:paraId="2C44EC5C" w14:textId="77777777" w:rsidTr="006601D4">
        <w:trPr>
          <w:trHeight w:val="20"/>
          <w:jc w:val="center"/>
        </w:trPr>
        <w:tc>
          <w:tcPr>
            <w:tcW w:w="1355" w:type="pct"/>
            <w:tcBorders>
              <w:top w:val="nil"/>
              <w:left w:val="single" w:sz="8" w:space="0" w:color="000000"/>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265D5A80"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Mayo</w:t>
            </w:r>
          </w:p>
        </w:tc>
        <w:tc>
          <w:tcPr>
            <w:tcW w:w="1705" w:type="pct"/>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6665A5A8"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2,167,500.00 </w:t>
            </w:r>
          </w:p>
        </w:tc>
        <w:tc>
          <w:tcPr>
            <w:tcW w:w="1940" w:type="pct"/>
            <w:tcBorders>
              <w:top w:val="nil"/>
              <w:left w:val="nil"/>
              <w:bottom w:val="single" w:sz="8" w:space="0" w:color="767171"/>
              <w:right w:val="single" w:sz="8" w:space="0" w:color="000000"/>
            </w:tcBorders>
            <w:noWrap/>
            <w:tcMar>
              <w:top w:w="15" w:type="dxa"/>
              <w:left w:w="70" w:type="dxa"/>
              <w:bottom w:w="15" w:type="dxa"/>
              <w:right w:w="70" w:type="dxa"/>
            </w:tcMar>
            <w:vAlign w:val="center"/>
            <w:hideMark/>
          </w:tcPr>
          <w:p w14:paraId="649110F8"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 8,670,000.00 </w:t>
            </w:r>
          </w:p>
        </w:tc>
      </w:tr>
      <w:tr w:rsidR="00E0364E" w14:paraId="43FF9FFB" w14:textId="77777777" w:rsidTr="006601D4">
        <w:trPr>
          <w:trHeight w:val="20"/>
          <w:jc w:val="center"/>
        </w:trPr>
        <w:tc>
          <w:tcPr>
            <w:tcW w:w="1355" w:type="pct"/>
            <w:tcBorders>
              <w:top w:val="nil"/>
              <w:left w:val="single" w:sz="8" w:space="0" w:color="000000"/>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6B2C5F55"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Junio</w:t>
            </w:r>
          </w:p>
        </w:tc>
        <w:tc>
          <w:tcPr>
            <w:tcW w:w="1705" w:type="pct"/>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20523EE2"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585,000.00 </w:t>
            </w:r>
          </w:p>
        </w:tc>
        <w:tc>
          <w:tcPr>
            <w:tcW w:w="1940" w:type="pct"/>
            <w:tcBorders>
              <w:top w:val="nil"/>
              <w:left w:val="nil"/>
              <w:bottom w:val="single" w:sz="8" w:space="0" w:color="767171"/>
              <w:right w:val="single" w:sz="8" w:space="0" w:color="000000"/>
            </w:tcBorders>
            <w:noWrap/>
            <w:tcMar>
              <w:top w:w="15" w:type="dxa"/>
              <w:left w:w="70" w:type="dxa"/>
              <w:bottom w:w="15" w:type="dxa"/>
              <w:right w:w="70" w:type="dxa"/>
            </w:tcMar>
            <w:vAlign w:val="center"/>
            <w:hideMark/>
          </w:tcPr>
          <w:p w14:paraId="0E433973"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 2,340,000.00 </w:t>
            </w:r>
          </w:p>
        </w:tc>
      </w:tr>
      <w:tr w:rsidR="00E0364E" w14:paraId="45EF9ABB" w14:textId="77777777" w:rsidTr="006601D4">
        <w:trPr>
          <w:trHeight w:val="20"/>
          <w:jc w:val="center"/>
        </w:trPr>
        <w:tc>
          <w:tcPr>
            <w:tcW w:w="1355" w:type="pct"/>
            <w:tcBorders>
              <w:top w:val="nil"/>
              <w:left w:val="single" w:sz="8" w:space="0" w:color="000000"/>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40A94AA8"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Julio</w:t>
            </w:r>
          </w:p>
        </w:tc>
        <w:tc>
          <w:tcPr>
            <w:tcW w:w="1705" w:type="pct"/>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39A1ED24"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1,930,000.00 </w:t>
            </w:r>
          </w:p>
        </w:tc>
        <w:tc>
          <w:tcPr>
            <w:tcW w:w="1940" w:type="pct"/>
            <w:tcBorders>
              <w:top w:val="nil"/>
              <w:left w:val="nil"/>
              <w:bottom w:val="single" w:sz="8" w:space="0" w:color="767171"/>
              <w:right w:val="single" w:sz="8" w:space="0" w:color="000000"/>
            </w:tcBorders>
            <w:noWrap/>
            <w:tcMar>
              <w:top w:w="15" w:type="dxa"/>
              <w:left w:w="70" w:type="dxa"/>
              <w:bottom w:w="15" w:type="dxa"/>
              <w:right w:w="70" w:type="dxa"/>
            </w:tcMar>
            <w:vAlign w:val="center"/>
            <w:hideMark/>
          </w:tcPr>
          <w:p w14:paraId="14135D51"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 7,720,000.00 </w:t>
            </w:r>
          </w:p>
        </w:tc>
      </w:tr>
      <w:tr w:rsidR="00E0364E" w14:paraId="7151BED3" w14:textId="77777777" w:rsidTr="006601D4">
        <w:trPr>
          <w:trHeight w:val="20"/>
          <w:jc w:val="center"/>
        </w:trPr>
        <w:tc>
          <w:tcPr>
            <w:tcW w:w="1355" w:type="pct"/>
            <w:tcBorders>
              <w:top w:val="nil"/>
              <w:left w:val="single" w:sz="8" w:space="0" w:color="000000"/>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140FDB84"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Agosto</w:t>
            </w:r>
          </w:p>
        </w:tc>
        <w:tc>
          <w:tcPr>
            <w:tcW w:w="1705" w:type="pct"/>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3F6519CA"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2,499,000.00 </w:t>
            </w:r>
          </w:p>
        </w:tc>
        <w:tc>
          <w:tcPr>
            <w:tcW w:w="1940" w:type="pct"/>
            <w:tcBorders>
              <w:top w:val="nil"/>
              <w:left w:val="nil"/>
              <w:bottom w:val="single" w:sz="8" w:space="0" w:color="767171"/>
              <w:right w:val="single" w:sz="8" w:space="0" w:color="000000"/>
            </w:tcBorders>
            <w:noWrap/>
            <w:tcMar>
              <w:top w:w="15" w:type="dxa"/>
              <w:left w:w="70" w:type="dxa"/>
              <w:bottom w:w="15" w:type="dxa"/>
              <w:right w:w="70" w:type="dxa"/>
            </w:tcMar>
            <w:vAlign w:val="center"/>
            <w:hideMark/>
          </w:tcPr>
          <w:p w14:paraId="249B351F"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 9,996,000.00 </w:t>
            </w:r>
          </w:p>
        </w:tc>
      </w:tr>
      <w:tr w:rsidR="00E0364E" w14:paraId="0634B68C" w14:textId="77777777" w:rsidTr="006601D4">
        <w:trPr>
          <w:trHeight w:val="20"/>
          <w:jc w:val="center"/>
        </w:trPr>
        <w:tc>
          <w:tcPr>
            <w:tcW w:w="1355" w:type="pct"/>
            <w:tcBorders>
              <w:top w:val="nil"/>
              <w:left w:val="single" w:sz="8" w:space="0" w:color="000000"/>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68129950"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Septiembre</w:t>
            </w:r>
          </w:p>
        </w:tc>
        <w:tc>
          <w:tcPr>
            <w:tcW w:w="1705" w:type="pct"/>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2C908B39"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1,770,351.00 </w:t>
            </w:r>
          </w:p>
        </w:tc>
        <w:tc>
          <w:tcPr>
            <w:tcW w:w="1940" w:type="pct"/>
            <w:tcBorders>
              <w:top w:val="nil"/>
              <w:left w:val="nil"/>
              <w:bottom w:val="single" w:sz="8" w:space="0" w:color="767171"/>
              <w:right w:val="single" w:sz="8" w:space="0" w:color="000000"/>
            </w:tcBorders>
            <w:noWrap/>
            <w:tcMar>
              <w:top w:w="15" w:type="dxa"/>
              <w:left w:w="70" w:type="dxa"/>
              <w:bottom w:w="15" w:type="dxa"/>
              <w:right w:w="70" w:type="dxa"/>
            </w:tcMar>
            <w:vAlign w:val="center"/>
            <w:hideMark/>
          </w:tcPr>
          <w:p w14:paraId="4039D888"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 7,081,404.00 </w:t>
            </w:r>
          </w:p>
        </w:tc>
      </w:tr>
      <w:tr w:rsidR="00E0364E" w14:paraId="787E025D" w14:textId="77777777" w:rsidTr="006601D4">
        <w:trPr>
          <w:trHeight w:val="20"/>
          <w:jc w:val="center"/>
        </w:trPr>
        <w:tc>
          <w:tcPr>
            <w:tcW w:w="1355" w:type="pct"/>
            <w:tcBorders>
              <w:top w:val="nil"/>
              <w:left w:val="single" w:sz="8" w:space="0" w:color="000000"/>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2F4BC3DF"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Octubre</w:t>
            </w:r>
          </w:p>
        </w:tc>
        <w:tc>
          <w:tcPr>
            <w:tcW w:w="1705" w:type="pct"/>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08A5FF88"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1,942,500.00 </w:t>
            </w:r>
          </w:p>
        </w:tc>
        <w:tc>
          <w:tcPr>
            <w:tcW w:w="1940" w:type="pct"/>
            <w:tcBorders>
              <w:top w:val="nil"/>
              <w:left w:val="nil"/>
              <w:bottom w:val="single" w:sz="8" w:space="0" w:color="767171"/>
              <w:right w:val="single" w:sz="8" w:space="0" w:color="000000"/>
            </w:tcBorders>
            <w:noWrap/>
            <w:tcMar>
              <w:top w:w="15" w:type="dxa"/>
              <w:left w:w="70" w:type="dxa"/>
              <w:bottom w:w="15" w:type="dxa"/>
              <w:right w:w="70" w:type="dxa"/>
            </w:tcMar>
            <w:vAlign w:val="center"/>
            <w:hideMark/>
          </w:tcPr>
          <w:p w14:paraId="6348BCC0"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 7,770,000.00 </w:t>
            </w:r>
          </w:p>
        </w:tc>
      </w:tr>
      <w:tr w:rsidR="00E0364E" w14:paraId="4AD7F9EE" w14:textId="77777777" w:rsidTr="006601D4">
        <w:trPr>
          <w:trHeight w:val="20"/>
          <w:jc w:val="center"/>
        </w:trPr>
        <w:tc>
          <w:tcPr>
            <w:tcW w:w="1355" w:type="pct"/>
            <w:tcBorders>
              <w:top w:val="nil"/>
              <w:left w:val="single" w:sz="8" w:space="0" w:color="000000"/>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152DAA37"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Noviembre</w:t>
            </w:r>
          </w:p>
        </w:tc>
        <w:tc>
          <w:tcPr>
            <w:tcW w:w="1705" w:type="pct"/>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13E7C059"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2,373,000.00 </w:t>
            </w:r>
          </w:p>
        </w:tc>
        <w:tc>
          <w:tcPr>
            <w:tcW w:w="1940" w:type="pct"/>
            <w:tcBorders>
              <w:top w:val="nil"/>
              <w:left w:val="nil"/>
              <w:bottom w:val="single" w:sz="8" w:space="0" w:color="767171"/>
              <w:right w:val="single" w:sz="8" w:space="0" w:color="000000"/>
            </w:tcBorders>
            <w:noWrap/>
            <w:tcMar>
              <w:top w:w="15" w:type="dxa"/>
              <w:left w:w="70" w:type="dxa"/>
              <w:bottom w:w="15" w:type="dxa"/>
              <w:right w:w="70" w:type="dxa"/>
            </w:tcMar>
            <w:vAlign w:val="center"/>
            <w:hideMark/>
          </w:tcPr>
          <w:p w14:paraId="3CCACAEF"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 9,492,000.00 </w:t>
            </w:r>
          </w:p>
        </w:tc>
      </w:tr>
      <w:tr w:rsidR="00E0364E" w14:paraId="08FCB93E" w14:textId="77777777" w:rsidTr="006601D4">
        <w:trPr>
          <w:trHeight w:val="20"/>
          <w:jc w:val="center"/>
        </w:trPr>
        <w:tc>
          <w:tcPr>
            <w:tcW w:w="1355" w:type="pct"/>
            <w:tcBorders>
              <w:top w:val="nil"/>
              <w:left w:val="single" w:sz="8" w:space="0" w:color="000000"/>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5A9C07C3"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Diciembre</w:t>
            </w:r>
          </w:p>
        </w:tc>
        <w:tc>
          <w:tcPr>
            <w:tcW w:w="1705" w:type="pct"/>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2EE297B0"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2,176,000.00 </w:t>
            </w:r>
          </w:p>
        </w:tc>
        <w:tc>
          <w:tcPr>
            <w:tcW w:w="1940" w:type="pct"/>
            <w:tcBorders>
              <w:top w:val="nil"/>
              <w:left w:val="nil"/>
              <w:bottom w:val="single" w:sz="8" w:space="0" w:color="767171"/>
              <w:right w:val="single" w:sz="8" w:space="0" w:color="000000"/>
            </w:tcBorders>
            <w:noWrap/>
            <w:tcMar>
              <w:top w:w="15" w:type="dxa"/>
              <w:left w:w="70" w:type="dxa"/>
              <w:bottom w:w="15" w:type="dxa"/>
              <w:right w:w="70" w:type="dxa"/>
            </w:tcMar>
            <w:vAlign w:val="center"/>
            <w:hideMark/>
          </w:tcPr>
          <w:p w14:paraId="45E1F83B" w14:textId="77777777" w:rsidR="00E0364E" w:rsidRDefault="00E0364E" w:rsidP="006601D4">
            <w:pPr>
              <w:spacing w:after="0" w:line="240" w:lineRule="auto"/>
              <w:jc w:val="center"/>
              <w:rPr>
                <w:rFonts w:eastAsia="Times New Roman" w:cs="Times New Roman"/>
                <w:color w:val="595959"/>
                <w:szCs w:val="24"/>
                <w:lang w:eastAsia="es-DO"/>
              </w:rPr>
            </w:pPr>
            <w:r>
              <w:rPr>
                <w:rFonts w:eastAsia="Times New Roman" w:cs="Times New Roman"/>
                <w:color w:val="595959"/>
                <w:szCs w:val="24"/>
                <w:lang w:eastAsia="es-DO"/>
              </w:rPr>
              <w:t xml:space="preserve"> 8,704,000.00 </w:t>
            </w:r>
          </w:p>
        </w:tc>
      </w:tr>
      <w:tr w:rsidR="00E0364E" w14:paraId="7CFBC1E1" w14:textId="77777777" w:rsidTr="006601D4">
        <w:trPr>
          <w:trHeight w:val="20"/>
          <w:jc w:val="center"/>
        </w:trPr>
        <w:tc>
          <w:tcPr>
            <w:tcW w:w="1355" w:type="pct"/>
            <w:tcBorders>
              <w:top w:val="nil"/>
              <w:left w:val="single" w:sz="8" w:space="0" w:color="000000"/>
              <w:bottom w:val="single" w:sz="8" w:space="0" w:color="000000"/>
              <w:right w:val="single" w:sz="8" w:space="0" w:color="767171"/>
            </w:tcBorders>
            <w:shd w:val="clear" w:color="auto" w:fill="FFFFFF"/>
            <w:noWrap/>
            <w:tcMar>
              <w:top w:w="15" w:type="dxa"/>
              <w:left w:w="70" w:type="dxa"/>
              <w:bottom w:w="15" w:type="dxa"/>
              <w:right w:w="70" w:type="dxa"/>
            </w:tcMar>
            <w:vAlign w:val="center"/>
            <w:hideMark/>
          </w:tcPr>
          <w:p w14:paraId="625B2FC7" w14:textId="77777777" w:rsidR="00E0364E" w:rsidRDefault="00E0364E" w:rsidP="006601D4">
            <w:pPr>
              <w:spacing w:after="0" w:line="240" w:lineRule="auto"/>
              <w:jc w:val="center"/>
              <w:rPr>
                <w:rFonts w:eastAsia="Times New Roman" w:cs="Times New Roman"/>
                <w:b/>
                <w:bCs/>
                <w:color w:val="595959"/>
                <w:szCs w:val="24"/>
                <w:lang w:eastAsia="es-DO"/>
              </w:rPr>
            </w:pPr>
            <w:r>
              <w:rPr>
                <w:rFonts w:eastAsia="Times New Roman" w:cs="Times New Roman"/>
                <w:b/>
                <w:bCs/>
                <w:color w:val="595959"/>
                <w:szCs w:val="24"/>
                <w:lang w:eastAsia="es-DO"/>
              </w:rPr>
              <w:t>Total</w:t>
            </w:r>
          </w:p>
        </w:tc>
        <w:tc>
          <w:tcPr>
            <w:tcW w:w="1705" w:type="pct"/>
            <w:tcBorders>
              <w:top w:val="nil"/>
              <w:left w:val="nil"/>
              <w:bottom w:val="single" w:sz="8" w:space="0" w:color="000000"/>
              <w:right w:val="single" w:sz="8" w:space="0" w:color="767171"/>
            </w:tcBorders>
            <w:noWrap/>
            <w:tcMar>
              <w:top w:w="15" w:type="dxa"/>
              <w:left w:w="70" w:type="dxa"/>
              <w:bottom w:w="15" w:type="dxa"/>
              <w:right w:w="70" w:type="dxa"/>
            </w:tcMar>
            <w:vAlign w:val="center"/>
            <w:hideMark/>
          </w:tcPr>
          <w:p w14:paraId="5F44BE3B" w14:textId="77777777" w:rsidR="00E0364E" w:rsidRDefault="00E0364E" w:rsidP="006601D4">
            <w:pPr>
              <w:spacing w:after="0" w:line="240" w:lineRule="auto"/>
              <w:jc w:val="center"/>
              <w:rPr>
                <w:rFonts w:eastAsia="Times New Roman" w:cs="Times New Roman"/>
                <w:b/>
                <w:bCs/>
                <w:color w:val="595959"/>
                <w:szCs w:val="24"/>
                <w:lang w:eastAsia="es-DO"/>
              </w:rPr>
            </w:pPr>
            <w:r>
              <w:rPr>
                <w:rFonts w:eastAsia="Times New Roman" w:cs="Times New Roman"/>
                <w:b/>
                <w:bCs/>
                <w:color w:val="595959"/>
                <w:szCs w:val="24"/>
                <w:lang w:eastAsia="es-DO"/>
              </w:rPr>
              <w:t xml:space="preserve">22,003,251.00 </w:t>
            </w:r>
          </w:p>
        </w:tc>
        <w:tc>
          <w:tcPr>
            <w:tcW w:w="1940" w:type="pct"/>
            <w:tcBorders>
              <w:top w:val="nil"/>
              <w:left w:val="nil"/>
              <w:bottom w:val="single" w:sz="8" w:space="0" w:color="000000"/>
              <w:right w:val="single" w:sz="8" w:space="0" w:color="000000"/>
            </w:tcBorders>
            <w:noWrap/>
            <w:tcMar>
              <w:top w:w="15" w:type="dxa"/>
              <w:left w:w="70" w:type="dxa"/>
              <w:bottom w:w="15" w:type="dxa"/>
              <w:right w:w="70" w:type="dxa"/>
            </w:tcMar>
            <w:vAlign w:val="center"/>
            <w:hideMark/>
          </w:tcPr>
          <w:p w14:paraId="6B42CE93" w14:textId="77777777" w:rsidR="00E0364E" w:rsidRDefault="00E0364E" w:rsidP="006601D4">
            <w:pPr>
              <w:spacing w:after="0" w:line="240" w:lineRule="auto"/>
              <w:jc w:val="center"/>
              <w:rPr>
                <w:rFonts w:eastAsia="Times New Roman" w:cs="Times New Roman"/>
                <w:b/>
                <w:bCs/>
                <w:color w:val="595959"/>
                <w:szCs w:val="24"/>
                <w:lang w:eastAsia="es-DO"/>
              </w:rPr>
            </w:pPr>
            <w:r>
              <w:rPr>
                <w:rFonts w:eastAsia="Times New Roman" w:cs="Times New Roman"/>
                <w:b/>
                <w:bCs/>
                <w:color w:val="595959"/>
                <w:szCs w:val="24"/>
                <w:lang w:eastAsia="es-DO"/>
              </w:rPr>
              <w:t xml:space="preserve"> 88,013,004.00 </w:t>
            </w:r>
          </w:p>
        </w:tc>
      </w:tr>
    </w:tbl>
    <w:p w14:paraId="6149C4E7" w14:textId="0EF1D0FC" w:rsidR="00E0364E" w:rsidRPr="00573103" w:rsidRDefault="009709AA" w:rsidP="00E0364E">
      <w:pPr>
        <w:spacing w:after="0" w:line="360" w:lineRule="auto"/>
        <w:jc w:val="both"/>
        <w:textAlignment w:val="baseline"/>
        <w:rPr>
          <w:rFonts w:eastAsia="Times New Roman" w:cs="Times New Roman"/>
          <w:color w:val="4C4747"/>
          <w:sz w:val="20"/>
          <w:szCs w:val="24"/>
          <w:lang w:val="es-DO" w:eastAsia="es-DO"/>
        </w:rPr>
      </w:pPr>
      <w:r w:rsidRPr="00E4761E">
        <w:rPr>
          <w:rFonts w:eastAsia="Times New Roman" w:cs="Times New Roman"/>
          <w:color w:val="4C4747"/>
          <w:sz w:val="20"/>
          <w:szCs w:val="24"/>
          <w:lang w:val="es-ES" w:eastAsia="es-DO"/>
        </w:rPr>
        <w:t>Fuente</w:t>
      </w:r>
      <w:r w:rsidRPr="00573103">
        <w:rPr>
          <w:rFonts w:eastAsia="Times New Roman" w:cs="Times New Roman"/>
          <w:color w:val="4C4747"/>
          <w:sz w:val="20"/>
          <w:szCs w:val="24"/>
          <w:lang w:val="es-DO" w:eastAsia="es-DO"/>
        </w:rPr>
        <w:t>: Dirección de Suelos</w:t>
      </w:r>
      <w:r w:rsidR="00573103" w:rsidRPr="00573103">
        <w:rPr>
          <w:rFonts w:eastAsia="Times New Roman" w:cs="Times New Roman"/>
          <w:color w:val="4C4747"/>
          <w:sz w:val="20"/>
          <w:szCs w:val="24"/>
          <w:lang w:val="es-DO" w:eastAsia="es-DO"/>
        </w:rPr>
        <w:t xml:space="preserve">, </w:t>
      </w:r>
      <w:r w:rsidR="00573103">
        <w:rPr>
          <w:rFonts w:eastAsia="Times New Roman" w:cs="Times New Roman"/>
          <w:color w:val="4C4747"/>
          <w:sz w:val="20"/>
          <w:szCs w:val="24"/>
          <w:lang w:val="es-DO" w:eastAsia="es-DO"/>
        </w:rPr>
        <w:t>MMARN.</w:t>
      </w:r>
    </w:p>
    <w:p w14:paraId="65D17A49" w14:textId="77777777" w:rsidR="00422AD9" w:rsidRPr="00E4761E" w:rsidRDefault="00422AD9" w:rsidP="009709AA">
      <w:pPr>
        <w:spacing w:after="0" w:line="360" w:lineRule="auto"/>
        <w:textAlignment w:val="baseline"/>
        <w:rPr>
          <w:rFonts w:eastAsia="Times New Roman" w:cs="Times New Roman"/>
          <w:b/>
          <w:bCs/>
          <w:color w:val="808080" w:themeColor="background1" w:themeShade="80"/>
          <w:szCs w:val="24"/>
          <w:lang w:val="es-ES" w:eastAsia="es-DO"/>
        </w:rPr>
      </w:pPr>
    </w:p>
    <w:p w14:paraId="1BE99BB1" w14:textId="6A638227" w:rsidR="00134EE6" w:rsidRDefault="00134EE6" w:rsidP="00E0364E">
      <w:pPr>
        <w:spacing w:after="0" w:line="360" w:lineRule="auto"/>
        <w:jc w:val="center"/>
        <w:textAlignment w:val="baseline"/>
        <w:rPr>
          <w:rFonts w:eastAsia="Times New Roman" w:cs="Times New Roman"/>
          <w:b/>
          <w:bCs/>
          <w:color w:val="808080" w:themeColor="background1" w:themeShade="80"/>
          <w:szCs w:val="24"/>
          <w:lang w:val="es-DO" w:eastAsia="es-DO"/>
        </w:rPr>
      </w:pPr>
      <w:r>
        <w:rPr>
          <w:noProof/>
          <w:lang w:val="es-ES" w:eastAsia="es-ES"/>
        </w:rPr>
        <w:drawing>
          <wp:anchor distT="0" distB="0" distL="114300" distR="114300" simplePos="0" relativeHeight="251658266" behindDoc="0" locked="0" layoutInCell="1" allowOverlap="1" wp14:anchorId="54C07FB0" wp14:editId="68DA24A6">
            <wp:simplePos x="0" y="0"/>
            <wp:positionH relativeFrom="column">
              <wp:posOffset>180975</wp:posOffset>
            </wp:positionH>
            <wp:positionV relativeFrom="page">
              <wp:posOffset>914400</wp:posOffset>
            </wp:positionV>
            <wp:extent cx="4667250" cy="1485900"/>
            <wp:effectExtent l="0" t="0" r="0" b="0"/>
            <wp:wrapSquare wrapText="bothSides"/>
            <wp:docPr id="7" name="Gráfico 7">
              <a:extLst xmlns:a="http://schemas.openxmlformats.org/drawingml/2006/main">
                <a:ext uri="{FF2B5EF4-FFF2-40B4-BE49-F238E27FC236}">
                  <a16:creationId xmlns:a16="http://schemas.microsoft.com/office/drawing/2014/main" id="{04D19E6C-D3DA-664C-05C9-5C7701143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34811C7D" w14:textId="7909D6A9" w:rsidR="008470F7" w:rsidRDefault="00E0364E" w:rsidP="00D41143">
      <w:pPr>
        <w:spacing w:after="0" w:line="360" w:lineRule="auto"/>
        <w:jc w:val="center"/>
        <w:textAlignment w:val="baseline"/>
        <w:rPr>
          <w:rFonts w:eastAsia="Times New Roman" w:cs="Times New Roman"/>
          <w:b/>
          <w:bCs/>
          <w:color w:val="808080" w:themeColor="background1" w:themeShade="80"/>
          <w:szCs w:val="24"/>
          <w:lang w:val="es-DO" w:eastAsia="es-DO"/>
        </w:rPr>
      </w:pPr>
      <w:r w:rsidRPr="00D95E46">
        <w:rPr>
          <w:rFonts w:eastAsia="Times New Roman" w:cs="Times New Roman"/>
          <w:b/>
          <w:bCs/>
          <w:color w:val="808080" w:themeColor="background1" w:themeShade="80"/>
          <w:szCs w:val="24"/>
          <w:lang w:val="es-DO" w:eastAsia="es-DO"/>
        </w:rPr>
        <w:t xml:space="preserve">Volumetrías </w:t>
      </w:r>
      <w:r w:rsidR="004852E0">
        <w:rPr>
          <w:rFonts w:eastAsia="Times New Roman" w:cs="Times New Roman"/>
          <w:b/>
          <w:bCs/>
          <w:color w:val="808080" w:themeColor="background1" w:themeShade="80"/>
          <w:szCs w:val="24"/>
          <w:lang w:val="es-DO" w:eastAsia="es-DO"/>
        </w:rPr>
        <w:t>e</w:t>
      </w:r>
      <w:r w:rsidRPr="00D95E46">
        <w:rPr>
          <w:rFonts w:eastAsia="Times New Roman" w:cs="Times New Roman"/>
          <w:b/>
          <w:bCs/>
          <w:color w:val="808080" w:themeColor="background1" w:themeShade="80"/>
          <w:szCs w:val="24"/>
          <w:lang w:val="es-DO" w:eastAsia="es-DO"/>
        </w:rPr>
        <w:t>xtraídas por tipo de material por mes del año 2022</w:t>
      </w:r>
    </w:p>
    <w:tbl>
      <w:tblPr>
        <w:tblpPr w:leftFromText="141" w:rightFromText="141" w:vertAnchor="page" w:horzAnchor="margin" w:tblpY="5206"/>
        <w:tblW w:w="8667" w:type="dxa"/>
        <w:tblLayout w:type="fixed"/>
        <w:tblCellMar>
          <w:left w:w="70" w:type="dxa"/>
          <w:right w:w="70" w:type="dxa"/>
        </w:tblCellMar>
        <w:tblLook w:val="04A0" w:firstRow="1" w:lastRow="0" w:firstColumn="1" w:lastColumn="0" w:noHBand="0" w:noVBand="1"/>
      </w:tblPr>
      <w:tblGrid>
        <w:gridCol w:w="876"/>
        <w:gridCol w:w="906"/>
        <w:gridCol w:w="905"/>
        <w:gridCol w:w="905"/>
        <w:gridCol w:w="907"/>
        <w:gridCol w:w="778"/>
        <w:gridCol w:w="675"/>
        <w:gridCol w:w="826"/>
        <w:gridCol w:w="865"/>
        <w:gridCol w:w="1024"/>
      </w:tblGrid>
      <w:tr w:rsidR="00EC673D" w:rsidRPr="00422AD9" w14:paraId="02F575E7" w14:textId="77777777" w:rsidTr="00EC673D">
        <w:trPr>
          <w:trHeight w:val="725"/>
        </w:trPr>
        <w:tc>
          <w:tcPr>
            <w:tcW w:w="876" w:type="dxa"/>
            <w:tcBorders>
              <w:top w:val="single" w:sz="8" w:space="0" w:color="000000"/>
              <w:left w:val="single" w:sz="8" w:space="0" w:color="000000"/>
              <w:bottom w:val="single" w:sz="8" w:space="0" w:color="767171"/>
              <w:right w:val="single" w:sz="4" w:space="0" w:color="auto"/>
            </w:tcBorders>
            <w:shd w:val="clear" w:color="000000" w:fill="011C50"/>
            <w:vAlign w:val="center"/>
            <w:hideMark/>
          </w:tcPr>
          <w:p w14:paraId="74849B5C" w14:textId="77777777" w:rsidR="00EC673D" w:rsidRPr="00B73701" w:rsidRDefault="00EC673D" w:rsidP="00EC673D">
            <w:pPr>
              <w:spacing w:after="0" w:line="240" w:lineRule="auto"/>
              <w:jc w:val="center"/>
              <w:rPr>
                <w:rFonts w:eastAsia="Times New Roman" w:cs="Times New Roman"/>
                <w:b/>
                <w:bCs/>
                <w:color w:val="767171"/>
                <w:sz w:val="16"/>
                <w:szCs w:val="18"/>
                <w:lang w:val="es-ES" w:eastAsia="es-ES"/>
              </w:rPr>
            </w:pPr>
            <w:r w:rsidRPr="009709AA">
              <w:rPr>
                <w:rFonts w:eastAsia="Times New Roman" w:cs="Times New Roman"/>
                <w:b/>
                <w:bCs/>
                <w:color w:val="767171"/>
                <w:sz w:val="16"/>
                <w:szCs w:val="18"/>
                <w:lang w:val="es-ES" w:eastAsia="es-ES"/>
              </w:rPr>
              <w:t>Mes</w:t>
            </w:r>
          </w:p>
        </w:tc>
        <w:tc>
          <w:tcPr>
            <w:tcW w:w="906" w:type="dxa"/>
            <w:tcBorders>
              <w:top w:val="single" w:sz="4" w:space="0" w:color="auto"/>
              <w:left w:val="single" w:sz="4" w:space="0" w:color="auto"/>
              <w:bottom w:val="single" w:sz="4" w:space="0" w:color="auto"/>
              <w:right w:val="single" w:sz="4" w:space="0" w:color="auto"/>
            </w:tcBorders>
            <w:shd w:val="clear" w:color="000000" w:fill="011C50"/>
            <w:vAlign w:val="center"/>
            <w:hideMark/>
          </w:tcPr>
          <w:p w14:paraId="1E4913C2" w14:textId="77777777" w:rsidR="00EC673D" w:rsidRPr="00B73701" w:rsidRDefault="00EC673D" w:rsidP="00EC673D">
            <w:pPr>
              <w:spacing w:after="0" w:line="240" w:lineRule="auto"/>
              <w:jc w:val="center"/>
              <w:rPr>
                <w:rFonts w:eastAsia="Times New Roman" w:cs="Times New Roman"/>
                <w:b/>
                <w:bCs/>
                <w:color w:val="767171"/>
                <w:sz w:val="16"/>
                <w:szCs w:val="18"/>
                <w:lang w:val="es-ES" w:eastAsia="es-ES"/>
              </w:rPr>
            </w:pPr>
            <w:r w:rsidRPr="009709AA">
              <w:rPr>
                <w:rFonts w:eastAsia="Times New Roman" w:cs="Times New Roman"/>
                <w:b/>
                <w:bCs/>
                <w:color w:val="767171"/>
                <w:sz w:val="16"/>
                <w:szCs w:val="18"/>
                <w:lang w:val="es-ES" w:eastAsia="es-ES"/>
              </w:rPr>
              <w:t>Grava</w:t>
            </w:r>
          </w:p>
        </w:tc>
        <w:tc>
          <w:tcPr>
            <w:tcW w:w="905" w:type="dxa"/>
            <w:tcBorders>
              <w:top w:val="single" w:sz="4" w:space="0" w:color="auto"/>
              <w:left w:val="single" w:sz="4" w:space="0" w:color="auto"/>
              <w:bottom w:val="single" w:sz="4" w:space="0" w:color="auto"/>
              <w:right w:val="single" w:sz="4" w:space="0" w:color="auto"/>
            </w:tcBorders>
            <w:shd w:val="clear" w:color="000000" w:fill="011C50"/>
            <w:vAlign w:val="center"/>
            <w:hideMark/>
          </w:tcPr>
          <w:p w14:paraId="7487AC5A" w14:textId="77777777" w:rsidR="00EC673D" w:rsidRPr="00B73701" w:rsidRDefault="00EC673D" w:rsidP="00EC673D">
            <w:pPr>
              <w:spacing w:after="0" w:line="240" w:lineRule="auto"/>
              <w:jc w:val="center"/>
              <w:rPr>
                <w:rFonts w:eastAsia="Times New Roman" w:cs="Times New Roman"/>
                <w:b/>
                <w:bCs/>
                <w:color w:val="767171"/>
                <w:sz w:val="16"/>
                <w:szCs w:val="18"/>
                <w:lang w:val="es-ES" w:eastAsia="es-ES"/>
              </w:rPr>
            </w:pPr>
            <w:r w:rsidRPr="009709AA">
              <w:rPr>
                <w:rFonts w:eastAsia="Times New Roman" w:cs="Times New Roman"/>
                <w:b/>
                <w:bCs/>
                <w:color w:val="767171"/>
                <w:sz w:val="16"/>
                <w:szCs w:val="18"/>
                <w:lang w:val="es-ES" w:eastAsia="es-ES"/>
              </w:rPr>
              <w:t>Gravilla</w:t>
            </w:r>
          </w:p>
        </w:tc>
        <w:tc>
          <w:tcPr>
            <w:tcW w:w="905" w:type="dxa"/>
            <w:tcBorders>
              <w:top w:val="single" w:sz="4" w:space="0" w:color="auto"/>
              <w:left w:val="single" w:sz="4" w:space="0" w:color="auto"/>
              <w:bottom w:val="single" w:sz="4" w:space="0" w:color="auto"/>
              <w:right w:val="single" w:sz="4" w:space="0" w:color="auto"/>
            </w:tcBorders>
            <w:shd w:val="clear" w:color="000000" w:fill="011C50"/>
            <w:vAlign w:val="center"/>
            <w:hideMark/>
          </w:tcPr>
          <w:p w14:paraId="13EBDF5A" w14:textId="77777777" w:rsidR="00EC673D" w:rsidRPr="00B73701" w:rsidRDefault="00EC673D" w:rsidP="00EC673D">
            <w:pPr>
              <w:spacing w:after="0" w:line="240" w:lineRule="auto"/>
              <w:jc w:val="center"/>
              <w:rPr>
                <w:rFonts w:eastAsia="Times New Roman" w:cs="Times New Roman"/>
                <w:b/>
                <w:bCs/>
                <w:color w:val="767171"/>
                <w:sz w:val="16"/>
                <w:szCs w:val="18"/>
                <w:lang w:val="es-ES" w:eastAsia="es-ES"/>
              </w:rPr>
            </w:pPr>
            <w:r w:rsidRPr="009709AA">
              <w:rPr>
                <w:rFonts w:eastAsia="Times New Roman" w:cs="Times New Roman"/>
                <w:b/>
                <w:bCs/>
                <w:color w:val="767171"/>
                <w:sz w:val="16"/>
                <w:szCs w:val="18"/>
                <w:lang w:val="es-ES" w:eastAsia="es-ES"/>
              </w:rPr>
              <w:t>Arena</w:t>
            </w:r>
          </w:p>
        </w:tc>
        <w:tc>
          <w:tcPr>
            <w:tcW w:w="907" w:type="dxa"/>
            <w:tcBorders>
              <w:top w:val="single" w:sz="4" w:space="0" w:color="auto"/>
              <w:left w:val="single" w:sz="4" w:space="0" w:color="auto"/>
              <w:bottom w:val="single" w:sz="4" w:space="0" w:color="auto"/>
              <w:right w:val="single" w:sz="4" w:space="0" w:color="auto"/>
            </w:tcBorders>
            <w:shd w:val="clear" w:color="000000" w:fill="011C50"/>
            <w:vAlign w:val="center"/>
            <w:hideMark/>
          </w:tcPr>
          <w:p w14:paraId="5AE42D7A" w14:textId="77777777" w:rsidR="00EC673D" w:rsidRPr="00B73701" w:rsidRDefault="00EC673D" w:rsidP="00EC673D">
            <w:pPr>
              <w:spacing w:after="0" w:line="240" w:lineRule="auto"/>
              <w:jc w:val="center"/>
              <w:rPr>
                <w:rFonts w:eastAsia="Times New Roman" w:cs="Times New Roman"/>
                <w:b/>
                <w:bCs/>
                <w:color w:val="767171"/>
                <w:sz w:val="16"/>
                <w:szCs w:val="18"/>
                <w:lang w:val="es-ES" w:eastAsia="es-ES"/>
              </w:rPr>
            </w:pPr>
            <w:r w:rsidRPr="009709AA">
              <w:rPr>
                <w:rFonts w:eastAsia="Times New Roman" w:cs="Times New Roman"/>
                <w:b/>
                <w:bCs/>
                <w:color w:val="767171"/>
                <w:sz w:val="16"/>
                <w:szCs w:val="18"/>
                <w:lang w:val="es-ES" w:eastAsia="es-ES"/>
              </w:rPr>
              <w:t>Granzote</w:t>
            </w:r>
          </w:p>
        </w:tc>
        <w:tc>
          <w:tcPr>
            <w:tcW w:w="778" w:type="dxa"/>
            <w:tcBorders>
              <w:top w:val="single" w:sz="4" w:space="0" w:color="auto"/>
              <w:left w:val="single" w:sz="4" w:space="0" w:color="auto"/>
              <w:bottom w:val="single" w:sz="4" w:space="0" w:color="auto"/>
              <w:right w:val="single" w:sz="4" w:space="0" w:color="auto"/>
            </w:tcBorders>
            <w:shd w:val="clear" w:color="000000" w:fill="011C50"/>
            <w:vAlign w:val="center"/>
            <w:hideMark/>
          </w:tcPr>
          <w:p w14:paraId="7EB17A7B" w14:textId="77777777" w:rsidR="00EC673D" w:rsidRPr="00B73701" w:rsidRDefault="00EC673D" w:rsidP="00EC673D">
            <w:pPr>
              <w:spacing w:after="0" w:line="240" w:lineRule="auto"/>
              <w:jc w:val="center"/>
              <w:rPr>
                <w:rFonts w:eastAsia="Times New Roman" w:cs="Times New Roman"/>
                <w:b/>
                <w:bCs/>
                <w:color w:val="767171"/>
                <w:sz w:val="16"/>
                <w:szCs w:val="18"/>
                <w:lang w:val="es-ES" w:eastAsia="es-ES"/>
              </w:rPr>
            </w:pPr>
            <w:r w:rsidRPr="009709AA">
              <w:rPr>
                <w:rFonts w:eastAsia="Times New Roman" w:cs="Times New Roman"/>
                <w:b/>
                <w:bCs/>
                <w:color w:val="767171"/>
                <w:sz w:val="16"/>
                <w:szCs w:val="18"/>
                <w:lang w:val="es-ES" w:eastAsia="es-ES"/>
              </w:rPr>
              <w:t>Caliche</w:t>
            </w:r>
          </w:p>
        </w:tc>
        <w:tc>
          <w:tcPr>
            <w:tcW w:w="675" w:type="dxa"/>
            <w:tcBorders>
              <w:top w:val="single" w:sz="4" w:space="0" w:color="auto"/>
              <w:left w:val="single" w:sz="4" w:space="0" w:color="auto"/>
              <w:bottom w:val="single" w:sz="4" w:space="0" w:color="auto"/>
              <w:right w:val="single" w:sz="4" w:space="0" w:color="auto"/>
            </w:tcBorders>
            <w:shd w:val="clear" w:color="000000" w:fill="011C50"/>
            <w:vAlign w:val="center"/>
            <w:hideMark/>
          </w:tcPr>
          <w:p w14:paraId="79B4C6BA" w14:textId="77777777" w:rsidR="00EC673D" w:rsidRPr="00B73701" w:rsidRDefault="00EC673D" w:rsidP="00EC673D">
            <w:pPr>
              <w:spacing w:after="0" w:line="240" w:lineRule="auto"/>
              <w:jc w:val="center"/>
              <w:rPr>
                <w:rFonts w:eastAsia="Times New Roman" w:cs="Times New Roman"/>
                <w:b/>
                <w:bCs/>
                <w:color w:val="767171"/>
                <w:sz w:val="16"/>
                <w:szCs w:val="18"/>
                <w:lang w:val="es-ES" w:eastAsia="es-ES"/>
              </w:rPr>
            </w:pPr>
            <w:r w:rsidRPr="009709AA">
              <w:rPr>
                <w:rFonts w:eastAsia="Times New Roman" w:cs="Times New Roman"/>
                <w:b/>
                <w:bCs/>
                <w:color w:val="767171"/>
                <w:sz w:val="16"/>
                <w:szCs w:val="18"/>
                <w:lang w:val="es-ES" w:eastAsia="es-ES"/>
              </w:rPr>
              <w:t>Tosca</w:t>
            </w:r>
          </w:p>
        </w:tc>
        <w:tc>
          <w:tcPr>
            <w:tcW w:w="826" w:type="dxa"/>
            <w:tcBorders>
              <w:top w:val="single" w:sz="4" w:space="0" w:color="auto"/>
              <w:left w:val="single" w:sz="4" w:space="0" w:color="auto"/>
              <w:bottom w:val="single" w:sz="4" w:space="0" w:color="auto"/>
              <w:right w:val="single" w:sz="4" w:space="0" w:color="auto"/>
            </w:tcBorders>
            <w:shd w:val="clear" w:color="000000" w:fill="011C50"/>
            <w:vAlign w:val="center"/>
            <w:hideMark/>
          </w:tcPr>
          <w:p w14:paraId="2738CC20" w14:textId="77777777" w:rsidR="00EC673D" w:rsidRPr="00B73701" w:rsidRDefault="00EC673D" w:rsidP="00EC673D">
            <w:pPr>
              <w:spacing w:after="0" w:line="240" w:lineRule="auto"/>
              <w:jc w:val="center"/>
              <w:rPr>
                <w:rFonts w:eastAsia="Times New Roman" w:cs="Times New Roman"/>
                <w:b/>
                <w:bCs/>
                <w:color w:val="767171"/>
                <w:sz w:val="16"/>
                <w:szCs w:val="18"/>
                <w:lang w:val="es-ES" w:eastAsia="es-ES"/>
              </w:rPr>
            </w:pPr>
            <w:r w:rsidRPr="009709AA">
              <w:rPr>
                <w:rFonts w:eastAsia="Times New Roman" w:cs="Times New Roman"/>
                <w:b/>
                <w:bCs/>
                <w:color w:val="767171"/>
                <w:sz w:val="16"/>
                <w:szCs w:val="18"/>
                <w:lang w:val="es-ES" w:eastAsia="es-ES"/>
              </w:rPr>
              <w:t>Gravo</w:t>
            </w:r>
          </w:p>
        </w:tc>
        <w:tc>
          <w:tcPr>
            <w:tcW w:w="865" w:type="dxa"/>
            <w:tcBorders>
              <w:top w:val="single" w:sz="4" w:space="0" w:color="auto"/>
              <w:left w:val="single" w:sz="4" w:space="0" w:color="auto"/>
              <w:bottom w:val="single" w:sz="4" w:space="0" w:color="auto"/>
              <w:right w:val="single" w:sz="4" w:space="0" w:color="auto"/>
            </w:tcBorders>
            <w:shd w:val="clear" w:color="000000" w:fill="011C50"/>
            <w:vAlign w:val="center"/>
            <w:hideMark/>
          </w:tcPr>
          <w:p w14:paraId="48FBB985" w14:textId="77777777" w:rsidR="00EC673D" w:rsidRPr="00B73701" w:rsidRDefault="00EC673D" w:rsidP="00EC673D">
            <w:pPr>
              <w:spacing w:after="0" w:line="240" w:lineRule="auto"/>
              <w:jc w:val="center"/>
              <w:rPr>
                <w:rFonts w:eastAsia="Times New Roman" w:cs="Times New Roman"/>
                <w:b/>
                <w:bCs/>
                <w:color w:val="767171"/>
                <w:sz w:val="16"/>
                <w:szCs w:val="18"/>
                <w:lang w:val="es-ES" w:eastAsia="es-ES"/>
              </w:rPr>
            </w:pPr>
            <w:r w:rsidRPr="009709AA">
              <w:rPr>
                <w:rFonts w:eastAsia="Times New Roman" w:cs="Times New Roman"/>
                <w:b/>
                <w:bCs/>
                <w:color w:val="767171"/>
                <w:sz w:val="16"/>
                <w:szCs w:val="18"/>
                <w:lang w:val="es-ES" w:eastAsia="es-ES"/>
              </w:rPr>
              <w:t>Otros</w:t>
            </w:r>
          </w:p>
        </w:tc>
        <w:tc>
          <w:tcPr>
            <w:tcW w:w="1024" w:type="dxa"/>
            <w:tcBorders>
              <w:top w:val="single" w:sz="4" w:space="0" w:color="auto"/>
              <w:left w:val="single" w:sz="4" w:space="0" w:color="auto"/>
              <w:bottom w:val="single" w:sz="4" w:space="0" w:color="auto"/>
              <w:right w:val="single" w:sz="4" w:space="0" w:color="auto"/>
            </w:tcBorders>
            <w:shd w:val="clear" w:color="000000" w:fill="011C50"/>
            <w:vAlign w:val="center"/>
            <w:hideMark/>
          </w:tcPr>
          <w:p w14:paraId="7C09119C" w14:textId="77777777" w:rsidR="00EC673D" w:rsidRPr="00B73701" w:rsidRDefault="00EC673D" w:rsidP="00EC673D">
            <w:pPr>
              <w:spacing w:after="0" w:line="240" w:lineRule="auto"/>
              <w:jc w:val="center"/>
              <w:rPr>
                <w:rFonts w:eastAsia="Times New Roman" w:cs="Times New Roman"/>
                <w:b/>
                <w:bCs/>
                <w:color w:val="767171"/>
                <w:sz w:val="16"/>
                <w:szCs w:val="18"/>
                <w:lang w:val="es-ES" w:eastAsia="es-ES"/>
              </w:rPr>
            </w:pPr>
            <w:r w:rsidRPr="009709AA">
              <w:rPr>
                <w:rFonts w:eastAsia="Times New Roman" w:cs="Times New Roman"/>
                <w:b/>
                <w:bCs/>
                <w:color w:val="767171"/>
                <w:sz w:val="16"/>
                <w:szCs w:val="18"/>
                <w:lang w:val="es-ES" w:eastAsia="es-ES"/>
              </w:rPr>
              <w:t>Total</w:t>
            </w:r>
          </w:p>
        </w:tc>
      </w:tr>
      <w:tr w:rsidR="00EC673D" w:rsidRPr="00422AD9" w14:paraId="6CA02A8A" w14:textId="77777777" w:rsidTr="00EC673D">
        <w:trPr>
          <w:trHeight w:val="310"/>
        </w:trPr>
        <w:tc>
          <w:tcPr>
            <w:tcW w:w="876" w:type="dxa"/>
            <w:tcBorders>
              <w:top w:val="nil"/>
              <w:left w:val="single" w:sz="8" w:space="0" w:color="000000"/>
              <w:bottom w:val="single" w:sz="8" w:space="0" w:color="767171"/>
              <w:right w:val="nil"/>
            </w:tcBorders>
            <w:shd w:val="clear" w:color="000000" w:fill="FFFFFF"/>
            <w:noWrap/>
            <w:vAlign w:val="center"/>
            <w:hideMark/>
          </w:tcPr>
          <w:p w14:paraId="1DB8C582"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9709AA">
              <w:rPr>
                <w:rFonts w:eastAsia="Times New Roman" w:cs="Times New Roman"/>
                <w:color w:val="595959"/>
                <w:sz w:val="16"/>
                <w:szCs w:val="16"/>
                <w:lang w:val="es-ES" w:eastAsia="es-ES"/>
              </w:rPr>
              <w:t xml:space="preserve">Enero </w:t>
            </w:r>
          </w:p>
        </w:tc>
        <w:tc>
          <w:tcPr>
            <w:tcW w:w="906" w:type="dxa"/>
            <w:tcBorders>
              <w:top w:val="single" w:sz="4" w:space="0" w:color="auto"/>
              <w:left w:val="single" w:sz="4" w:space="0" w:color="4C4747"/>
              <w:bottom w:val="single" w:sz="4" w:space="0" w:color="4C4747"/>
              <w:right w:val="single" w:sz="4" w:space="0" w:color="4C4747"/>
            </w:tcBorders>
            <w:shd w:val="clear" w:color="auto" w:fill="auto"/>
            <w:noWrap/>
            <w:vAlign w:val="center"/>
            <w:hideMark/>
          </w:tcPr>
          <w:p w14:paraId="547DD49C"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9709AA">
              <w:rPr>
                <w:rFonts w:eastAsia="Times New Roman" w:cs="Times New Roman"/>
                <w:color w:val="595959"/>
                <w:sz w:val="16"/>
                <w:szCs w:val="16"/>
                <w:lang w:val="es-ES" w:eastAsia="es-ES"/>
              </w:rPr>
              <w:t xml:space="preserve"> 101,664.10 </w:t>
            </w:r>
          </w:p>
        </w:tc>
        <w:tc>
          <w:tcPr>
            <w:tcW w:w="905" w:type="dxa"/>
            <w:tcBorders>
              <w:top w:val="single" w:sz="4" w:space="0" w:color="auto"/>
              <w:left w:val="nil"/>
              <w:bottom w:val="single" w:sz="8" w:space="0" w:color="767171"/>
              <w:right w:val="single" w:sz="8" w:space="0" w:color="767171"/>
            </w:tcBorders>
            <w:shd w:val="clear" w:color="auto" w:fill="auto"/>
            <w:noWrap/>
            <w:vAlign w:val="center"/>
            <w:hideMark/>
          </w:tcPr>
          <w:p w14:paraId="7A5240FB"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9709AA">
              <w:rPr>
                <w:rFonts w:eastAsia="Times New Roman" w:cs="Times New Roman"/>
                <w:color w:val="595959"/>
                <w:sz w:val="16"/>
                <w:szCs w:val="16"/>
                <w:lang w:val="es-ES" w:eastAsia="es-ES"/>
              </w:rPr>
              <w:t xml:space="preserve"> 83,229.53 </w:t>
            </w:r>
          </w:p>
        </w:tc>
        <w:tc>
          <w:tcPr>
            <w:tcW w:w="905" w:type="dxa"/>
            <w:tcBorders>
              <w:top w:val="single" w:sz="4" w:space="0" w:color="auto"/>
              <w:left w:val="nil"/>
              <w:bottom w:val="single" w:sz="8" w:space="0" w:color="767171"/>
              <w:right w:val="single" w:sz="8" w:space="0" w:color="767171"/>
            </w:tcBorders>
            <w:shd w:val="clear" w:color="auto" w:fill="auto"/>
            <w:noWrap/>
            <w:vAlign w:val="center"/>
            <w:hideMark/>
          </w:tcPr>
          <w:p w14:paraId="4093D4FF"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9709AA">
              <w:rPr>
                <w:rFonts w:eastAsia="Times New Roman" w:cs="Times New Roman"/>
                <w:color w:val="595959"/>
                <w:sz w:val="16"/>
                <w:szCs w:val="16"/>
                <w:lang w:val="es-ES" w:eastAsia="es-ES"/>
              </w:rPr>
              <w:t xml:space="preserve"> 314,179.41 </w:t>
            </w:r>
          </w:p>
        </w:tc>
        <w:tc>
          <w:tcPr>
            <w:tcW w:w="907" w:type="dxa"/>
            <w:tcBorders>
              <w:top w:val="single" w:sz="4" w:space="0" w:color="auto"/>
              <w:left w:val="nil"/>
              <w:bottom w:val="single" w:sz="8" w:space="0" w:color="767171"/>
              <w:right w:val="single" w:sz="8" w:space="0" w:color="767171"/>
            </w:tcBorders>
            <w:shd w:val="clear" w:color="000000" w:fill="FFFFFF"/>
            <w:noWrap/>
            <w:vAlign w:val="center"/>
            <w:hideMark/>
          </w:tcPr>
          <w:p w14:paraId="025EFF33"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9709AA">
              <w:rPr>
                <w:rFonts w:eastAsia="Times New Roman" w:cs="Times New Roman"/>
                <w:color w:val="595959"/>
                <w:sz w:val="16"/>
                <w:szCs w:val="16"/>
                <w:lang w:val="es-ES" w:eastAsia="es-ES"/>
              </w:rPr>
              <w:t xml:space="preserve"> 28,337.1</w:t>
            </w:r>
            <w:r w:rsidRPr="00422AD9">
              <w:rPr>
                <w:rFonts w:eastAsia="Times New Roman" w:cs="Times New Roman"/>
                <w:color w:val="595959"/>
                <w:sz w:val="16"/>
                <w:szCs w:val="16"/>
                <w:lang w:eastAsia="es-ES"/>
              </w:rPr>
              <w:t xml:space="preserve">4 </w:t>
            </w:r>
          </w:p>
        </w:tc>
        <w:tc>
          <w:tcPr>
            <w:tcW w:w="778" w:type="dxa"/>
            <w:tcBorders>
              <w:top w:val="single" w:sz="4" w:space="0" w:color="auto"/>
              <w:left w:val="nil"/>
              <w:bottom w:val="single" w:sz="8" w:space="0" w:color="767171"/>
              <w:right w:val="single" w:sz="8" w:space="0" w:color="767171"/>
            </w:tcBorders>
            <w:shd w:val="clear" w:color="auto" w:fill="auto"/>
            <w:noWrap/>
            <w:vAlign w:val="center"/>
            <w:hideMark/>
          </w:tcPr>
          <w:p w14:paraId="117102B9"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45874.52</w:t>
            </w:r>
          </w:p>
        </w:tc>
        <w:tc>
          <w:tcPr>
            <w:tcW w:w="675" w:type="dxa"/>
            <w:tcBorders>
              <w:top w:val="single" w:sz="4" w:space="0" w:color="auto"/>
              <w:left w:val="nil"/>
              <w:bottom w:val="single" w:sz="8" w:space="0" w:color="767171"/>
              <w:right w:val="single" w:sz="8" w:space="0" w:color="767171"/>
            </w:tcBorders>
            <w:shd w:val="clear" w:color="auto" w:fill="auto"/>
            <w:noWrap/>
            <w:vAlign w:val="center"/>
            <w:hideMark/>
          </w:tcPr>
          <w:p w14:paraId="378239B8"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55464.85</w:t>
            </w:r>
          </w:p>
        </w:tc>
        <w:tc>
          <w:tcPr>
            <w:tcW w:w="826" w:type="dxa"/>
            <w:tcBorders>
              <w:top w:val="single" w:sz="4" w:space="0" w:color="auto"/>
              <w:left w:val="nil"/>
              <w:bottom w:val="single" w:sz="8" w:space="0" w:color="767171"/>
              <w:right w:val="single" w:sz="8" w:space="0" w:color="767171"/>
            </w:tcBorders>
            <w:shd w:val="clear" w:color="auto" w:fill="auto"/>
            <w:noWrap/>
            <w:vAlign w:val="center"/>
            <w:hideMark/>
          </w:tcPr>
          <w:p w14:paraId="19ED0F67"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107680.25</w:t>
            </w:r>
          </w:p>
        </w:tc>
        <w:tc>
          <w:tcPr>
            <w:tcW w:w="865" w:type="dxa"/>
            <w:tcBorders>
              <w:top w:val="single" w:sz="4" w:space="0" w:color="auto"/>
              <w:left w:val="nil"/>
              <w:bottom w:val="single" w:sz="8" w:space="0" w:color="767171"/>
              <w:right w:val="single" w:sz="8" w:space="0" w:color="767171"/>
            </w:tcBorders>
            <w:shd w:val="clear" w:color="auto" w:fill="auto"/>
            <w:noWrap/>
            <w:vAlign w:val="center"/>
            <w:hideMark/>
          </w:tcPr>
          <w:p w14:paraId="3674A7CD"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171,312.20 </w:t>
            </w:r>
          </w:p>
        </w:tc>
        <w:tc>
          <w:tcPr>
            <w:tcW w:w="1024" w:type="dxa"/>
            <w:tcBorders>
              <w:top w:val="single" w:sz="4" w:space="0" w:color="auto"/>
              <w:left w:val="nil"/>
              <w:bottom w:val="single" w:sz="8" w:space="0" w:color="767171"/>
              <w:right w:val="single" w:sz="8" w:space="0" w:color="000000"/>
            </w:tcBorders>
            <w:shd w:val="clear" w:color="auto" w:fill="auto"/>
            <w:noWrap/>
            <w:vAlign w:val="center"/>
            <w:hideMark/>
          </w:tcPr>
          <w:p w14:paraId="345644F5"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907,742.00 </w:t>
            </w:r>
          </w:p>
        </w:tc>
      </w:tr>
      <w:tr w:rsidR="00EC673D" w:rsidRPr="00422AD9" w14:paraId="46390AEF" w14:textId="77777777" w:rsidTr="00EC673D">
        <w:trPr>
          <w:trHeight w:val="310"/>
        </w:trPr>
        <w:tc>
          <w:tcPr>
            <w:tcW w:w="876" w:type="dxa"/>
            <w:tcBorders>
              <w:top w:val="nil"/>
              <w:left w:val="single" w:sz="8" w:space="0" w:color="000000"/>
              <w:bottom w:val="single" w:sz="8" w:space="0" w:color="767171"/>
              <w:right w:val="nil"/>
            </w:tcBorders>
            <w:shd w:val="clear" w:color="000000" w:fill="FFFFFF"/>
            <w:noWrap/>
            <w:vAlign w:val="center"/>
            <w:hideMark/>
          </w:tcPr>
          <w:p w14:paraId="578CF188"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Febrero</w:t>
            </w:r>
          </w:p>
        </w:tc>
        <w:tc>
          <w:tcPr>
            <w:tcW w:w="906" w:type="dxa"/>
            <w:tcBorders>
              <w:top w:val="nil"/>
              <w:left w:val="single" w:sz="4" w:space="0" w:color="4C4747"/>
              <w:bottom w:val="single" w:sz="4" w:space="0" w:color="4C4747"/>
              <w:right w:val="single" w:sz="4" w:space="0" w:color="4C4747"/>
            </w:tcBorders>
            <w:shd w:val="clear" w:color="auto" w:fill="auto"/>
            <w:noWrap/>
            <w:vAlign w:val="center"/>
            <w:hideMark/>
          </w:tcPr>
          <w:p w14:paraId="551AE2EB"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100,192.90 </w:t>
            </w:r>
          </w:p>
        </w:tc>
        <w:tc>
          <w:tcPr>
            <w:tcW w:w="905" w:type="dxa"/>
            <w:tcBorders>
              <w:top w:val="nil"/>
              <w:left w:val="nil"/>
              <w:bottom w:val="single" w:sz="8" w:space="0" w:color="767171"/>
              <w:right w:val="single" w:sz="8" w:space="0" w:color="767171"/>
            </w:tcBorders>
            <w:shd w:val="clear" w:color="auto" w:fill="auto"/>
            <w:noWrap/>
            <w:vAlign w:val="center"/>
            <w:hideMark/>
          </w:tcPr>
          <w:p w14:paraId="03803C86"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39,268.83 </w:t>
            </w:r>
          </w:p>
        </w:tc>
        <w:tc>
          <w:tcPr>
            <w:tcW w:w="905" w:type="dxa"/>
            <w:tcBorders>
              <w:top w:val="nil"/>
              <w:left w:val="nil"/>
              <w:bottom w:val="single" w:sz="8" w:space="0" w:color="767171"/>
              <w:right w:val="single" w:sz="8" w:space="0" w:color="767171"/>
            </w:tcBorders>
            <w:shd w:val="clear" w:color="auto" w:fill="auto"/>
            <w:noWrap/>
            <w:vAlign w:val="center"/>
            <w:hideMark/>
          </w:tcPr>
          <w:p w14:paraId="699E8A6A"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200,338.18 </w:t>
            </w:r>
          </w:p>
        </w:tc>
        <w:tc>
          <w:tcPr>
            <w:tcW w:w="907" w:type="dxa"/>
            <w:tcBorders>
              <w:top w:val="nil"/>
              <w:left w:val="nil"/>
              <w:bottom w:val="single" w:sz="8" w:space="0" w:color="767171"/>
              <w:right w:val="single" w:sz="8" w:space="0" w:color="767171"/>
            </w:tcBorders>
            <w:shd w:val="clear" w:color="000000" w:fill="FFFFFF"/>
            <w:noWrap/>
            <w:vAlign w:val="center"/>
            <w:hideMark/>
          </w:tcPr>
          <w:p w14:paraId="0230E505"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8,637.33 </w:t>
            </w:r>
          </w:p>
        </w:tc>
        <w:tc>
          <w:tcPr>
            <w:tcW w:w="778" w:type="dxa"/>
            <w:tcBorders>
              <w:top w:val="nil"/>
              <w:left w:val="nil"/>
              <w:bottom w:val="single" w:sz="8" w:space="0" w:color="767171"/>
              <w:right w:val="single" w:sz="8" w:space="0" w:color="767171"/>
            </w:tcBorders>
            <w:shd w:val="clear" w:color="auto" w:fill="auto"/>
            <w:noWrap/>
            <w:vAlign w:val="center"/>
            <w:hideMark/>
          </w:tcPr>
          <w:p w14:paraId="28CEA27F"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64487.96</w:t>
            </w:r>
          </w:p>
        </w:tc>
        <w:tc>
          <w:tcPr>
            <w:tcW w:w="675" w:type="dxa"/>
            <w:tcBorders>
              <w:top w:val="nil"/>
              <w:left w:val="nil"/>
              <w:bottom w:val="single" w:sz="8" w:space="0" w:color="767171"/>
              <w:right w:val="single" w:sz="8" w:space="0" w:color="767171"/>
            </w:tcBorders>
            <w:shd w:val="clear" w:color="auto" w:fill="auto"/>
            <w:noWrap/>
            <w:vAlign w:val="center"/>
            <w:hideMark/>
          </w:tcPr>
          <w:p w14:paraId="1A3CA607"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71374.15</w:t>
            </w:r>
          </w:p>
        </w:tc>
        <w:tc>
          <w:tcPr>
            <w:tcW w:w="826" w:type="dxa"/>
            <w:tcBorders>
              <w:top w:val="nil"/>
              <w:left w:val="nil"/>
              <w:bottom w:val="single" w:sz="8" w:space="0" w:color="767171"/>
              <w:right w:val="single" w:sz="8" w:space="0" w:color="767171"/>
            </w:tcBorders>
            <w:shd w:val="clear" w:color="auto" w:fill="auto"/>
            <w:noWrap/>
            <w:vAlign w:val="center"/>
            <w:hideMark/>
          </w:tcPr>
          <w:p w14:paraId="23BA1464"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108767.42</w:t>
            </w:r>
          </w:p>
        </w:tc>
        <w:tc>
          <w:tcPr>
            <w:tcW w:w="865" w:type="dxa"/>
            <w:tcBorders>
              <w:top w:val="nil"/>
              <w:left w:val="nil"/>
              <w:bottom w:val="single" w:sz="8" w:space="0" w:color="767171"/>
              <w:right w:val="single" w:sz="8" w:space="0" w:color="767171"/>
            </w:tcBorders>
            <w:shd w:val="clear" w:color="auto" w:fill="auto"/>
            <w:noWrap/>
            <w:vAlign w:val="center"/>
            <w:hideMark/>
          </w:tcPr>
          <w:p w14:paraId="34ACFC7F"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258,529.65 </w:t>
            </w:r>
          </w:p>
        </w:tc>
        <w:tc>
          <w:tcPr>
            <w:tcW w:w="1024" w:type="dxa"/>
            <w:tcBorders>
              <w:top w:val="nil"/>
              <w:left w:val="nil"/>
              <w:bottom w:val="single" w:sz="8" w:space="0" w:color="767171"/>
              <w:right w:val="single" w:sz="8" w:space="0" w:color="000000"/>
            </w:tcBorders>
            <w:shd w:val="clear" w:color="auto" w:fill="auto"/>
            <w:noWrap/>
            <w:vAlign w:val="center"/>
            <w:hideMark/>
          </w:tcPr>
          <w:p w14:paraId="6B5F6881"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851,596.42 </w:t>
            </w:r>
          </w:p>
        </w:tc>
      </w:tr>
      <w:tr w:rsidR="00EC673D" w:rsidRPr="00422AD9" w14:paraId="79AC4E4F" w14:textId="77777777" w:rsidTr="00EC673D">
        <w:trPr>
          <w:trHeight w:val="310"/>
        </w:trPr>
        <w:tc>
          <w:tcPr>
            <w:tcW w:w="876" w:type="dxa"/>
            <w:tcBorders>
              <w:top w:val="nil"/>
              <w:left w:val="single" w:sz="8" w:space="0" w:color="000000"/>
              <w:bottom w:val="single" w:sz="8" w:space="0" w:color="767171"/>
              <w:right w:val="nil"/>
            </w:tcBorders>
            <w:shd w:val="clear" w:color="000000" w:fill="FFFFFF"/>
            <w:noWrap/>
            <w:vAlign w:val="center"/>
            <w:hideMark/>
          </w:tcPr>
          <w:p w14:paraId="15654639"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Marzo</w:t>
            </w:r>
          </w:p>
        </w:tc>
        <w:tc>
          <w:tcPr>
            <w:tcW w:w="906" w:type="dxa"/>
            <w:tcBorders>
              <w:top w:val="nil"/>
              <w:left w:val="single" w:sz="4" w:space="0" w:color="4C4747"/>
              <w:bottom w:val="single" w:sz="4" w:space="0" w:color="4C4747"/>
              <w:right w:val="single" w:sz="4" w:space="0" w:color="4C4747"/>
            </w:tcBorders>
            <w:shd w:val="clear" w:color="auto" w:fill="auto"/>
            <w:noWrap/>
            <w:vAlign w:val="center"/>
            <w:hideMark/>
          </w:tcPr>
          <w:p w14:paraId="6943B28D"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105,887.51 </w:t>
            </w:r>
          </w:p>
        </w:tc>
        <w:tc>
          <w:tcPr>
            <w:tcW w:w="905" w:type="dxa"/>
            <w:tcBorders>
              <w:top w:val="nil"/>
              <w:left w:val="nil"/>
              <w:bottom w:val="single" w:sz="8" w:space="0" w:color="767171"/>
              <w:right w:val="single" w:sz="8" w:space="0" w:color="767171"/>
            </w:tcBorders>
            <w:shd w:val="clear" w:color="auto" w:fill="auto"/>
            <w:noWrap/>
            <w:vAlign w:val="center"/>
            <w:hideMark/>
          </w:tcPr>
          <w:p w14:paraId="6525ADC0"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36,809.49 </w:t>
            </w:r>
          </w:p>
        </w:tc>
        <w:tc>
          <w:tcPr>
            <w:tcW w:w="905" w:type="dxa"/>
            <w:tcBorders>
              <w:top w:val="nil"/>
              <w:left w:val="nil"/>
              <w:bottom w:val="single" w:sz="8" w:space="0" w:color="767171"/>
              <w:right w:val="single" w:sz="8" w:space="0" w:color="767171"/>
            </w:tcBorders>
            <w:shd w:val="clear" w:color="auto" w:fill="auto"/>
            <w:noWrap/>
            <w:vAlign w:val="center"/>
            <w:hideMark/>
          </w:tcPr>
          <w:p w14:paraId="7187997B"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307,755.39 </w:t>
            </w:r>
          </w:p>
        </w:tc>
        <w:tc>
          <w:tcPr>
            <w:tcW w:w="907" w:type="dxa"/>
            <w:tcBorders>
              <w:top w:val="nil"/>
              <w:left w:val="nil"/>
              <w:bottom w:val="single" w:sz="8" w:space="0" w:color="767171"/>
              <w:right w:val="single" w:sz="8" w:space="0" w:color="767171"/>
            </w:tcBorders>
            <w:shd w:val="clear" w:color="000000" w:fill="FFFFFF"/>
            <w:noWrap/>
            <w:vAlign w:val="center"/>
            <w:hideMark/>
          </w:tcPr>
          <w:p w14:paraId="7A17F1C0"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25,237.87 </w:t>
            </w:r>
          </w:p>
        </w:tc>
        <w:tc>
          <w:tcPr>
            <w:tcW w:w="778" w:type="dxa"/>
            <w:tcBorders>
              <w:top w:val="nil"/>
              <w:left w:val="nil"/>
              <w:bottom w:val="single" w:sz="8" w:space="0" w:color="767171"/>
              <w:right w:val="single" w:sz="8" w:space="0" w:color="767171"/>
            </w:tcBorders>
            <w:shd w:val="clear" w:color="auto" w:fill="auto"/>
            <w:noWrap/>
            <w:vAlign w:val="center"/>
            <w:hideMark/>
          </w:tcPr>
          <w:p w14:paraId="03A24C83"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74459.15</w:t>
            </w:r>
          </w:p>
        </w:tc>
        <w:tc>
          <w:tcPr>
            <w:tcW w:w="675" w:type="dxa"/>
            <w:tcBorders>
              <w:top w:val="nil"/>
              <w:left w:val="nil"/>
              <w:bottom w:val="single" w:sz="8" w:space="0" w:color="767171"/>
              <w:right w:val="single" w:sz="8" w:space="0" w:color="767171"/>
            </w:tcBorders>
            <w:shd w:val="clear" w:color="auto" w:fill="auto"/>
            <w:noWrap/>
            <w:vAlign w:val="center"/>
            <w:hideMark/>
          </w:tcPr>
          <w:p w14:paraId="045DF783"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41733.56</w:t>
            </w:r>
          </w:p>
        </w:tc>
        <w:tc>
          <w:tcPr>
            <w:tcW w:w="826" w:type="dxa"/>
            <w:tcBorders>
              <w:top w:val="nil"/>
              <w:left w:val="nil"/>
              <w:bottom w:val="single" w:sz="8" w:space="0" w:color="767171"/>
              <w:right w:val="single" w:sz="8" w:space="0" w:color="767171"/>
            </w:tcBorders>
            <w:shd w:val="clear" w:color="auto" w:fill="auto"/>
            <w:noWrap/>
            <w:vAlign w:val="center"/>
            <w:hideMark/>
          </w:tcPr>
          <w:p w14:paraId="23ED1FBA"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201862.80</w:t>
            </w:r>
          </w:p>
        </w:tc>
        <w:tc>
          <w:tcPr>
            <w:tcW w:w="865" w:type="dxa"/>
            <w:tcBorders>
              <w:top w:val="nil"/>
              <w:left w:val="nil"/>
              <w:bottom w:val="single" w:sz="8" w:space="0" w:color="767171"/>
              <w:right w:val="single" w:sz="8" w:space="0" w:color="767171"/>
            </w:tcBorders>
            <w:shd w:val="clear" w:color="auto" w:fill="auto"/>
            <w:noWrap/>
            <w:vAlign w:val="center"/>
            <w:hideMark/>
          </w:tcPr>
          <w:p w14:paraId="5AE6F2D1"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107,251.56 </w:t>
            </w:r>
          </w:p>
        </w:tc>
        <w:tc>
          <w:tcPr>
            <w:tcW w:w="1024" w:type="dxa"/>
            <w:tcBorders>
              <w:top w:val="nil"/>
              <w:left w:val="nil"/>
              <w:bottom w:val="single" w:sz="8" w:space="0" w:color="767171"/>
              <w:right w:val="single" w:sz="8" w:space="0" w:color="000000"/>
            </w:tcBorders>
            <w:shd w:val="clear" w:color="auto" w:fill="auto"/>
            <w:noWrap/>
            <w:vAlign w:val="center"/>
            <w:hideMark/>
          </w:tcPr>
          <w:p w14:paraId="68FE2A5E"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900,997.33 </w:t>
            </w:r>
          </w:p>
        </w:tc>
      </w:tr>
      <w:tr w:rsidR="00EC673D" w:rsidRPr="00422AD9" w14:paraId="490695D8" w14:textId="77777777" w:rsidTr="00EC673D">
        <w:trPr>
          <w:trHeight w:val="310"/>
        </w:trPr>
        <w:tc>
          <w:tcPr>
            <w:tcW w:w="876" w:type="dxa"/>
            <w:tcBorders>
              <w:top w:val="nil"/>
              <w:left w:val="single" w:sz="8" w:space="0" w:color="000000"/>
              <w:bottom w:val="single" w:sz="8" w:space="0" w:color="767171"/>
              <w:right w:val="nil"/>
            </w:tcBorders>
            <w:shd w:val="clear" w:color="000000" w:fill="FFFFFF"/>
            <w:noWrap/>
            <w:vAlign w:val="center"/>
            <w:hideMark/>
          </w:tcPr>
          <w:p w14:paraId="624517B2"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Abril</w:t>
            </w:r>
          </w:p>
        </w:tc>
        <w:tc>
          <w:tcPr>
            <w:tcW w:w="906" w:type="dxa"/>
            <w:tcBorders>
              <w:top w:val="nil"/>
              <w:left w:val="single" w:sz="4" w:space="0" w:color="4C4747"/>
              <w:bottom w:val="single" w:sz="4" w:space="0" w:color="4C4747"/>
              <w:right w:val="single" w:sz="4" w:space="0" w:color="4C4747"/>
            </w:tcBorders>
            <w:shd w:val="clear" w:color="auto" w:fill="auto"/>
            <w:noWrap/>
            <w:vAlign w:val="center"/>
            <w:hideMark/>
          </w:tcPr>
          <w:p w14:paraId="0FAAF031"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165,557.50 </w:t>
            </w:r>
          </w:p>
        </w:tc>
        <w:tc>
          <w:tcPr>
            <w:tcW w:w="905" w:type="dxa"/>
            <w:tcBorders>
              <w:top w:val="nil"/>
              <w:left w:val="nil"/>
              <w:bottom w:val="single" w:sz="8" w:space="0" w:color="767171"/>
              <w:right w:val="single" w:sz="8" w:space="0" w:color="767171"/>
            </w:tcBorders>
            <w:shd w:val="clear" w:color="auto" w:fill="auto"/>
            <w:noWrap/>
            <w:vAlign w:val="center"/>
            <w:hideMark/>
          </w:tcPr>
          <w:p w14:paraId="2BCD4A30"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108,168.23 </w:t>
            </w:r>
          </w:p>
        </w:tc>
        <w:tc>
          <w:tcPr>
            <w:tcW w:w="905" w:type="dxa"/>
            <w:tcBorders>
              <w:top w:val="nil"/>
              <w:left w:val="nil"/>
              <w:bottom w:val="single" w:sz="8" w:space="0" w:color="767171"/>
              <w:right w:val="single" w:sz="8" w:space="0" w:color="767171"/>
            </w:tcBorders>
            <w:shd w:val="clear" w:color="auto" w:fill="auto"/>
            <w:noWrap/>
            <w:vAlign w:val="center"/>
            <w:hideMark/>
          </w:tcPr>
          <w:p w14:paraId="7DA3EABA"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335,225.16 </w:t>
            </w:r>
          </w:p>
        </w:tc>
        <w:tc>
          <w:tcPr>
            <w:tcW w:w="907" w:type="dxa"/>
            <w:tcBorders>
              <w:top w:val="nil"/>
              <w:left w:val="nil"/>
              <w:bottom w:val="single" w:sz="8" w:space="0" w:color="767171"/>
              <w:right w:val="single" w:sz="8" w:space="0" w:color="767171"/>
            </w:tcBorders>
            <w:shd w:val="clear" w:color="000000" w:fill="FFFFFF"/>
            <w:noWrap/>
            <w:vAlign w:val="center"/>
            <w:hideMark/>
          </w:tcPr>
          <w:p w14:paraId="1470D2DD"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16,999.47 </w:t>
            </w:r>
          </w:p>
        </w:tc>
        <w:tc>
          <w:tcPr>
            <w:tcW w:w="778" w:type="dxa"/>
            <w:tcBorders>
              <w:top w:val="nil"/>
              <w:left w:val="nil"/>
              <w:bottom w:val="single" w:sz="8" w:space="0" w:color="767171"/>
              <w:right w:val="single" w:sz="8" w:space="0" w:color="767171"/>
            </w:tcBorders>
            <w:shd w:val="clear" w:color="auto" w:fill="auto"/>
            <w:noWrap/>
            <w:vAlign w:val="center"/>
            <w:hideMark/>
          </w:tcPr>
          <w:p w14:paraId="47563456"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50355.91</w:t>
            </w:r>
          </w:p>
        </w:tc>
        <w:tc>
          <w:tcPr>
            <w:tcW w:w="675" w:type="dxa"/>
            <w:tcBorders>
              <w:top w:val="nil"/>
              <w:left w:val="nil"/>
              <w:bottom w:val="single" w:sz="8" w:space="0" w:color="767171"/>
              <w:right w:val="single" w:sz="8" w:space="0" w:color="767171"/>
            </w:tcBorders>
            <w:shd w:val="clear" w:color="auto" w:fill="auto"/>
            <w:noWrap/>
            <w:vAlign w:val="center"/>
            <w:hideMark/>
          </w:tcPr>
          <w:p w14:paraId="5122AF18"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35026.98</w:t>
            </w:r>
          </w:p>
        </w:tc>
        <w:tc>
          <w:tcPr>
            <w:tcW w:w="826" w:type="dxa"/>
            <w:tcBorders>
              <w:top w:val="nil"/>
              <w:left w:val="nil"/>
              <w:bottom w:val="single" w:sz="8" w:space="0" w:color="767171"/>
              <w:right w:val="single" w:sz="8" w:space="0" w:color="767171"/>
            </w:tcBorders>
            <w:shd w:val="clear" w:color="auto" w:fill="auto"/>
            <w:noWrap/>
            <w:vAlign w:val="center"/>
            <w:hideMark/>
          </w:tcPr>
          <w:p w14:paraId="3AA3FC1E"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57572.23</w:t>
            </w:r>
          </w:p>
        </w:tc>
        <w:tc>
          <w:tcPr>
            <w:tcW w:w="865" w:type="dxa"/>
            <w:tcBorders>
              <w:top w:val="nil"/>
              <w:left w:val="nil"/>
              <w:bottom w:val="single" w:sz="8" w:space="0" w:color="767171"/>
              <w:right w:val="single" w:sz="8" w:space="0" w:color="767171"/>
            </w:tcBorders>
            <w:shd w:val="clear" w:color="auto" w:fill="auto"/>
            <w:noWrap/>
            <w:vAlign w:val="center"/>
            <w:hideMark/>
          </w:tcPr>
          <w:p w14:paraId="400BE0EB"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272,036.37 </w:t>
            </w:r>
          </w:p>
        </w:tc>
        <w:tc>
          <w:tcPr>
            <w:tcW w:w="1024" w:type="dxa"/>
            <w:tcBorders>
              <w:top w:val="nil"/>
              <w:left w:val="nil"/>
              <w:bottom w:val="single" w:sz="8" w:space="0" w:color="767171"/>
              <w:right w:val="single" w:sz="8" w:space="0" w:color="000000"/>
            </w:tcBorders>
            <w:shd w:val="clear" w:color="auto" w:fill="auto"/>
            <w:noWrap/>
            <w:vAlign w:val="center"/>
            <w:hideMark/>
          </w:tcPr>
          <w:p w14:paraId="22C05EEE"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1,040,941.85 </w:t>
            </w:r>
          </w:p>
        </w:tc>
      </w:tr>
      <w:tr w:rsidR="00EC673D" w:rsidRPr="00422AD9" w14:paraId="341D8EEA" w14:textId="77777777" w:rsidTr="00EC673D">
        <w:trPr>
          <w:trHeight w:val="310"/>
        </w:trPr>
        <w:tc>
          <w:tcPr>
            <w:tcW w:w="876" w:type="dxa"/>
            <w:tcBorders>
              <w:top w:val="nil"/>
              <w:left w:val="single" w:sz="8" w:space="0" w:color="000000"/>
              <w:bottom w:val="single" w:sz="8" w:space="0" w:color="767171"/>
              <w:right w:val="nil"/>
            </w:tcBorders>
            <w:shd w:val="clear" w:color="000000" w:fill="FFFFFF"/>
            <w:noWrap/>
            <w:vAlign w:val="center"/>
            <w:hideMark/>
          </w:tcPr>
          <w:p w14:paraId="1CAF60F4"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Mayo</w:t>
            </w:r>
          </w:p>
        </w:tc>
        <w:tc>
          <w:tcPr>
            <w:tcW w:w="906" w:type="dxa"/>
            <w:tcBorders>
              <w:top w:val="nil"/>
              <w:left w:val="single" w:sz="4" w:space="0" w:color="4C4747"/>
              <w:bottom w:val="single" w:sz="4" w:space="0" w:color="4C4747"/>
              <w:right w:val="single" w:sz="4" w:space="0" w:color="4C4747"/>
            </w:tcBorders>
            <w:shd w:val="clear" w:color="auto" w:fill="auto"/>
            <w:noWrap/>
            <w:vAlign w:val="center"/>
            <w:hideMark/>
          </w:tcPr>
          <w:p w14:paraId="0F27302F"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103,560.35 </w:t>
            </w:r>
          </w:p>
        </w:tc>
        <w:tc>
          <w:tcPr>
            <w:tcW w:w="905" w:type="dxa"/>
            <w:tcBorders>
              <w:top w:val="nil"/>
              <w:left w:val="nil"/>
              <w:bottom w:val="single" w:sz="8" w:space="0" w:color="767171"/>
              <w:right w:val="single" w:sz="8" w:space="0" w:color="767171"/>
            </w:tcBorders>
            <w:shd w:val="clear" w:color="auto" w:fill="auto"/>
            <w:noWrap/>
            <w:vAlign w:val="center"/>
            <w:hideMark/>
          </w:tcPr>
          <w:p w14:paraId="6D702FBF"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42,550.97 </w:t>
            </w:r>
          </w:p>
        </w:tc>
        <w:tc>
          <w:tcPr>
            <w:tcW w:w="905" w:type="dxa"/>
            <w:tcBorders>
              <w:top w:val="nil"/>
              <w:left w:val="nil"/>
              <w:bottom w:val="single" w:sz="8" w:space="0" w:color="767171"/>
              <w:right w:val="single" w:sz="8" w:space="0" w:color="767171"/>
            </w:tcBorders>
            <w:shd w:val="clear" w:color="auto" w:fill="auto"/>
            <w:noWrap/>
            <w:vAlign w:val="center"/>
            <w:hideMark/>
          </w:tcPr>
          <w:p w14:paraId="03E4A6D4"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226,706.65 </w:t>
            </w:r>
          </w:p>
        </w:tc>
        <w:tc>
          <w:tcPr>
            <w:tcW w:w="907" w:type="dxa"/>
            <w:tcBorders>
              <w:top w:val="nil"/>
              <w:left w:val="nil"/>
              <w:bottom w:val="single" w:sz="8" w:space="0" w:color="767171"/>
              <w:right w:val="single" w:sz="8" w:space="0" w:color="767171"/>
            </w:tcBorders>
            <w:shd w:val="clear" w:color="000000" w:fill="FFFFFF"/>
            <w:noWrap/>
            <w:vAlign w:val="center"/>
            <w:hideMark/>
          </w:tcPr>
          <w:p w14:paraId="75E0D0FA"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36,881.69 </w:t>
            </w:r>
          </w:p>
        </w:tc>
        <w:tc>
          <w:tcPr>
            <w:tcW w:w="778" w:type="dxa"/>
            <w:tcBorders>
              <w:top w:val="nil"/>
              <w:left w:val="nil"/>
              <w:bottom w:val="single" w:sz="8" w:space="0" w:color="767171"/>
              <w:right w:val="single" w:sz="8" w:space="0" w:color="767171"/>
            </w:tcBorders>
            <w:shd w:val="clear" w:color="auto" w:fill="auto"/>
            <w:noWrap/>
            <w:vAlign w:val="center"/>
            <w:hideMark/>
          </w:tcPr>
          <w:p w14:paraId="4CBE0F57"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46833.72</w:t>
            </w:r>
          </w:p>
        </w:tc>
        <w:tc>
          <w:tcPr>
            <w:tcW w:w="675" w:type="dxa"/>
            <w:tcBorders>
              <w:top w:val="nil"/>
              <w:left w:val="nil"/>
              <w:bottom w:val="single" w:sz="8" w:space="0" w:color="767171"/>
              <w:right w:val="single" w:sz="8" w:space="0" w:color="767171"/>
            </w:tcBorders>
            <w:shd w:val="clear" w:color="auto" w:fill="auto"/>
            <w:noWrap/>
            <w:vAlign w:val="center"/>
            <w:hideMark/>
          </w:tcPr>
          <w:p w14:paraId="325F54A6"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76051.72</w:t>
            </w:r>
          </w:p>
        </w:tc>
        <w:tc>
          <w:tcPr>
            <w:tcW w:w="826" w:type="dxa"/>
            <w:tcBorders>
              <w:top w:val="nil"/>
              <w:left w:val="nil"/>
              <w:bottom w:val="single" w:sz="8" w:space="0" w:color="767171"/>
              <w:right w:val="single" w:sz="8" w:space="0" w:color="767171"/>
            </w:tcBorders>
            <w:shd w:val="clear" w:color="auto" w:fill="auto"/>
            <w:noWrap/>
            <w:vAlign w:val="center"/>
            <w:hideMark/>
          </w:tcPr>
          <w:p w14:paraId="0E3F2831"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180912.02</w:t>
            </w:r>
          </w:p>
        </w:tc>
        <w:tc>
          <w:tcPr>
            <w:tcW w:w="865" w:type="dxa"/>
            <w:tcBorders>
              <w:top w:val="nil"/>
              <w:left w:val="nil"/>
              <w:bottom w:val="single" w:sz="8" w:space="0" w:color="767171"/>
              <w:right w:val="single" w:sz="8" w:space="0" w:color="767171"/>
            </w:tcBorders>
            <w:shd w:val="clear" w:color="auto" w:fill="auto"/>
            <w:noWrap/>
            <w:vAlign w:val="center"/>
            <w:hideMark/>
          </w:tcPr>
          <w:p w14:paraId="27F5A902"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335,639.52 </w:t>
            </w:r>
          </w:p>
        </w:tc>
        <w:tc>
          <w:tcPr>
            <w:tcW w:w="1024" w:type="dxa"/>
            <w:tcBorders>
              <w:top w:val="nil"/>
              <w:left w:val="nil"/>
              <w:bottom w:val="single" w:sz="8" w:space="0" w:color="767171"/>
              <w:right w:val="single" w:sz="8" w:space="0" w:color="000000"/>
            </w:tcBorders>
            <w:shd w:val="clear" w:color="auto" w:fill="auto"/>
            <w:noWrap/>
            <w:vAlign w:val="center"/>
            <w:hideMark/>
          </w:tcPr>
          <w:p w14:paraId="166176F7"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1,049,136.64 </w:t>
            </w:r>
          </w:p>
        </w:tc>
      </w:tr>
      <w:tr w:rsidR="00EC673D" w:rsidRPr="00422AD9" w14:paraId="5D043A28" w14:textId="77777777" w:rsidTr="00EC673D">
        <w:trPr>
          <w:trHeight w:val="310"/>
        </w:trPr>
        <w:tc>
          <w:tcPr>
            <w:tcW w:w="876" w:type="dxa"/>
            <w:tcBorders>
              <w:top w:val="nil"/>
              <w:left w:val="single" w:sz="8" w:space="0" w:color="000000"/>
              <w:bottom w:val="single" w:sz="8" w:space="0" w:color="767171"/>
              <w:right w:val="nil"/>
            </w:tcBorders>
            <w:shd w:val="clear" w:color="000000" w:fill="FFFFFF"/>
            <w:noWrap/>
            <w:vAlign w:val="center"/>
            <w:hideMark/>
          </w:tcPr>
          <w:p w14:paraId="6D006EC9"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Junio</w:t>
            </w:r>
          </w:p>
        </w:tc>
        <w:tc>
          <w:tcPr>
            <w:tcW w:w="906" w:type="dxa"/>
            <w:tcBorders>
              <w:top w:val="nil"/>
              <w:left w:val="single" w:sz="4" w:space="0" w:color="4C4747"/>
              <w:bottom w:val="single" w:sz="4" w:space="0" w:color="4C4747"/>
              <w:right w:val="single" w:sz="4" w:space="0" w:color="4C4747"/>
            </w:tcBorders>
            <w:shd w:val="clear" w:color="auto" w:fill="auto"/>
            <w:noWrap/>
            <w:vAlign w:val="center"/>
            <w:hideMark/>
          </w:tcPr>
          <w:p w14:paraId="44A715AC"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73,325.76 </w:t>
            </w:r>
          </w:p>
        </w:tc>
        <w:tc>
          <w:tcPr>
            <w:tcW w:w="905" w:type="dxa"/>
            <w:tcBorders>
              <w:top w:val="nil"/>
              <w:left w:val="nil"/>
              <w:bottom w:val="single" w:sz="8" w:space="0" w:color="767171"/>
              <w:right w:val="single" w:sz="8" w:space="0" w:color="767171"/>
            </w:tcBorders>
            <w:shd w:val="clear" w:color="auto" w:fill="auto"/>
            <w:noWrap/>
            <w:vAlign w:val="center"/>
            <w:hideMark/>
          </w:tcPr>
          <w:p w14:paraId="58F73CAD"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37,319.53 </w:t>
            </w:r>
          </w:p>
        </w:tc>
        <w:tc>
          <w:tcPr>
            <w:tcW w:w="905" w:type="dxa"/>
            <w:tcBorders>
              <w:top w:val="nil"/>
              <w:left w:val="nil"/>
              <w:bottom w:val="single" w:sz="8" w:space="0" w:color="767171"/>
              <w:right w:val="single" w:sz="8" w:space="0" w:color="767171"/>
            </w:tcBorders>
            <w:shd w:val="clear" w:color="auto" w:fill="auto"/>
            <w:noWrap/>
            <w:vAlign w:val="center"/>
            <w:hideMark/>
          </w:tcPr>
          <w:p w14:paraId="1FDFA6D8"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195,762.55 </w:t>
            </w:r>
          </w:p>
        </w:tc>
        <w:tc>
          <w:tcPr>
            <w:tcW w:w="907" w:type="dxa"/>
            <w:tcBorders>
              <w:top w:val="nil"/>
              <w:left w:val="nil"/>
              <w:bottom w:val="single" w:sz="8" w:space="0" w:color="767171"/>
              <w:right w:val="single" w:sz="8" w:space="0" w:color="767171"/>
            </w:tcBorders>
            <w:shd w:val="clear" w:color="000000" w:fill="FFFFFF"/>
            <w:noWrap/>
            <w:vAlign w:val="center"/>
            <w:hideMark/>
          </w:tcPr>
          <w:p w14:paraId="621078D2"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5,766.65 </w:t>
            </w:r>
          </w:p>
        </w:tc>
        <w:tc>
          <w:tcPr>
            <w:tcW w:w="778" w:type="dxa"/>
            <w:tcBorders>
              <w:top w:val="nil"/>
              <w:left w:val="nil"/>
              <w:bottom w:val="single" w:sz="8" w:space="0" w:color="767171"/>
              <w:right w:val="single" w:sz="8" w:space="0" w:color="767171"/>
            </w:tcBorders>
            <w:shd w:val="clear" w:color="auto" w:fill="auto"/>
            <w:noWrap/>
            <w:vAlign w:val="center"/>
            <w:hideMark/>
          </w:tcPr>
          <w:p w14:paraId="2CF7EDA7"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62372.68</w:t>
            </w:r>
          </w:p>
        </w:tc>
        <w:tc>
          <w:tcPr>
            <w:tcW w:w="675" w:type="dxa"/>
            <w:tcBorders>
              <w:top w:val="nil"/>
              <w:left w:val="nil"/>
              <w:bottom w:val="single" w:sz="8" w:space="0" w:color="767171"/>
              <w:right w:val="single" w:sz="8" w:space="0" w:color="767171"/>
            </w:tcBorders>
            <w:shd w:val="clear" w:color="auto" w:fill="auto"/>
            <w:noWrap/>
            <w:vAlign w:val="center"/>
            <w:hideMark/>
          </w:tcPr>
          <w:p w14:paraId="3E64DF95"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42013.55</w:t>
            </w:r>
          </w:p>
        </w:tc>
        <w:tc>
          <w:tcPr>
            <w:tcW w:w="826" w:type="dxa"/>
            <w:tcBorders>
              <w:top w:val="nil"/>
              <w:left w:val="nil"/>
              <w:bottom w:val="single" w:sz="8" w:space="0" w:color="767171"/>
              <w:right w:val="single" w:sz="8" w:space="0" w:color="767171"/>
            </w:tcBorders>
            <w:shd w:val="clear" w:color="auto" w:fill="auto"/>
            <w:noWrap/>
            <w:vAlign w:val="center"/>
            <w:hideMark/>
          </w:tcPr>
          <w:p w14:paraId="3EE22EA5"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200842.50</w:t>
            </w:r>
          </w:p>
        </w:tc>
        <w:tc>
          <w:tcPr>
            <w:tcW w:w="865" w:type="dxa"/>
            <w:tcBorders>
              <w:top w:val="nil"/>
              <w:left w:val="nil"/>
              <w:bottom w:val="single" w:sz="8" w:space="0" w:color="767171"/>
              <w:right w:val="single" w:sz="8" w:space="0" w:color="767171"/>
            </w:tcBorders>
            <w:shd w:val="clear" w:color="auto" w:fill="auto"/>
            <w:noWrap/>
            <w:vAlign w:val="center"/>
            <w:hideMark/>
          </w:tcPr>
          <w:p w14:paraId="06244FC7"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143,392.79 </w:t>
            </w:r>
          </w:p>
        </w:tc>
        <w:tc>
          <w:tcPr>
            <w:tcW w:w="1024" w:type="dxa"/>
            <w:tcBorders>
              <w:top w:val="nil"/>
              <w:left w:val="nil"/>
              <w:bottom w:val="single" w:sz="8" w:space="0" w:color="767171"/>
              <w:right w:val="single" w:sz="8" w:space="0" w:color="000000"/>
            </w:tcBorders>
            <w:shd w:val="clear" w:color="auto" w:fill="auto"/>
            <w:noWrap/>
            <w:vAlign w:val="center"/>
            <w:hideMark/>
          </w:tcPr>
          <w:p w14:paraId="3A1544FC"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760,796.01 </w:t>
            </w:r>
          </w:p>
        </w:tc>
      </w:tr>
      <w:tr w:rsidR="00EC673D" w:rsidRPr="00422AD9" w14:paraId="75C47274" w14:textId="77777777" w:rsidTr="00EC673D">
        <w:trPr>
          <w:trHeight w:val="310"/>
        </w:trPr>
        <w:tc>
          <w:tcPr>
            <w:tcW w:w="876" w:type="dxa"/>
            <w:tcBorders>
              <w:top w:val="nil"/>
              <w:left w:val="single" w:sz="8" w:space="0" w:color="000000"/>
              <w:bottom w:val="single" w:sz="8" w:space="0" w:color="767171"/>
              <w:right w:val="nil"/>
            </w:tcBorders>
            <w:shd w:val="clear" w:color="000000" w:fill="FFFFFF"/>
            <w:noWrap/>
            <w:vAlign w:val="center"/>
            <w:hideMark/>
          </w:tcPr>
          <w:p w14:paraId="0637FCBB"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Julio</w:t>
            </w:r>
          </w:p>
        </w:tc>
        <w:tc>
          <w:tcPr>
            <w:tcW w:w="906" w:type="dxa"/>
            <w:tcBorders>
              <w:top w:val="nil"/>
              <w:left w:val="single" w:sz="4" w:space="0" w:color="4C4747"/>
              <w:bottom w:val="single" w:sz="4" w:space="0" w:color="4C4747"/>
              <w:right w:val="single" w:sz="4" w:space="0" w:color="4C4747"/>
            </w:tcBorders>
            <w:shd w:val="clear" w:color="auto" w:fill="auto"/>
            <w:noWrap/>
            <w:vAlign w:val="center"/>
            <w:hideMark/>
          </w:tcPr>
          <w:p w14:paraId="2CE75080"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166,138.13 </w:t>
            </w:r>
          </w:p>
        </w:tc>
        <w:tc>
          <w:tcPr>
            <w:tcW w:w="905" w:type="dxa"/>
            <w:tcBorders>
              <w:top w:val="nil"/>
              <w:left w:val="nil"/>
              <w:bottom w:val="single" w:sz="8" w:space="0" w:color="767171"/>
              <w:right w:val="single" w:sz="8" w:space="0" w:color="767171"/>
            </w:tcBorders>
            <w:shd w:val="clear" w:color="auto" w:fill="auto"/>
            <w:noWrap/>
            <w:vAlign w:val="center"/>
            <w:hideMark/>
          </w:tcPr>
          <w:p w14:paraId="41080BAD"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104,949.15 </w:t>
            </w:r>
          </w:p>
        </w:tc>
        <w:tc>
          <w:tcPr>
            <w:tcW w:w="905" w:type="dxa"/>
            <w:tcBorders>
              <w:top w:val="nil"/>
              <w:left w:val="nil"/>
              <w:bottom w:val="single" w:sz="8" w:space="0" w:color="767171"/>
              <w:right w:val="single" w:sz="8" w:space="0" w:color="767171"/>
            </w:tcBorders>
            <w:shd w:val="clear" w:color="auto" w:fill="auto"/>
            <w:noWrap/>
            <w:vAlign w:val="center"/>
            <w:hideMark/>
          </w:tcPr>
          <w:p w14:paraId="6CB4C922"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323,344.57 </w:t>
            </w:r>
          </w:p>
        </w:tc>
        <w:tc>
          <w:tcPr>
            <w:tcW w:w="907" w:type="dxa"/>
            <w:tcBorders>
              <w:top w:val="nil"/>
              <w:left w:val="nil"/>
              <w:bottom w:val="single" w:sz="8" w:space="0" w:color="767171"/>
              <w:right w:val="single" w:sz="8" w:space="0" w:color="767171"/>
            </w:tcBorders>
            <w:shd w:val="clear" w:color="000000" w:fill="FFFFFF"/>
            <w:noWrap/>
            <w:vAlign w:val="center"/>
            <w:hideMark/>
          </w:tcPr>
          <w:p w14:paraId="6E94FCA8"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27,046.97 </w:t>
            </w:r>
          </w:p>
        </w:tc>
        <w:tc>
          <w:tcPr>
            <w:tcW w:w="778" w:type="dxa"/>
            <w:tcBorders>
              <w:top w:val="nil"/>
              <w:left w:val="nil"/>
              <w:bottom w:val="single" w:sz="8" w:space="0" w:color="767171"/>
              <w:right w:val="single" w:sz="8" w:space="0" w:color="767171"/>
            </w:tcBorders>
            <w:shd w:val="clear" w:color="auto" w:fill="auto"/>
            <w:noWrap/>
            <w:vAlign w:val="center"/>
            <w:hideMark/>
          </w:tcPr>
          <w:p w14:paraId="64ADBB08"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46732.30</w:t>
            </w:r>
          </w:p>
        </w:tc>
        <w:tc>
          <w:tcPr>
            <w:tcW w:w="675" w:type="dxa"/>
            <w:tcBorders>
              <w:top w:val="nil"/>
              <w:left w:val="nil"/>
              <w:bottom w:val="single" w:sz="8" w:space="0" w:color="767171"/>
              <w:right w:val="single" w:sz="8" w:space="0" w:color="767171"/>
            </w:tcBorders>
            <w:shd w:val="clear" w:color="auto" w:fill="auto"/>
            <w:noWrap/>
            <w:vAlign w:val="center"/>
            <w:hideMark/>
          </w:tcPr>
          <w:p w14:paraId="77ED0170"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45653.37</w:t>
            </w:r>
          </w:p>
        </w:tc>
        <w:tc>
          <w:tcPr>
            <w:tcW w:w="826" w:type="dxa"/>
            <w:tcBorders>
              <w:top w:val="nil"/>
              <w:left w:val="nil"/>
              <w:bottom w:val="single" w:sz="8" w:space="0" w:color="767171"/>
              <w:right w:val="single" w:sz="8" w:space="0" w:color="767171"/>
            </w:tcBorders>
            <w:shd w:val="clear" w:color="auto" w:fill="auto"/>
            <w:noWrap/>
            <w:vAlign w:val="center"/>
            <w:hideMark/>
          </w:tcPr>
          <w:p w14:paraId="5A5D163B"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120347.65</w:t>
            </w:r>
          </w:p>
        </w:tc>
        <w:tc>
          <w:tcPr>
            <w:tcW w:w="865" w:type="dxa"/>
            <w:tcBorders>
              <w:top w:val="nil"/>
              <w:left w:val="nil"/>
              <w:bottom w:val="single" w:sz="8" w:space="0" w:color="767171"/>
              <w:right w:val="single" w:sz="8" w:space="0" w:color="767171"/>
            </w:tcBorders>
            <w:shd w:val="clear" w:color="auto" w:fill="auto"/>
            <w:noWrap/>
            <w:vAlign w:val="center"/>
            <w:hideMark/>
          </w:tcPr>
          <w:p w14:paraId="402AA8AE"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202,780.71 </w:t>
            </w:r>
          </w:p>
        </w:tc>
        <w:tc>
          <w:tcPr>
            <w:tcW w:w="1024" w:type="dxa"/>
            <w:tcBorders>
              <w:top w:val="nil"/>
              <w:left w:val="nil"/>
              <w:bottom w:val="single" w:sz="8" w:space="0" w:color="767171"/>
              <w:right w:val="single" w:sz="8" w:space="0" w:color="000000"/>
            </w:tcBorders>
            <w:shd w:val="clear" w:color="auto" w:fill="auto"/>
            <w:noWrap/>
            <w:vAlign w:val="center"/>
            <w:hideMark/>
          </w:tcPr>
          <w:p w14:paraId="3F95ED7C"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1,036,992.85 </w:t>
            </w:r>
          </w:p>
        </w:tc>
      </w:tr>
      <w:tr w:rsidR="00EC673D" w:rsidRPr="00422AD9" w14:paraId="00C7C76D" w14:textId="77777777" w:rsidTr="00EC673D">
        <w:trPr>
          <w:trHeight w:val="310"/>
        </w:trPr>
        <w:tc>
          <w:tcPr>
            <w:tcW w:w="876" w:type="dxa"/>
            <w:tcBorders>
              <w:top w:val="nil"/>
              <w:left w:val="single" w:sz="8" w:space="0" w:color="000000"/>
              <w:bottom w:val="single" w:sz="8" w:space="0" w:color="767171"/>
              <w:right w:val="nil"/>
            </w:tcBorders>
            <w:shd w:val="clear" w:color="000000" w:fill="FFFFFF"/>
            <w:noWrap/>
            <w:vAlign w:val="center"/>
            <w:hideMark/>
          </w:tcPr>
          <w:p w14:paraId="0C67C621"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Agosto</w:t>
            </w:r>
          </w:p>
        </w:tc>
        <w:tc>
          <w:tcPr>
            <w:tcW w:w="906" w:type="dxa"/>
            <w:tcBorders>
              <w:top w:val="nil"/>
              <w:left w:val="single" w:sz="4" w:space="0" w:color="4C4747"/>
              <w:bottom w:val="single" w:sz="4" w:space="0" w:color="4C4747"/>
              <w:right w:val="single" w:sz="4" w:space="0" w:color="4C4747"/>
            </w:tcBorders>
            <w:shd w:val="clear" w:color="auto" w:fill="auto"/>
            <w:noWrap/>
            <w:vAlign w:val="center"/>
            <w:hideMark/>
          </w:tcPr>
          <w:p w14:paraId="04288861"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112,664.54 </w:t>
            </w:r>
          </w:p>
        </w:tc>
        <w:tc>
          <w:tcPr>
            <w:tcW w:w="905" w:type="dxa"/>
            <w:tcBorders>
              <w:top w:val="nil"/>
              <w:left w:val="nil"/>
              <w:bottom w:val="single" w:sz="8" w:space="0" w:color="767171"/>
              <w:right w:val="single" w:sz="8" w:space="0" w:color="767171"/>
            </w:tcBorders>
            <w:shd w:val="clear" w:color="auto" w:fill="auto"/>
            <w:noWrap/>
            <w:vAlign w:val="center"/>
            <w:hideMark/>
          </w:tcPr>
          <w:p w14:paraId="2204A10B"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68,626.91 </w:t>
            </w:r>
          </w:p>
        </w:tc>
        <w:tc>
          <w:tcPr>
            <w:tcW w:w="905" w:type="dxa"/>
            <w:tcBorders>
              <w:top w:val="nil"/>
              <w:left w:val="nil"/>
              <w:bottom w:val="single" w:sz="8" w:space="0" w:color="767171"/>
              <w:right w:val="single" w:sz="8" w:space="0" w:color="767171"/>
            </w:tcBorders>
            <w:shd w:val="clear" w:color="auto" w:fill="auto"/>
            <w:noWrap/>
            <w:vAlign w:val="center"/>
            <w:hideMark/>
          </w:tcPr>
          <w:p w14:paraId="26A2F87E"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226,692.69 </w:t>
            </w:r>
          </w:p>
        </w:tc>
        <w:tc>
          <w:tcPr>
            <w:tcW w:w="907" w:type="dxa"/>
            <w:tcBorders>
              <w:top w:val="nil"/>
              <w:left w:val="nil"/>
              <w:bottom w:val="single" w:sz="8" w:space="0" w:color="767171"/>
              <w:right w:val="single" w:sz="8" w:space="0" w:color="767171"/>
            </w:tcBorders>
            <w:shd w:val="clear" w:color="000000" w:fill="FFFFFF"/>
            <w:noWrap/>
            <w:vAlign w:val="center"/>
            <w:hideMark/>
          </w:tcPr>
          <w:p w14:paraId="5523B6EA"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13,530.92 </w:t>
            </w:r>
          </w:p>
        </w:tc>
        <w:tc>
          <w:tcPr>
            <w:tcW w:w="778" w:type="dxa"/>
            <w:tcBorders>
              <w:top w:val="nil"/>
              <w:left w:val="nil"/>
              <w:bottom w:val="single" w:sz="8" w:space="0" w:color="767171"/>
              <w:right w:val="single" w:sz="8" w:space="0" w:color="767171"/>
            </w:tcBorders>
            <w:shd w:val="clear" w:color="auto" w:fill="auto"/>
            <w:noWrap/>
            <w:vAlign w:val="center"/>
            <w:hideMark/>
          </w:tcPr>
          <w:p w14:paraId="562D113D"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46781.86</w:t>
            </w:r>
          </w:p>
        </w:tc>
        <w:tc>
          <w:tcPr>
            <w:tcW w:w="675" w:type="dxa"/>
            <w:tcBorders>
              <w:top w:val="nil"/>
              <w:left w:val="nil"/>
              <w:bottom w:val="single" w:sz="8" w:space="0" w:color="767171"/>
              <w:right w:val="single" w:sz="8" w:space="0" w:color="767171"/>
            </w:tcBorders>
            <w:shd w:val="clear" w:color="auto" w:fill="auto"/>
            <w:noWrap/>
            <w:vAlign w:val="center"/>
            <w:hideMark/>
          </w:tcPr>
          <w:p w14:paraId="19FB3006"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41619.27</w:t>
            </w:r>
          </w:p>
        </w:tc>
        <w:tc>
          <w:tcPr>
            <w:tcW w:w="826" w:type="dxa"/>
            <w:tcBorders>
              <w:top w:val="nil"/>
              <w:left w:val="nil"/>
              <w:bottom w:val="single" w:sz="8" w:space="0" w:color="767171"/>
              <w:right w:val="single" w:sz="8" w:space="0" w:color="767171"/>
            </w:tcBorders>
            <w:shd w:val="clear" w:color="auto" w:fill="auto"/>
            <w:noWrap/>
            <w:vAlign w:val="center"/>
            <w:hideMark/>
          </w:tcPr>
          <w:p w14:paraId="546E0802"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48394.69</w:t>
            </w:r>
          </w:p>
        </w:tc>
        <w:tc>
          <w:tcPr>
            <w:tcW w:w="865" w:type="dxa"/>
            <w:tcBorders>
              <w:top w:val="nil"/>
              <w:left w:val="nil"/>
              <w:bottom w:val="single" w:sz="8" w:space="0" w:color="767171"/>
              <w:right w:val="single" w:sz="8" w:space="0" w:color="767171"/>
            </w:tcBorders>
            <w:shd w:val="clear" w:color="auto" w:fill="auto"/>
            <w:noWrap/>
            <w:vAlign w:val="center"/>
            <w:hideMark/>
          </w:tcPr>
          <w:p w14:paraId="1C36068D"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366,479.64 </w:t>
            </w:r>
          </w:p>
        </w:tc>
        <w:tc>
          <w:tcPr>
            <w:tcW w:w="1024" w:type="dxa"/>
            <w:tcBorders>
              <w:top w:val="nil"/>
              <w:left w:val="nil"/>
              <w:bottom w:val="single" w:sz="8" w:space="0" w:color="767171"/>
              <w:right w:val="single" w:sz="8" w:space="0" w:color="000000"/>
            </w:tcBorders>
            <w:shd w:val="clear" w:color="auto" w:fill="auto"/>
            <w:noWrap/>
            <w:vAlign w:val="center"/>
            <w:hideMark/>
          </w:tcPr>
          <w:p w14:paraId="5FA6102F"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924,790.52 </w:t>
            </w:r>
          </w:p>
        </w:tc>
      </w:tr>
      <w:tr w:rsidR="00EC673D" w:rsidRPr="00422AD9" w14:paraId="152D8CF8" w14:textId="77777777" w:rsidTr="00EC673D">
        <w:trPr>
          <w:trHeight w:val="310"/>
        </w:trPr>
        <w:tc>
          <w:tcPr>
            <w:tcW w:w="876" w:type="dxa"/>
            <w:tcBorders>
              <w:top w:val="nil"/>
              <w:left w:val="single" w:sz="8" w:space="0" w:color="000000"/>
              <w:bottom w:val="single" w:sz="8" w:space="0" w:color="767171"/>
              <w:right w:val="nil"/>
            </w:tcBorders>
            <w:shd w:val="clear" w:color="000000" w:fill="FFFFFF"/>
            <w:noWrap/>
            <w:vAlign w:val="center"/>
            <w:hideMark/>
          </w:tcPr>
          <w:p w14:paraId="0B3A46BD"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Septiembre</w:t>
            </w:r>
          </w:p>
        </w:tc>
        <w:tc>
          <w:tcPr>
            <w:tcW w:w="906" w:type="dxa"/>
            <w:tcBorders>
              <w:top w:val="nil"/>
              <w:left w:val="single" w:sz="4" w:space="0" w:color="4C4747"/>
              <w:bottom w:val="single" w:sz="4" w:space="0" w:color="4C4747"/>
              <w:right w:val="single" w:sz="4" w:space="0" w:color="4C4747"/>
            </w:tcBorders>
            <w:shd w:val="clear" w:color="auto" w:fill="auto"/>
            <w:noWrap/>
            <w:vAlign w:val="center"/>
            <w:hideMark/>
          </w:tcPr>
          <w:p w14:paraId="55B88598"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160,747.00 </w:t>
            </w:r>
          </w:p>
        </w:tc>
        <w:tc>
          <w:tcPr>
            <w:tcW w:w="905" w:type="dxa"/>
            <w:tcBorders>
              <w:top w:val="nil"/>
              <w:left w:val="nil"/>
              <w:bottom w:val="single" w:sz="8" w:space="0" w:color="767171"/>
              <w:right w:val="single" w:sz="8" w:space="0" w:color="767171"/>
            </w:tcBorders>
            <w:shd w:val="clear" w:color="auto" w:fill="auto"/>
            <w:noWrap/>
            <w:vAlign w:val="center"/>
            <w:hideMark/>
          </w:tcPr>
          <w:p w14:paraId="22EA01C2"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78,981.37 </w:t>
            </w:r>
          </w:p>
        </w:tc>
        <w:tc>
          <w:tcPr>
            <w:tcW w:w="905" w:type="dxa"/>
            <w:tcBorders>
              <w:top w:val="nil"/>
              <w:left w:val="nil"/>
              <w:bottom w:val="single" w:sz="8" w:space="0" w:color="767171"/>
              <w:right w:val="single" w:sz="8" w:space="0" w:color="767171"/>
            </w:tcBorders>
            <w:shd w:val="clear" w:color="auto" w:fill="auto"/>
            <w:noWrap/>
            <w:vAlign w:val="center"/>
            <w:hideMark/>
          </w:tcPr>
          <w:p w14:paraId="06523012"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334,035.35 </w:t>
            </w:r>
          </w:p>
        </w:tc>
        <w:tc>
          <w:tcPr>
            <w:tcW w:w="907" w:type="dxa"/>
            <w:tcBorders>
              <w:top w:val="nil"/>
              <w:left w:val="nil"/>
              <w:bottom w:val="single" w:sz="8" w:space="0" w:color="767171"/>
              <w:right w:val="single" w:sz="8" w:space="0" w:color="767171"/>
            </w:tcBorders>
            <w:shd w:val="clear" w:color="000000" w:fill="FFFFFF"/>
            <w:noWrap/>
            <w:vAlign w:val="center"/>
            <w:hideMark/>
          </w:tcPr>
          <w:p w14:paraId="1A0AC5AF"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20,550.03 </w:t>
            </w:r>
          </w:p>
        </w:tc>
        <w:tc>
          <w:tcPr>
            <w:tcW w:w="778" w:type="dxa"/>
            <w:tcBorders>
              <w:top w:val="nil"/>
              <w:left w:val="nil"/>
              <w:bottom w:val="single" w:sz="8" w:space="0" w:color="767171"/>
              <w:right w:val="single" w:sz="8" w:space="0" w:color="767171"/>
            </w:tcBorders>
            <w:shd w:val="clear" w:color="auto" w:fill="auto"/>
            <w:noWrap/>
            <w:vAlign w:val="center"/>
            <w:hideMark/>
          </w:tcPr>
          <w:p w14:paraId="2A4E8552"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73999.47</w:t>
            </w:r>
          </w:p>
        </w:tc>
        <w:tc>
          <w:tcPr>
            <w:tcW w:w="675" w:type="dxa"/>
            <w:tcBorders>
              <w:top w:val="nil"/>
              <w:left w:val="nil"/>
              <w:bottom w:val="single" w:sz="8" w:space="0" w:color="767171"/>
              <w:right w:val="single" w:sz="8" w:space="0" w:color="767171"/>
            </w:tcBorders>
            <w:shd w:val="clear" w:color="auto" w:fill="auto"/>
            <w:noWrap/>
            <w:vAlign w:val="center"/>
            <w:hideMark/>
          </w:tcPr>
          <w:p w14:paraId="215D5DDA"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67366.00</w:t>
            </w:r>
          </w:p>
        </w:tc>
        <w:tc>
          <w:tcPr>
            <w:tcW w:w="826" w:type="dxa"/>
            <w:tcBorders>
              <w:top w:val="nil"/>
              <w:left w:val="nil"/>
              <w:bottom w:val="single" w:sz="8" w:space="0" w:color="767171"/>
              <w:right w:val="single" w:sz="8" w:space="0" w:color="767171"/>
            </w:tcBorders>
            <w:shd w:val="clear" w:color="auto" w:fill="auto"/>
            <w:noWrap/>
            <w:vAlign w:val="center"/>
            <w:hideMark/>
          </w:tcPr>
          <w:p w14:paraId="15E63D7A"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109596.70</w:t>
            </w:r>
          </w:p>
        </w:tc>
        <w:tc>
          <w:tcPr>
            <w:tcW w:w="865" w:type="dxa"/>
            <w:tcBorders>
              <w:top w:val="nil"/>
              <w:left w:val="nil"/>
              <w:bottom w:val="single" w:sz="8" w:space="0" w:color="767171"/>
              <w:right w:val="single" w:sz="8" w:space="0" w:color="767171"/>
            </w:tcBorders>
            <w:shd w:val="clear" w:color="auto" w:fill="auto"/>
            <w:noWrap/>
            <w:vAlign w:val="center"/>
            <w:hideMark/>
          </w:tcPr>
          <w:p w14:paraId="3CD13D86"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191,674.97 </w:t>
            </w:r>
          </w:p>
        </w:tc>
        <w:tc>
          <w:tcPr>
            <w:tcW w:w="1024" w:type="dxa"/>
            <w:tcBorders>
              <w:top w:val="nil"/>
              <w:left w:val="nil"/>
              <w:bottom w:val="single" w:sz="8" w:space="0" w:color="767171"/>
              <w:right w:val="single" w:sz="8" w:space="0" w:color="000000"/>
            </w:tcBorders>
            <w:shd w:val="clear" w:color="auto" w:fill="auto"/>
            <w:noWrap/>
            <w:vAlign w:val="center"/>
            <w:hideMark/>
          </w:tcPr>
          <w:p w14:paraId="42320D1B"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1,036,950.89 </w:t>
            </w:r>
          </w:p>
        </w:tc>
      </w:tr>
      <w:tr w:rsidR="00EC673D" w:rsidRPr="00422AD9" w14:paraId="6F18BC77" w14:textId="77777777" w:rsidTr="00EC673D">
        <w:trPr>
          <w:trHeight w:val="310"/>
        </w:trPr>
        <w:tc>
          <w:tcPr>
            <w:tcW w:w="876" w:type="dxa"/>
            <w:tcBorders>
              <w:top w:val="nil"/>
              <w:left w:val="single" w:sz="8" w:space="0" w:color="000000"/>
              <w:bottom w:val="single" w:sz="8" w:space="0" w:color="767171"/>
              <w:right w:val="nil"/>
            </w:tcBorders>
            <w:shd w:val="clear" w:color="000000" w:fill="FFFFFF"/>
            <w:noWrap/>
            <w:vAlign w:val="center"/>
            <w:hideMark/>
          </w:tcPr>
          <w:p w14:paraId="0F85B680"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Octubre</w:t>
            </w:r>
          </w:p>
        </w:tc>
        <w:tc>
          <w:tcPr>
            <w:tcW w:w="906" w:type="dxa"/>
            <w:tcBorders>
              <w:top w:val="nil"/>
              <w:left w:val="single" w:sz="4" w:space="0" w:color="4C4747"/>
              <w:bottom w:val="single" w:sz="4" w:space="0" w:color="4C4747"/>
              <w:right w:val="single" w:sz="4" w:space="0" w:color="4C4747"/>
            </w:tcBorders>
            <w:shd w:val="clear" w:color="auto" w:fill="auto"/>
            <w:noWrap/>
            <w:vAlign w:val="center"/>
            <w:hideMark/>
          </w:tcPr>
          <w:p w14:paraId="17B70D04"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131,205.16 </w:t>
            </w:r>
          </w:p>
        </w:tc>
        <w:tc>
          <w:tcPr>
            <w:tcW w:w="905" w:type="dxa"/>
            <w:tcBorders>
              <w:top w:val="nil"/>
              <w:left w:val="nil"/>
              <w:bottom w:val="single" w:sz="8" w:space="0" w:color="767171"/>
              <w:right w:val="single" w:sz="8" w:space="0" w:color="767171"/>
            </w:tcBorders>
            <w:shd w:val="clear" w:color="auto" w:fill="auto"/>
            <w:noWrap/>
            <w:vAlign w:val="center"/>
            <w:hideMark/>
          </w:tcPr>
          <w:p w14:paraId="647B14FD"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108,222.84 </w:t>
            </w:r>
          </w:p>
        </w:tc>
        <w:tc>
          <w:tcPr>
            <w:tcW w:w="905" w:type="dxa"/>
            <w:tcBorders>
              <w:top w:val="nil"/>
              <w:left w:val="nil"/>
              <w:bottom w:val="single" w:sz="8" w:space="0" w:color="767171"/>
              <w:right w:val="single" w:sz="8" w:space="0" w:color="767171"/>
            </w:tcBorders>
            <w:shd w:val="clear" w:color="auto" w:fill="auto"/>
            <w:noWrap/>
            <w:vAlign w:val="center"/>
            <w:hideMark/>
          </w:tcPr>
          <w:p w14:paraId="60E11323"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295,890.45 </w:t>
            </w:r>
          </w:p>
        </w:tc>
        <w:tc>
          <w:tcPr>
            <w:tcW w:w="907" w:type="dxa"/>
            <w:tcBorders>
              <w:top w:val="nil"/>
              <w:left w:val="nil"/>
              <w:bottom w:val="single" w:sz="8" w:space="0" w:color="767171"/>
              <w:right w:val="single" w:sz="8" w:space="0" w:color="767171"/>
            </w:tcBorders>
            <w:shd w:val="clear" w:color="000000" w:fill="FFFFFF"/>
            <w:noWrap/>
            <w:vAlign w:val="center"/>
            <w:hideMark/>
          </w:tcPr>
          <w:p w14:paraId="35A80EC4"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12,009.99 </w:t>
            </w:r>
          </w:p>
        </w:tc>
        <w:tc>
          <w:tcPr>
            <w:tcW w:w="778" w:type="dxa"/>
            <w:tcBorders>
              <w:top w:val="nil"/>
              <w:left w:val="nil"/>
              <w:bottom w:val="single" w:sz="8" w:space="0" w:color="767171"/>
              <w:right w:val="single" w:sz="8" w:space="0" w:color="767171"/>
            </w:tcBorders>
            <w:shd w:val="clear" w:color="auto" w:fill="auto"/>
            <w:noWrap/>
            <w:vAlign w:val="center"/>
            <w:hideMark/>
          </w:tcPr>
          <w:p w14:paraId="0B4B4202"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33420.87</w:t>
            </w:r>
          </w:p>
        </w:tc>
        <w:tc>
          <w:tcPr>
            <w:tcW w:w="675" w:type="dxa"/>
            <w:tcBorders>
              <w:top w:val="nil"/>
              <w:left w:val="nil"/>
              <w:bottom w:val="single" w:sz="8" w:space="0" w:color="767171"/>
              <w:right w:val="single" w:sz="8" w:space="0" w:color="767171"/>
            </w:tcBorders>
            <w:shd w:val="clear" w:color="auto" w:fill="auto"/>
            <w:noWrap/>
            <w:vAlign w:val="center"/>
            <w:hideMark/>
          </w:tcPr>
          <w:p w14:paraId="6130012B"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82580.00</w:t>
            </w:r>
          </w:p>
        </w:tc>
        <w:tc>
          <w:tcPr>
            <w:tcW w:w="826" w:type="dxa"/>
            <w:tcBorders>
              <w:top w:val="nil"/>
              <w:left w:val="nil"/>
              <w:bottom w:val="single" w:sz="8" w:space="0" w:color="767171"/>
              <w:right w:val="single" w:sz="8" w:space="0" w:color="767171"/>
            </w:tcBorders>
            <w:shd w:val="clear" w:color="auto" w:fill="auto"/>
            <w:noWrap/>
            <w:vAlign w:val="center"/>
            <w:hideMark/>
          </w:tcPr>
          <w:p w14:paraId="09A9C28A"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70802.16</w:t>
            </w:r>
          </w:p>
        </w:tc>
        <w:tc>
          <w:tcPr>
            <w:tcW w:w="865" w:type="dxa"/>
            <w:tcBorders>
              <w:top w:val="nil"/>
              <w:left w:val="nil"/>
              <w:bottom w:val="single" w:sz="8" w:space="0" w:color="767171"/>
              <w:right w:val="single" w:sz="8" w:space="0" w:color="767171"/>
            </w:tcBorders>
            <w:shd w:val="clear" w:color="auto" w:fill="auto"/>
            <w:noWrap/>
            <w:vAlign w:val="center"/>
            <w:hideMark/>
          </w:tcPr>
          <w:p w14:paraId="5098DB88"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406,136.80 </w:t>
            </w:r>
          </w:p>
        </w:tc>
        <w:tc>
          <w:tcPr>
            <w:tcW w:w="1024" w:type="dxa"/>
            <w:tcBorders>
              <w:top w:val="nil"/>
              <w:left w:val="nil"/>
              <w:bottom w:val="single" w:sz="8" w:space="0" w:color="767171"/>
              <w:right w:val="single" w:sz="8" w:space="0" w:color="000000"/>
            </w:tcBorders>
            <w:shd w:val="clear" w:color="auto" w:fill="auto"/>
            <w:noWrap/>
            <w:vAlign w:val="center"/>
            <w:hideMark/>
          </w:tcPr>
          <w:p w14:paraId="132AE17A"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1,140,268.27 </w:t>
            </w:r>
          </w:p>
        </w:tc>
      </w:tr>
      <w:tr w:rsidR="00EC673D" w:rsidRPr="00422AD9" w14:paraId="085489DC" w14:textId="77777777" w:rsidTr="00EC673D">
        <w:trPr>
          <w:trHeight w:val="310"/>
        </w:trPr>
        <w:tc>
          <w:tcPr>
            <w:tcW w:w="876" w:type="dxa"/>
            <w:tcBorders>
              <w:top w:val="nil"/>
              <w:left w:val="single" w:sz="8" w:space="0" w:color="000000"/>
              <w:bottom w:val="single" w:sz="8" w:space="0" w:color="767171"/>
              <w:right w:val="nil"/>
            </w:tcBorders>
            <w:shd w:val="clear" w:color="000000" w:fill="FFFFFF"/>
            <w:noWrap/>
            <w:vAlign w:val="center"/>
            <w:hideMark/>
          </w:tcPr>
          <w:p w14:paraId="23031572"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Noviembre</w:t>
            </w:r>
          </w:p>
        </w:tc>
        <w:tc>
          <w:tcPr>
            <w:tcW w:w="906" w:type="dxa"/>
            <w:tcBorders>
              <w:top w:val="nil"/>
              <w:left w:val="single" w:sz="4" w:space="0" w:color="4C4747"/>
              <w:bottom w:val="single" w:sz="4" w:space="0" w:color="4C4747"/>
              <w:right w:val="single" w:sz="4" w:space="0" w:color="4C4747"/>
            </w:tcBorders>
            <w:shd w:val="clear" w:color="auto" w:fill="auto"/>
            <w:noWrap/>
            <w:vAlign w:val="center"/>
            <w:hideMark/>
          </w:tcPr>
          <w:p w14:paraId="485A85C3" w14:textId="77777777" w:rsidR="00EC673D" w:rsidRPr="00422AD9" w:rsidRDefault="00EC673D" w:rsidP="00EC673D">
            <w:pPr>
              <w:spacing w:after="0" w:line="240" w:lineRule="auto"/>
              <w:rPr>
                <w:rFonts w:ascii="Calibri" w:eastAsia="Times New Roman" w:hAnsi="Calibri" w:cs="Times New Roman"/>
                <w:color w:val="000000"/>
                <w:sz w:val="22"/>
                <w:lang w:val="es-ES" w:eastAsia="es-ES"/>
              </w:rPr>
            </w:pPr>
            <w:r w:rsidRPr="00422AD9">
              <w:rPr>
                <w:rFonts w:ascii="Calibri" w:eastAsia="Times New Roman" w:hAnsi="Calibri" w:cs="Times New Roman"/>
                <w:color w:val="000000"/>
                <w:sz w:val="22"/>
                <w:lang w:val="es-ES" w:eastAsia="es-ES"/>
              </w:rPr>
              <w:t> </w:t>
            </w:r>
          </w:p>
        </w:tc>
        <w:tc>
          <w:tcPr>
            <w:tcW w:w="905" w:type="dxa"/>
            <w:tcBorders>
              <w:top w:val="nil"/>
              <w:left w:val="nil"/>
              <w:bottom w:val="single" w:sz="8" w:space="0" w:color="767171"/>
              <w:right w:val="single" w:sz="8" w:space="0" w:color="767171"/>
            </w:tcBorders>
            <w:shd w:val="clear" w:color="auto" w:fill="auto"/>
            <w:noWrap/>
            <w:vAlign w:val="center"/>
            <w:hideMark/>
          </w:tcPr>
          <w:p w14:paraId="53CA7164" w14:textId="77777777" w:rsidR="00EC673D" w:rsidRPr="00422AD9" w:rsidRDefault="00EC673D" w:rsidP="00EC673D">
            <w:pPr>
              <w:spacing w:after="0" w:line="240" w:lineRule="auto"/>
              <w:rPr>
                <w:rFonts w:ascii="Calibri" w:eastAsia="Times New Roman" w:hAnsi="Calibri" w:cs="Times New Roman"/>
                <w:color w:val="000000"/>
                <w:sz w:val="22"/>
                <w:lang w:val="es-ES" w:eastAsia="es-ES"/>
              </w:rPr>
            </w:pPr>
            <w:r w:rsidRPr="00422AD9">
              <w:rPr>
                <w:rFonts w:ascii="Calibri" w:eastAsia="Times New Roman" w:hAnsi="Calibri" w:cs="Times New Roman"/>
                <w:color w:val="000000"/>
                <w:sz w:val="22"/>
                <w:lang w:val="es-ES" w:eastAsia="es-ES"/>
              </w:rPr>
              <w:t> </w:t>
            </w:r>
          </w:p>
        </w:tc>
        <w:tc>
          <w:tcPr>
            <w:tcW w:w="905" w:type="dxa"/>
            <w:tcBorders>
              <w:top w:val="nil"/>
              <w:left w:val="nil"/>
              <w:bottom w:val="single" w:sz="8" w:space="0" w:color="767171"/>
              <w:right w:val="single" w:sz="8" w:space="0" w:color="767171"/>
            </w:tcBorders>
            <w:shd w:val="clear" w:color="auto" w:fill="auto"/>
            <w:noWrap/>
            <w:vAlign w:val="center"/>
            <w:hideMark/>
          </w:tcPr>
          <w:p w14:paraId="186CE438" w14:textId="77777777" w:rsidR="00EC673D" w:rsidRPr="00422AD9" w:rsidRDefault="00EC673D" w:rsidP="00EC673D">
            <w:pPr>
              <w:spacing w:after="0" w:line="240" w:lineRule="auto"/>
              <w:rPr>
                <w:rFonts w:ascii="Calibri" w:eastAsia="Times New Roman" w:hAnsi="Calibri" w:cs="Times New Roman"/>
                <w:color w:val="000000"/>
                <w:sz w:val="22"/>
                <w:lang w:val="es-ES" w:eastAsia="es-ES"/>
              </w:rPr>
            </w:pPr>
            <w:r w:rsidRPr="00422AD9">
              <w:rPr>
                <w:rFonts w:ascii="Calibri" w:eastAsia="Times New Roman" w:hAnsi="Calibri" w:cs="Times New Roman"/>
                <w:color w:val="000000"/>
                <w:sz w:val="22"/>
                <w:lang w:val="es-ES" w:eastAsia="es-ES"/>
              </w:rPr>
              <w:t> </w:t>
            </w:r>
          </w:p>
        </w:tc>
        <w:tc>
          <w:tcPr>
            <w:tcW w:w="907" w:type="dxa"/>
            <w:tcBorders>
              <w:top w:val="nil"/>
              <w:left w:val="nil"/>
              <w:bottom w:val="single" w:sz="8" w:space="0" w:color="767171"/>
              <w:right w:val="single" w:sz="8" w:space="0" w:color="767171"/>
            </w:tcBorders>
            <w:shd w:val="clear" w:color="000000" w:fill="FFFFFF"/>
            <w:noWrap/>
            <w:vAlign w:val="center"/>
            <w:hideMark/>
          </w:tcPr>
          <w:p w14:paraId="247BF87C" w14:textId="77777777" w:rsidR="00EC673D" w:rsidRPr="00422AD9" w:rsidRDefault="00EC673D" w:rsidP="00EC673D">
            <w:pPr>
              <w:spacing w:after="0" w:line="240" w:lineRule="auto"/>
              <w:rPr>
                <w:rFonts w:ascii="Calibri" w:eastAsia="Times New Roman" w:hAnsi="Calibri" w:cs="Times New Roman"/>
                <w:color w:val="000000"/>
                <w:sz w:val="22"/>
                <w:lang w:val="es-ES" w:eastAsia="es-ES"/>
              </w:rPr>
            </w:pPr>
            <w:r w:rsidRPr="00422AD9">
              <w:rPr>
                <w:rFonts w:ascii="Calibri" w:eastAsia="Times New Roman" w:hAnsi="Calibri" w:cs="Times New Roman"/>
                <w:color w:val="000000"/>
                <w:sz w:val="22"/>
                <w:lang w:val="es-ES" w:eastAsia="es-ES"/>
              </w:rPr>
              <w:t> </w:t>
            </w:r>
          </w:p>
        </w:tc>
        <w:tc>
          <w:tcPr>
            <w:tcW w:w="778" w:type="dxa"/>
            <w:tcBorders>
              <w:top w:val="nil"/>
              <w:left w:val="nil"/>
              <w:bottom w:val="single" w:sz="8" w:space="0" w:color="767171"/>
              <w:right w:val="single" w:sz="8" w:space="0" w:color="767171"/>
            </w:tcBorders>
            <w:shd w:val="clear" w:color="auto" w:fill="auto"/>
            <w:noWrap/>
            <w:vAlign w:val="center"/>
            <w:hideMark/>
          </w:tcPr>
          <w:p w14:paraId="42F8731B" w14:textId="77777777" w:rsidR="00EC673D" w:rsidRPr="00422AD9" w:rsidRDefault="00EC673D" w:rsidP="00EC673D">
            <w:pPr>
              <w:spacing w:after="0" w:line="240" w:lineRule="auto"/>
              <w:rPr>
                <w:rFonts w:ascii="Calibri" w:eastAsia="Times New Roman" w:hAnsi="Calibri" w:cs="Times New Roman"/>
                <w:color w:val="000000"/>
                <w:sz w:val="22"/>
                <w:lang w:val="es-ES" w:eastAsia="es-ES"/>
              </w:rPr>
            </w:pPr>
            <w:r w:rsidRPr="00422AD9">
              <w:rPr>
                <w:rFonts w:ascii="Calibri" w:eastAsia="Times New Roman" w:hAnsi="Calibri" w:cs="Times New Roman"/>
                <w:color w:val="000000"/>
                <w:sz w:val="22"/>
                <w:lang w:val="es-ES" w:eastAsia="es-ES"/>
              </w:rPr>
              <w:t> </w:t>
            </w:r>
          </w:p>
        </w:tc>
        <w:tc>
          <w:tcPr>
            <w:tcW w:w="675" w:type="dxa"/>
            <w:tcBorders>
              <w:top w:val="nil"/>
              <w:left w:val="nil"/>
              <w:bottom w:val="single" w:sz="8" w:space="0" w:color="767171"/>
              <w:right w:val="single" w:sz="8" w:space="0" w:color="767171"/>
            </w:tcBorders>
            <w:shd w:val="clear" w:color="auto" w:fill="auto"/>
            <w:noWrap/>
            <w:vAlign w:val="center"/>
            <w:hideMark/>
          </w:tcPr>
          <w:p w14:paraId="5064A647" w14:textId="77777777" w:rsidR="00EC673D" w:rsidRPr="00422AD9" w:rsidRDefault="00EC673D" w:rsidP="00EC673D">
            <w:pPr>
              <w:spacing w:after="0" w:line="240" w:lineRule="auto"/>
              <w:rPr>
                <w:rFonts w:ascii="Calibri" w:eastAsia="Times New Roman" w:hAnsi="Calibri" w:cs="Times New Roman"/>
                <w:color w:val="000000"/>
                <w:sz w:val="22"/>
                <w:lang w:val="es-ES" w:eastAsia="es-ES"/>
              </w:rPr>
            </w:pPr>
            <w:r w:rsidRPr="00422AD9">
              <w:rPr>
                <w:rFonts w:ascii="Calibri" w:eastAsia="Times New Roman" w:hAnsi="Calibri" w:cs="Times New Roman"/>
                <w:color w:val="000000"/>
                <w:sz w:val="22"/>
                <w:lang w:val="es-ES" w:eastAsia="es-ES"/>
              </w:rPr>
              <w:t> </w:t>
            </w:r>
          </w:p>
        </w:tc>
        <w:tc>
          <w:tcPr>
            <w:tcW w:w="826" w:type="dxa"/>
            <w:tcBorders>
              <w:top w:val="nil"/>
              <w:left w:val="nil"/>
              <w:bottom w:val="single" w:sz="8" w:space="0" w:color="767171"/>
              <w:right w:val="single" w:sz="8" w:space="0" w:color="767171"/>
            </w:tcBorders>
            <w:shd w:val="clear" w:color="auto" w:fill="auto"/>
            <w:noWrap/>
            <w:vAlign w:val="center"/>
            <w:hideMark/>
          </w:tcPr>
          <w:p w14:paraId="404BD8F8" w14:textId="77777777" w:rsidR="00EC673D" w:rsidRPr="00422AD9" w:rsidRDefault="00EC673D" w:rsidP="00EC673D">
            <w:pPr>
              <w:spacing w:after="0" w:line="240" w:lineRule="auto"/>
              <w:rPr>
                <w:rFonts w:ascii="Calibri" w:eastAsia="Times New Roman" w:hAnsi="Calibri" w:cs="Times New Roman"/>
                <w:color w:val="000000"/>
                <w:sz w:val="22"/>
                <w:lang w:val="es-ES" w:eastAsia="es-ES"/>
              </w:rPr>
            </w:pPr>
            <w:r w:rsidRPr="00422AD9">
              <w:rPr>
                <w:rFonts w:ascii="Calibri" w:eastAsia="Times New Roman" w:hAnsi="Calibri" w:cs="Times New Roman"/>
                <w:color w:val="000000"/>
                <w:sz w:val="22"/>
                <w:lang w:val="es-ES" w:eastAsia="es-ES"/>
              </w:rPr>
              <w:t> </w:t>
            </w:r>
          </w:p>
        </w:tc>
        <w:tc>
          <w:tcPr>
            <w:tcW w:w="865" w:type="dxa"/>
            <w:tcBorders>
              <w:top w:val="nil"/>
              <w:left w:val="nil"/>
              <w:bottom w:val="single" w:sz="8" w:space="0" w:color="767171"/>
              <w:right w:val="single" w:sz="8" w:space="0" w:color="767171"/>
            </w:tcBorders>
            <w:shd w:val="clear" w:color="auto" w:fill="auto"/>
            <w:noWrap/>
            <w:vAlign w:val="center"/>
            <w:hideMark/>
          </w:tcPr>
          <w:p w14:paraId="38CF8081"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716,809.91 </w:t>
            </w:r>
          </w:p>
        </w:tc>
        <w:tc>
          <w:tcPr>
            <w:tcW w:w="1024" w:type="dxa"/>
            <w:tcBorders>
              <w:top w:val="nil"/>
              <w:left w:val="nil"/>
              <w:bottom w:val="single" w:sz="8" w:space="0" w:color="767171"/>
              <w:right w:val="single" w:sz="8" w:space="0" w:color="000000"/>
            </w:tcBorders>
            <w:shd w:val="clear" w:color="auto" w:fill="auto"/>
            <w:noWrap/>
            <w:vAlign w:val="center"/>
            <w:hideMark/>
          </w:tcPr>
          <w:p w14:paraId="0B81A99C"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716,809.91 </w:t>
            </w:r>
          </w:p>
        </w:tc>
      </w:tr>
      <w:tr w:rsidR="00EC673D" w:rsidRPr="00422AD9" w14:paraId="0E4B38A2" w14:textId="77777777" w:rsidTr="00EC673D">
        <w:trPr>
          <w:trHeight w:val="310"/>
        </w:trPr>
        <w:tc>
          <w:tcPr>
            <w:tcW w:w="876" w:type="dxa"/>
            <w:tcBorders>
              <w:top w:val="nil"/>
              <w:left w:val="single" w:sz="8" w:space="0" w:color="000000"/>
              <w:bottom w:val="single" w:sz="8" w:space="0" w:color="767171"/>
              <w:right w:val="nil"/>
            </w:tcBorders>
            <w:shd w:val="clear" w:color="000000" w:fill="FFFFFF"/>
            <w:noWrap/>
            <w:vAlign w:val="center"/>
            <w:hideMark/>
          </w:tcPr>
          <w:p w14:paraId="2E397BA3"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Diciembre</w:t>
            </w:r>
          </w:p>
        </w:tc>
        <w:tc>
          <w:tcPr>
            <w:tcW w:w="906" w:type="dxa"/>
            <w:tcBorders>
              <w:top w:val="nil"/>
              <w:left w:val="single" w:sz="4" w:space="0" w:color="4C4747"/>
              <w:bottom w:val="single" w:sz="4" w:space="0" w:color="4C4747"/>
              <w:right w:val="single" w:sz="4" w:space="0" w:color="4C4747"/>
            </w:tcBorders>
            <w:shd w:val="clear" w:color="auto" w:fill="auto"/>
            <w:noWrap/>
            <w:vAlign w:val="center"/>
            <w:hideMark/>
          </w:tcPr>
          <w:p w14:paraId="6E48F753" w14:textId="77777777" w:rsidR="00EC673D" w:rsidRPr="00422AD9" w:rsidRDefault="00EC673D" w:rsidP="00EC673D">
            <w:pPr>
              <w:spacing w:after="0" w:line="240" w:lineRule="auto"/>
              <w:rPr>
                <w:rFonts w:ascii="Calibri" w:eastAsia="Times New Roman" w:hAnsi="Calibri" w:cs="Times New Roman"/>
                <w:color w:val="000000"/>
                <w:sz w:val="22"/>
                <w:lang w:val="es-ES" w:eastAsia="es-ES"/>
              </w:rPr>
            </w:pPr>
            <w:r w:rsidRPr="00422AD9">
              <w:rPr>
                <w:rFonts w:ascii="Calibri" w:eastAsia="Times New Roman" w:hAnsi="Calibri" w:cs="Times New Roman"/>
                <w:color w:val="000000"/>
                <w:sz w:val="22"/>
                <w:lang w:val="es-ES" w:eastAsia="es-ES"/>
              </w:rPr>
              <w:t> </w:t>
            </w:r>
          </w:p>
        </w:tc>
        <w:tc>
          <w:tcPr>
            <w:tcW w:w="905" w:type="dxa"/>
            <w:tcBorders>
              <w:top w:val="nil"/>
              <w:left w:val="nil"/>
              <w:bottom w:val="single" w:sz="8" w:space="0" w:color="767171"/>
              <w:right w:val="single" w:sz="8" w:space="0" w:color="767171"/>
            </w:tcBorders>
            <w:shd w:val="clear" w:color="auto" w:fill="auto"/>
            <w:noWrap/>
            <w:vAlign w:val="center"/>
            <w:hideMark/>
          </w:tcPr>
          <w:p w14:paraId="00452690" w14:textId="77777777" w:rsidR="00EC673D" w:rsidRPr="00422AD9" w:rsidRDefault="00EC673D" w:rsidP="00EC673D">
            <w:pPr>
              <w:spacing w:after="0" w:line="240" w:lineRule="auto"/>
              <w:rPr>
                <w:rFonts w:ascii="Calibri" w:eastAsia="Times New Roman" w:hAnsi="Calibri" w:cs="Times New Roman"/>
                <w:color w:val="000000"/>
                <w:sz w:val="22"/>
                <w:lang w:val="es-ES" w:eastAsia="es-ES"/>
              </w:rPr>
            </w:pPr>
            <w:r w:rsidRPr="00422AD9">
              <w:rPr>
                <w:rFonts w:ascii="Calibri" w:eastAsia="Times New Roman" w:hAnsi="Calibri" w:cs="Times New Roman"/>
                <w:color w:val="000000"/>
                <w:sz w:val="22"/>
                <w:lang w:val="es-ES" w:eastAsia="es-ES"/>
              </w:rPr>
              <w:t> </w:t>
            </w:r>
          </w:p>
        </w:tc>
        <w:tc>
          <w:tcPr>
            <w:tcW w:w="905" w:type="dxa"/>
            <w:tcBorders>
              <w:top w:val="nil"/>
              <w:left w:val="nil"/>
              <w:bottom w:val="single" w:sz="8" w:space="0" w:color="767171"/>
              <w:right w:val="single" w:sz="8" w:space="0" w:color="767171"/>
            </w:tcBorders>
            <w:shd w:val="clear" w:color="auto" w:fill="auto"/>
            <w:noWrap/>
            <w:vAlign w:val="center"/>
            <w:hideMark/>
          </w:tcPr>
          <w:p w14:paraId="77E51C14" w14:textId="77777777" w:rsidR="00EC673D" w:rsidRPr="00422AD9" w:rsidRDefault="00EC673D" w:rsidP="00EC673D">
            <w:pPr>
              <w:spacing w:after="0" w:line="240" w:lineRule="auto"/>
              <w:rPr>
                <w:rFonts w:ascii="Calibri" w:eastAsia="Times New Roman" w:hAnsi="Calibri" w:cs="Times New Roman"/>
                <w:color w:val="000000"/>
                <w:sz w:val="22"/>
                <w:lang w:val="es-ES" w:eastAsia="es-ES"/>
              </w:rPr>
            </w:pPr>
            <w:r w:rsidRPr="00422AD9">
              <w:rPr>
                <w:rFonts w:ascii="Calibri" w:eastAsia="Times New Roman" w:hAnsi="Calibri" w:cs="Times New Roman"/>
                <w:color w:val="000000"/>
                <w:sz w:val="22"/>
                <w:lang w:val="es-ES" w:eastAsia="es-ES"/>
              </w:rPr>
              <w:t> </w:t>
            </w:r>
          </w:p>
        </w:tc>
        <w:tc>
          <w:tcPr>
            <w:tcW w:w="907" w:type="dxa"/>
            <w:tcBorders>
              <w:top w:val="nil"/>
              <w:left w:val="nil"/>
              <w:bottom w:val="single" w:sz="8" w:space="0" w:color="767171"/>
              <w:right w:val="single" w:sz="8" w:space="0" w:color="767171"/>
            </w:tcBorders>
            <w:shd w:val="clear" w:color="000000" w:fill="FFFFFF"/>
            <w:noWrap/>
            <w:vAlign w:val="center"/>
            <w:hideMark/>
          </w:tcPr>
          <w:p w14:paraId="2B732D32" w14:textId="77777777" w:rsidR="00EC673D" w:rsidRPr="00422AD9" w:rsidRDefault="00EC673D" w:rsidP="00EC673D">
            <w:pPr>
              <w:spacing w:after="0" w:line="240" w:lineRule="auto"/>
              <w:rPr>
                <w:rFonts w:ascii="Calibri" w:eastAsia="Times New Roman" w:hAnsi="Calibri" w:cs="Times New Roman"/>
                <w:color w:val="000000"/>
                <w:sz w:val="22"/>
                <w:lang w:val="es-ES" w:eastAsia="es-ES"/>
              </w:rPr>
            </w:pPr>
            <w:r w:rsidRPr="00422AD9">
              <w:rPr>
                <w:rFonts w:ascii="Calibri" w:eastAsia="Times New Roman" w:hAnsi="Calibri" w:cs="Times New Roman"/>
                <w:color w:val="000000"/>
                <w:sz w:val="22"/>
                <w:lang w:val="es-ES" w:eastAsia="es-ES"/>
              </w:rPr>
              <w:t> </w:t>
            </w:r>
          </w:p>
        </w:tc>
        <w:tc>
          <w:tcPr>
            <w:tcW w:w="778" w:type="dxa"/>
            <w:tcBorders>
              <w:top w:val="nil"/>
              <w:left w:val="nil"/>
              <w:bottom w:val="single" w:sz="8" w:space="0" w:color="767171"/>
              <w:right w:val="single" w:sz="8" w:space="0" w:color="767171"/>
            </w:tcBorders>
            <w:shd w:val="clear" w:color="auto" w:fill="auto"/>
            <w:noWrap/>
            <w:vAlign w:val="center"/>
            <w:hideMark/>
          </w:tcPr>
          <w:p w14:paraId="7C9997AD" w14:textId="77777777" w:rsidR="00EC673D" w:rsidRPr="00422AD9" w:rsidRDefault="00EC673D" w:rsidP="00EC673D">
            <w:pPr>
              <w:spacing w:after="0" w:line="240" w:lineRule="auto"/>
              <w:rPr>
                <w:rFonts w:ascii="Calibri" w:eastAsia="Times New Roman" w:hAnsi="Calibri" w:cs="Times New Roman"/>
                <w:color w:val="000000"/>
                <w:sz w:val="22"/>
                <w:lang w:val="es-ES" w:eastAsia="es-ES"/>
              </w:rPr>
            </w:pPr>
            <w:r w:rsidRPr="00422AD9">
              <w:rPr>
                <w:rFonts w:ascii="Calibri" w:eastAsia="Times New Roman" w:hAnsi="Calibri" w:cs="Times New Roman"/>
                <w:color w:val="000000"/>
                <w:sz w:val="22"/>
                <w:lang w:val="es-ES" w:eastAsia="es-ES"/>
              </w:rPr>
              <w:t> </w:t>
            </w:r>
          </w:p>
        </w:tc>
        <w:tc>
          <w:tcPr>
            <w:tcW w:w="675" w:type="dxa"/>
            <w:tcBorders>
              <w:top w:val="nil"/>
              <w:left w:val="nil"/>
              <w:bottom w:val="single" w:sz="8" w:space="0" w:color="767171"/>
              <w:right w:val="single" w:sz="8" w:space="0" w:color="767171"/>
            </w:tcBorders>
            <w:shd w:val="clear" w:color="auto" w:fill="auto"/>
            <w:noWrap/>
            <w:vAlign w:val="center"/>
            <w:hideMark/>
          </w:tcPr>
          <w:p w14:paraId="2B5CB0C0" w14:textId="77777777" w:rsidR="00EC673D" w:rsidRPr="00422AD9" w:rsidRDefault="00EC673D" w:rsidP="00EC673D">
            <w:pPr>
              <w:spacing w:after="0" w:line="240" w:lineRule="auto"/>
              <w:rPr>
                <w:rFonts w:ascii="Calibri" w:eastAsia="Times New Roman" w:hAnsi="Calibri" w:cs="Times New Roman"/>
                <w:color w:val="000000"/>
                <w:sz w:val="22"/>
                <w:lang w:val="es-ES" w:eastAsia="es-ES"/>
              </w:rPr>
            </w:pPr>
            <w:r w:rsidRPr="00422AD9">
              <w:rPr>
                <w:rFonts w:ascii="Calibri" w:eastAsia="Times New Roman" w:hAnsi="Calibri" w:cs="Times New Roman"/>
                <w:color w:val="000000"/>
                <w:sz w:val="22"/>
                <w:lang w:val="es-ES" w:eastAsia="es-ES"/>
              </w:rPr>
              <w:t> </w:t>
            </w:r>
          </w:p>
        </w:tc>
        <w:tc>
          <w:tcPr>
            <w:tcW w:w="826" w:type="dxa"/>
            <w:tcBorders>
              <w:top w:val="nil"/>
              <w:left w:val="nil"/>
              <w:bottom w:val="single" w:sz="8" w:space="0" w:color="767171"/>
              <w:right w:val="single" w:sz="8" w:space="0" w:color="767171"/>
            </w:tcBorders>
            <w:shd w:val="clear" w:color="auto" w:fill="auto"/>
            <w:noWrap/>
            <w:vAlign w:val="center"/>
            <w:hideMark/>
          </w:tcPr>
          <w:p w14:paraId="1DF5749E" w14:textId="77777777" w:rsidR="00EC673D" w:rsidRPr="00422AD9" w:rsidRDefault="00EC673D" w:rsidP="00EC673D">
            <w:pPr>
              <w:spacing w:after="0" w:line="240" w:lineRule="auto"/>
              <w:rPr>
                <w:rFonts w:ascii="Calibri" w:eastAsia="Times New Roman" w:hAnsi="Calibri" w:cs="Times New Roman"/>
                <w:color w:val="000000"/>
                <w:sz w:val="22"/>
                <w:lang w:val="es-ES" w:eastAsia="es-ES"/>
              </w:rPr>
            </w:pPr>
            <w:r w:rsidRPr="00422AD9">
              <w:rPr>
                <w:rFonts w:ascii="Calibri" w:eastAsia="Times New Roman" w:hAnsi="Calibri" w:cs="Times New Roman"/>
                <w:color w:val="000000"/>
                <w:sz w:val="22"/>
                <w:lang w:val="es-ES" w:eastAsia="es-ES"/>
              </w:rPr>
              <w:t> </w:t>
            </w:r>
          </w:p>
        </w:tc>
        <w:tc>
          <w:tcPr>
            <w:tcW w:w="865" w:type="dxa"/>
            <w:tcBorders>
              <w:top w:val="nil"/>
              <w:left w:val="nil"/>
              <w:bottom w:val="single" w:sz="8" w:space="0" w:color="767171"/>
              <w:right w:val="single" w:sz="8" w:space="0" w:color="767171"/>
            </w:tcBorders>
            <w:shd w:val="clear" w:color="auto" w:fill="auto"/>
            <w:noWrap/>
            <w:vAlign w:val="center"/>
            <w:hideMark/>
          </w:tcPr>
          <w:p w14:paraId="6C879415"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839,584.83 </w:t>
            </w:r>
          </w:p>
        </w:tc>
        <w:tc>
          <w:tcPr>
            <w:tcW w:w="1024" w:type="dxa"/>
            <w:tcBorders>
              <w:top w:val="nil"/>
              <w:left w:val="nil"/>
              <w:bottom w:val="single" w:sz="8" w:space="0" w:color="767171"/>
              <w:right w:val="single" w:sz="8" w:space="0" w:color="000000"/>
            </w:tcBorders>
            <w:shd w:val="clear" w:color="auto" w:fill="auto"/>
            <w:noWrap/>
            <w:vAlign w:val="center"/>
            <w:hideMark/>
          </w:tcPr>
          <w:p w14:paraId="2848DCCC" w14:textId="77777777" w:rsidR="00EC673D" w:rsidRPr="00422AD9" w:rsidRDefault="00EC673D" w:rsidP="00EC673D">
            <w:pPr>
              <w:spacing w:after="0" w:line="240" w:lineRule="auto"/>
              <w:jc w:val="center"/>
              <w:rPr>
                <w:rFonts w:eastAsia="Times New Roman" w:cs="Times New Roman"/>
                <w:color w:val="595959"/>
                <w:sz w:val="16"/>
                <w:szCs w:val="16"/>
                <w:lang w:val="es-ES" w:eastAsia="es-ES"/>
              </w:rPr>
            </w:pPr>
            <w:r w:rsidRPr="00422AD9">
              <w:rPr>
                <w:rFonts w:eastAsia="Times New Roman" w:cs="Times New Roman"/>
                <w:color w:val="595959"/>
                <w:sz w:val="16"/>
                <w:szCs w:val="16"/>
                <w:lang w:eastAsia="es-ES"/>
              </w:rPr>
              <w:t xml:space="preserve"> 839,584.83 </w:t>
            </w:r>
          </w:p>
        </w:tc>
      </w:tr>
    </w:tbl>
    <w:p w14:paraId="14230CA6" w14:textId="77777777" w:rsidR="00EC673D" w:rsidRDefault="00EC673D" w:rsidP="00D41143">
      <w:pPr>
        <w:spacing w:after="0" w:line="360" w:lineRule="auto"/>
        <w:jc w:val="center"/>
        <w:textAlignment w:val="baseline"/>
        <w:rPr>
          <w:rFonts w:eastAsia="Calibri"/>
          <w:color w:val="767171"/>
          <w:spacing w:val="20"/>
          <w:lang w:val="es-DO"/>
        </w:rPr>
      </w:pPr>
    </w:p>
    <w:p w14:paraId="7FA886E6" w14:textId="77777777" w:rsidR="00EC673D" w:rsidRPr="009F06C3" w:rsidRDefault="00EC673D" w:rsidP="00EC673D">
      <w:pPr>
        <w:pStyle w:val="paragraph"/>
        <w:spacing w:before="0" w:beforeAutospacing="0" w:after="0" w:afterAutospacing="0" w:line="360" w:lineRule="auto"/>
        <w:jc w:val="both"/>
        <w:textAlignment w:val="baseline"/>
        <w:rPr>
          <w:rFonts w:eastAsiaTheme="minorHAnsi"/>
          <w:color w:val="767171"/>
          <w:spacing w:val="20"/>
          <w:sz w:val="20"/>
          <w:szCs w:val="20"/>
          <w:lang w:val="es-MX"/>
        </w:rPr>
      </w:pPr>
      <w:r w:rsidRPr="009F06C3">
        <w:rPr>
          <w:rFonts w:eastAsiaTheme="minorHAnsi"/>
          <w:color w:val="767171"/>
          <w:spacing w:val="20"/>
          <w:sz w:val="20"/>
          <w:szCs w:val="20"/>
          <w:lang w:val="es-MX"/>
        </w:rPr>
        <w:t>Fuente: Viceministerio de Suelos y Aguas, MMARN.</w:t>
      </w:r>
    </w:p>
    <w:p w14:paraId="2CF8C697" w14:textId="582EBD5A" w:rsidR="00134EE6" w:rsidRPr="00D41143" w:rsidRDefault="00E0364E" w:rsidP="00134EE6">
      <w:pPr>
        <w:spacing w:after="0" w:line="360" w:lineRule="auto"/>
        <w:jc w:val="center"/>
        <w:textAlignment w:val="baseline"/>
        <w:rPr>
          <w:rFonts w:eastAsia="Times New Roman" w:cs="Times New Roman"/>
          <w:b/>
          <w:color w:val="808080" w:themeColor="background1" w:themeShade="80"/>
          <w:szCs w:val="24"/>
          <w:lang w:val="es-ES" w:eastAsia="es-DO"/>
        </w:rPr>
      </w:pPr>
      <w:r w:rsidRPr="0071685E">
        <w:rPr>
          <w:rFonts w:eastAsia="Calibri"/>
          <w:color w:val="767171"/>
          <w:spacing w:val="20"/>
          <w:lang w:val="es-DO"/>
        </w:rPr>
        <w:br w:type="page"/>
      </w:r>
    </w:p>
    <w:p w14:paraId="7EC794A0" w14:textId="7DEB7C34" w:rsidR="00E0364E" w:rsidRPr="00B9045F" w:rsidRDefault="00E0364E" w:rsidP="006601D4">
      <w:pPr>
        <w:spacing w:after="0" w:line="240" w:lineRule="auto"/>
        <w:jc w:val="both"/>
        <w:textAlignment w:val="baseline"/>
        <w:rPr>
          <w:rFonts w:eastAsia="Times New Roman" w:cs="Times New Roman"/>
          <w:color w:val="595959"/>
          <w:szCs w:val="24"/>
          <w:lang w:val="es-DO" w:eastAsia="es-DO"/>
        </w:rPr>
      </w:pPr>
    </w:p>
    <w:p w14:paraId="7A12E823" w14:textId="77777777" w:rsidR="009F06C3" w:rsidRDefault="009F06C3" w:rsidP="004852E0">
      <w:pPr>
        <w:pStyle w:val="paragraph"/>
        <w:spacing w:before="0" w:beforeAutospacing="0" w:after="0" w:afterAutospacing="0" w:line="360" w:lineRule="auto"/>
        <w:jc w:val="both"/>
        <w:textAlignment w:val="baseline"/>
        <w:rPr>
          <w:rFonts w:eastAsiaTheme="minorHAnsi"/>
          <w:b/>
          <w:bCs/>
          <w:color w:val="767171"/>
          <w:spacing w:val="20"/>
          <w:lang w:val="es-MX"/>
        </w:rPr>
      </w:pPr>
    </w:p>
    <w:p w14:paraId="76B54F09" w14:textId="28F09F17" w:rsidR="004852E0" w:rsidRDefault="00C11B9E" w:rsidP="004852E0">
      <w:pPr>
        <w:pStyle w:val="paragraph"/>
        <w:spacing w:before="0" w:beforeAutospacing="0" w:after="0" w:afterAutospacing="0" w:line="360" w:lineRule="auto"/>
        <w:jc w:val="both"/>
        <w:textAlignment w:val="baseline"/>
        <w:rPr>
          <w:rFonts w:eastAsiaTheme="minorHAnsi"/>
          <w:b/>
          <w:bCs/>
          <w:color w:val="767171"/>
          <w:spacing w:val="20"/>
          <w:lang w:val="es-MX"/>
        </w:rPr>
      </w:pPr>
      <w:r>
        <w:rPr>
          <w:rFonts w:eastAsiaTheme="minorHAnsi"/>
          <w:b/>
          <w:bCs/>
          <w:color w:val="767171"/>
          <w:spacing w:val="20"/>
          <w:lang w:val="es-MX"/>
        </w:rPr>
        <w:t>Recurso</w:t>
      </w:r>
      <w:r w:rsidR="004852E0" w:rsidRPr="004852E0">
        <w:rPr>
          <w:rFonts w:eastAsiaTheme="minorHAnsi"/>
          <w:b/>
          <w:bCs/>
          <w:color w:val="767171"/>
          <w:spacing w:val="20"/>
          <w:lang w:val="es-MX"/>
        </w:rPr>
        <w:t xml:space="preserve"> </w:t>
      </w:r>
      <w:r w:rsidR="004852E0">
        <w:rPr>
          <w:rFonts w:eastAsiaTheme="minorHAnsi"/>
          <w:b/>
          <w:bCs/>
          <w:color w:val="767171"/>
          <w:spacing w:val="20"/>
          <w:lang w:val="es-MX"/>
        </w:rPr>
        <w:t>s</w:t>
      </w:r>
      <w:r w:rsidR="004852E0" w:rsidRPr="004852E0">
        <w:rPr>
          <w:rFonts w:eastAsiaTheme="minorHAnsi"/>
          <w:b/>
          <w:bCs/>
          <w:color w:val="767171"/>
          <w:spacing w:val="20"/>
          <w:lang w:val="es-MX"/>
        </w:rPr>
        <w:t>uelo:</w:t>
      </w:r>
    </w:p>
    <w:p w14:paraId="41B99888" w14:textId="77777777" w:rsidR="00AA373B" w:rsidRPr="004852E0" w:rsidRDefault="00AA373B" w:rsidP="004852E0">
      <w:pPr>
        <w:pStyle w:val="paragraph"/>
        <w:spacing w:before="0" w:beforeAutospacing="0" w:after="0" w:afterAutospacing="0" w:line="360" w:lineRule="auto"/>
        <w:jc w:val="both"/>
        <w:textAlignment w:val="baseline"/>
        <w:rPr>
          <w:rFonts w:eastAsiaTheme="minorHAnsi"/>
          <w:b/>
          <w:bCs/>
          <w:color w:val="767171"/>
          <w:spacing w:val="20"/>
          <w:lang w:val="es-MX"/>
        </w:rPr>
      </w:pPr>
    </w:p>
    <w:p w14:paraId="45955780" w14:textId="7FFC07D7" w:rsidR="00E0364E" w:rsidRPr="00134EE6" w:rsidRDefault="00E0364E" w:rsidP="00331DE1">
      <w:pPr>
        <w:pStyle w:val="paragraph"/>
        <w:numPr>
          <w:ilvl w:val="0"/>
          <w:numId w:val="53"/>
        </w:numPr>
        <w:spacing w:before="0" w:beforeAutospacing="0" w:after="0" w:afterAutospacing="0" w:line="360" w:lineRule="auto"/>
        <w:jc w:val="both"/>
        <w:textAlignment w:val="baseline"/>
        <w:rPr>
          <w:rFonts w:eastAsiaTheme="minorHAnsi"/>
          <w:color w:val="767171"/>
          <w:spacing w:val="20"/>
          <w:lang w:val="es-MX"/>
        </w:rPr>
      </w:pPr>
      <w:r w:rsidRPr="0071685E">
        <w:rPr>
          <w:rFonts w:eastAsiaTheme="minorHAnsi"/>
          <w:color w:val="767171"/>
          <w:spacing w:val="20"/>
          <w:lang w:val="es-MX"/>
        </w:rPr>
        <w:t>Se realizaron 268 evaluaciones de solicitudes de nivelación de terreno, botes de material, apertura y acondicionamiento de caminos, así como en zonas donde se realizará un cambio de uso de suelo.  </w:t>
      </w:r>
    </w:p>
    <w:p w14:paraId="0D4AAD75" w14:textId="77777777" w:rsidR="00E0364E" w:rsidRPr="0071685E" w:rsidRDefault="00E0364E" w:rsidP="00331DE1">
      <w:pPr>
        <w:pStyle w:val="paragraph"/>
        <w:numPr>
          <w:ilvl w:val="0"/>
          <w:numId w:val="53"/>
        </w:numPr>
        <w:spacing w:before="0" w:beforeAutospacing="0" w:after="0" w:afterAutospacing="0" w:line="360" w:lineRule="auto"/>
        <w:jc w:val="both"/>
        <w:textAlignment w:val="baseline"/>
        <w:rPr>
          <w:rFonts w:eastAsiaTheme="minorHAnsi"/>
          <w:color w:val="767171"/>
          <w:spacing w:val="20"/>
          <w:lang w:val="es-MX"/>
        </w:rPr>
      </w:pPr>
      <w:r w:rsidRPr="0071685E">
        <w:rPr>
          <w:rFonts w:eastAsiaTheme="minorHAnsi"/>
          <w:color w:val="767171"/>
          <w:spacing w:val="20"/>
          <w:lang w:val="es-MX"/>
        </w:rPr>
        <w:t>En la gestión de los recursos naturales se realizan se realizaron 18 diagnósticos en las cuencas Nizao, Pedernales e Higüamo, en la que se hace un levantamiento biofísico y social de la cuenca a ser trabajada.  </w:t>
      </w:r>
    </w:p>
    <w:p w14:paraId="04ED20D2" w14:textId="77777777" w:rsidR="00E0364E" w:rsidRPr="0071685E" w:rsidRDefault="00E0364E" w:rsidP="00331DE1">
      <w:pPr>
        <w:pStyle w:val="paragraph"/>
        <w:numPr>
          <w:ilvl w:val="0"/>
          <w:numId w:val="53"/>
        </w:numPr>
        <w:spacing w:before="0" w:beforeAutospacing="0" w:after="0" w:afterAutospacing="0" w:line="360" w:lineRule="auto"/>
        <w:jc w:val="both"/>
        <w:textAlignment w:val="baseline"/>
        <w:rPr>
          <w:rFonts w:eastAsiaTheme="minorHAnsi"/>
          <w:color w:val="767171"/>
          <w:spacing w:val="20"/>
          <w:lang w:val="es-MX"/>
        </w:rPr>
      </w:pPr>
      <w:r w:rsidRPr="0071685E">
        <w:rPr>
          <w:rFonts w:eastAsiaTheme="minorHAnsi"/>
          <w:color w:val="767171"/>
          <w:spacing w:val="20"/>
          <w:lang w:val="es-MX"/>
        </w:rPr>
        <w:t>En la cuenca Nizao se realizaron los recorridos en las 13 subcuencas de las Cuenca del río Nizao y se juramentaron las Autoridades de Subcuenca y el Consejo de cuenca Nizao con fondos del Proyecto de Cuencas Prioritarias. </w:t>
      </w:r>
    </w:p>
    <w:p w14:paraId="5A31AFAC" w14:textId="3AC992AE" w:rsidR="00E0364E" w:rsidRPr="0071685E" w:rsidRDefault="00E0364E" w:rsidP="00331DE1">
      <w:pPr>
        <w:pStyle w:val="paragraph"/>
        <w:numPr>
          <w:ilvl w:val="0"/>
          <w:numId w:val="53"/>
        </w:numPr>
        <w:spacing w:before="0" w:beforeAutospacing="0" w:after="0" w:afterAutospacing="0" w:line="360" w:lineRule="auto"/>
        <w:jc w:val="both"/>
        <w:textAlignment w:val="baseline"/>
        <w:rPr>
          <w:rFonts w:eastAsiaTheme="minorHAnsi"/>
          <w:color w:val="767171"/>
          <w:spacing w:val="20"/>
          <w:lang w:val="es-MX"/>
        </w:rPr>
      </w:pPr>
      <w:r w:rsidRPr="0071685E">
        <w:rPr>
          <w:rFonts w:eastAsiaTheme="minorHAnsi"/>
          <w:color w:val="767171"/>
          <w:spacing w:val="20"/>
          <w:lang w:val="es-MX"/>
        </w:rPr>
        <w:t>En la cuenca Pedernales se realizó un recorrido de monitoreo y seguimiento de la cuenca, se realizaron reuniones de seguimiento con las Autoridades de las Subcuencas Cuesta Blanca y Mulito y la Microcuenca del Río Bonito, en dicha zona se Juramentó el Consejo de Cuenca Dominicano Pedernales, considerando que es una cuenca Binacional, del lado correspondiente a la República Dominicana por los problemas políticos existentes en la República de Haití, con la participación de 24 personas, con el apoyo del “Proyecto Cooperación Binacional en favor de las Relaciones Dominico-Haitianas”, con fondos de la Cooperación Alemana. </w:t>
      </w:r>
    </w:p>
    <w:p w14:paraId="3F2D3C8A" w14:textId="77777777" w:rsidR="00E0364E" w:rsidRPr="0071685E" w:rsidRDefault="00E0364E" w:rsidP="00331DE1">
      <w:pPr>
        <w:pStyle w:val="paragraph"/>
        <w:numPr>
          <w:ilvl w:val="0"/>
          <w:numId w:val="53"/>
        </w:numPr>
        <w:spacing w:before="0" w:beforeAutospacing="0" w:after="0" w:afterAutospacing="0" w:line="360" w:lineRule="auto"/>
        <w:jc w:val="both"/>
        <w:textAlignment w:val="baseline"/>
        <w:rPr>
          <w:rFonts w:eastAsiaTheme="minorHAnsi"/>
          <w:color w:val="767171"/>
          <w:spacing w:val="20"/>
          <w:lang w:val="es-MX"/>
        </w:rPr>
      </w:pPr>
      <w:r w:rsidRPr="0071685E">
        <w:rPr>
          <w:rFonts w:eastAsiaTheme="minorHAnsi"/>
          <w:color w:val="767171"/>
          <w:spacing w:val="20"/>
          <w:lang w:val="es-MX"/>
        </w:rPr>
        <w:t>Con el apoyo del “Proyecto Manejo Integrado de la Biodiversidad, el Agua, y los Recursos Ecosistémicos de la Cuenca del Río Higüamo y su Zona Costera asociada, incluyendo la Mitigación de los Impactos del Cambio Climático (IWEco.RD)” se realizaron las siguientes actividades: 2 diagnósticos en la cuenca del Río Higüamo, 4 capacitaciones, donde se establecieron obras y prácticas de conservación de suelos, en las que participaron más de 100 personas residentes dentro de la cuenca, se establecieron más de 200 tareas de obras y conservación de suelos, se ha trabajado con la gobernanza ambiental de la cuenca y se han realizado otras capacitaciones con miras a que los pobladores de la cuenca hagan un manejo sostenible de la misma. </w:t>
      </w:r>
    </w:p>
    <w:p w14:paraId="457858EB" w14:textId="77777777" w:rsidR="00E0364E" w:rsidRPr="0071685E" w:rsidRDefault="00E0364E" w:rsidP="00E0364E">
      <w:pPr>
        <w:pStyle w:val="paragraph"/>
        <w:spacing w:before="0" w:beforeAutospacing="0" w:after="0" w:afterAutospacing="0" w:line="360" w:lineRule="auto"/>
        <w:jc w:val="both"/>
        <w:textAlignment w:val="baseline"/>
        <w:rPr>
          <w:rFonts w:eastAsiaTheme="minorHAnsi"/>
          <w:color w:val="767171"/>
          <w:spacing w:val="20"/>
          <w:lang w:val="es-MX"/>
        </w:rPr>
      </w:pPr>
    </w:p>
    <w:p w14:paraId="34F80098" w14:textId="2E9489C9" w:rsidR="00E0364E" w:rsidRDefault="00E0364E" w:rsidP="00E0364E">
      <w:pPr>
        <w:spacing w:after="0" w:line="360" w:lineRule="auto"/>
        <w:jc w:val="both"/>
        <w:textAlignment w:val="baseline"/>
        <w:rPr>
          <w:rFonts w:eastAsia="Times New Roman" w:cs="Times New Roman"/>
          <w:b/>
          <w:bCs/>
          <w:color w:val="767171"/>
          <w:szCs w:val="24"/>
          <w:lang w:val="es-CO" w:eastAsia="es-DO"/>
        </w:rPr>
      </w:pPr>
      <w:r>
        <w:rPr>
          <w:rFonts w:eastAsia="Times New Roman" w:cs="Times New Roman"/>
          <w:b/>
          <w:bCs/>
          <w:color w:val="767171"/>
          <w:szCs w:val="24"/>
          <w:lang w:val="es-CO" w:eastAsia="es-DO"/>
        </w:rPr>
        <w:t xml:space="preserve">Lucha </w:t>
      </w:r>
      <w:r w:rsidR="00C11B9E">
        <w:rPr>
          <w:rFonts w:eastAsia="Times New Roman" w:cs="Times New Roman"/>
          <w:b/>
          <w:bCs/>
          <w:color w:val="767171"/>
          <w:szCs w:val="24"/>
          <w:lang w:val="es-CO" w:eastAsia="es-DO"/>
        </w:rPr>
        <w:t>c</w:t>
      </w:r>
      <w:r>
        <w:rPr>
          <w:rFonts w:eastAsia="Times New Roman" w:cs="Times New Roman"/>
          <w:b/>
          <w:bCs/>
          <w:color w:val="767171"/>
          <w:szCs w:val="24"/>
          <w:lang w:val="es-CO" w:eastAsia="es-DO"/>
        </w:rPr>
        <w:t xml:space="preserve">ontra la </w:t>
      </w:r>
      <w:r w:rsidR="00C11B9E">
        <w:rPr>
          <w:rFonts w:eastAsia="Times New Roman" w:cs="Times New Roman"/>
          <w:b/>
          <w:bCs/>
          <w:color w:val="767171"/>
          <w:szCs w:val="24"/>
          <w:lang w:val="es-CO" w:eastAsia="es-DO"/>
        </w:rPr>
        <w:t>d</w:t>
      </w:r>
      <w:r>
        <w:rPr>
          <w:rFonts w:eastAsia="Times New Roman" w:cs="Times New Roman"/>
          <w:b/>
          <w:bCs/>
          <w:color w:val="767171"/>
          <w:szCs w:val="24"/>
          <w:lang w:val="es-CO" w:eastAsia="es-DO"/>
        </w:rPr>
        <w:t xml:space="preserve">esertificación y la sequía </w:t>
      </w:r>
    </w:p>
    <w:p w14:paraId="293B9D2A" w14:textId="77777777" w:rsidR="00E0364E" w:rsidRDefault="00E0364E" w:rsidP="00E0364E">
      <w:pPr>
        <w:spacing w:after="0" w:line="360" w:lineRule="auto"/>
        <w:jc w:val="both"/>
        <w:textAlignment w:val="baseline"/>
        <w:rPr>
          <w:rFonts w:eastAsia="Times New Roman" w:cs="Times New Roman"/>
          <w:color w:val="595959"/>
          <w:szCs w:val="24"/>
          <w:lang w:val="es-DO" w:eastAsia="es-DO"/>
        </w:rPr>
      </w:pPr>
    </w:p>
    <w:p w14:paraId="6F0914D8" w14:textId="77777777" w:rsidR="00E0364E" w:rsidRPr="0071685E" w:rsidRDefault="00E0364E" w:rsidP="00E0364E">
      <w:pPr>
        <w:spacing w:after="0" w:line="360" w:lineRule="auto"/>
        <w:jc w:val="both"/>
        <w:textAlignment w:val="baseline"/>
        <w:rPr>
          <w:rFonts w:eastAsia="Calibri"/>
          <w:color w:val="767171"/>
          <w:spacing w:val="20"/>
          <w:lang w:val="es-DO"/>
        </w:rPr>
      </w:pPr>
      <w:r w:rsidRPr="0071685E">
        <w:rPr>
          <w:rFonts w:eastAsia="Calibri"/>
          <w:color w:val="767171"/>
          <w:spacing w:val="20"/>
          <w:lang w:val="es-DO"/>
        </w:rPr>
        <w:t>Con el objetivo cumplir con los compromisos y lineamientos de la República Dominicana de enfrentar el proceso de degradación de las tierras en las zonas áridas, semiáridas y subhúmedas secas en el país, se realizó un recorrido de monitoreo de la degradación de la tierra en la cuenca Pedernales del lado de la República Dominicana y se realizaron reuniones de seguimiento con cada comité de las microcuencas de los rio Bonito, Mulito y Cuesta Blanca, con el apoyo del Proyecto de Cooperación Binacional en favor de las relaciones dominico-haitianas. </w:t>
      </w:r>
    </w:p>
    <w:p w14:paraId="4A719256" w14:textId="77777777" w:rsidR="00E0364E" w:rsidRPr="0071685E" w:rsidRDefault="00E0364E" w:rsidP="00E0364E">
      <w:pPr>
        <w:spacing w:after="0" w:line="360" w:lineRule="auto"/>
        <w:jc w:val="both"/>
        <w:textAlignment w:val="baseline"/>
        <w:rPr>
          <w:rFonts w:eastAsia="Calibri"/>
          <w:color w:val="767171"/>
          <w:spacing w:val="20"/>
          <w:lang w:val="es-DO"/>
        </w:rPr>
      </w:pPr>
    </w:p>
    <w:p w14:paraId="0207CE6E" w14:textId="77777777" w:rsidR="00E0364E" w:rsidRPr="0071685E" w:rsidRDefault="00E0364E" w:rsidP="00E0364E">
      <w:pPr>
        <w:spacing w:after="0" w:line="360" w:lineRule="auto"/>
        <w:jc w:val="both"/>
        <w:textAlignment w:val="baseline"/>
        <w:rPr>
          <w:rFonts w:eastAsia="Calibri"/>
          <w:color w:val="767171"/>
          <w:spacing w:val="20"/>
          <w:lang w:val="es-DO"/>
        </w:rPr>
      </w:pPr>
      <w:r w:rsidRPr="0071685E">
        <w:rPr>
          <w:rFonts w:eastAsia="Calibri"/>
          <w:color w:val="767171"/>
          <w:spacing w:val="20"/>
          <w:lang w:val="es-DO"/>
        </w:rPr>
        <w:t>Se celebró la Conferencia de las Partes (COP-15) de la Convención de las Naciones Unidas de Lucha contra la Desertificación y la Sequía, donde fueron adoptadas 38 decisiones para mejorar la resiliencia contra la sequía, reducir la degradación de la tierra y relativos a la inversión y esfuerzos necesarios para lograr la restauración de la tierra, incluido el acuerdo para «Acelerar la restauración de mil millones de hectáreas de tierra para 2030».</w:t>
      </w:r>
    </w:p>
    <w:p w14:paraId="0CA19B0E" w14:textId="77777777" w:rsidR="0071685E" w:rsidRDefault="0071685E" w:rsidP="0071685E">
      <w:pPr>
        <w:pStyle w:val="Titulo2-EVR"/>
        <w:rPr>
          <w:szCs w:val="24"/>
          <w:lang w:val="es-DO"/>
        </w:rPr>
      </w:pPr>
    </w:p>
    <w:p w14:paraId="4D2396BF" w14:textId="77777777" w:rsidR="00D95E46" w:rsidRDefault="00D95E46" w:rsidP="00D95E46">
      <w:pPr>
        <w:tabs>
          <w:tab w:val="left" w:pos="851"/>
        </w:tabs>
        <w:spacing w:line="360" w:lineRule="auto"/>
        <w:contextualSpacing/>
        <w:jc w:val="both"/>
        <w:rPr>
          <w:rFonts w:eastAsia="Times New Roman" w:cs="Times New Roman"/>
          <w:b/>
          <w:bCs/>
          <w:color w:val="767171" w:themeColor="background2" w:themeShade="80"/>
          <w:szCs w:val="24"/>
          <w:lang w:val="es-DO"/>
        </w:rPr>
      </w:pPr>
      <w:r>
        <w:rPr>
          <w:rFonts w:eastAsia="Times New Roman" w:cs="Times New Roman"/>
          <w:b/>
          <w:bCs/>
          <w:color w:val="767171" w:themeColor="background2" w:themeShade="80"/>
          <w:szCs w:val="24"/>
          <w:lang w:val="es-DO"/>
        </w:rPr>
        <w:t>Recursos Costeros y Marinos</w:t>
      </w:r>
    </w:p>
    <w:p w14:paraId="695AF31A" w14:textId="77777777" w:rsidR="00D95E46" w:rsidRDefault="00D95E46" w:rsidP="00D95E46">
      <w:pPr>
        <w:tabs>
          <w:tab w:val="left" w:pos="851"/>
        </w:tabs>
        <w:spacing w:line="360" w:lineRule="auto"/>
        <w:contextualSpacing/>
        <w:jc w:val="both"/>
        <w:rPr>
          <w:rFonts w:eastAsia="Times New Roman" w:cs="Times New Roman"/>
          <w:color w:val="767171" w:themeColor="background2" w:themeShade="80"/>
          <w:szCs w:val="24"/>
          <w:lang w:val="es-MX"/>
        </w:rPr>
      </w:pPr>
    </w:p>
    <w:p w14:paraId="612D24DA" w14:textId="77777777" w:rsidR="00D95E46" w:rsidRPr="0071685E" w:rsidRDefault="00D95E46" w:rsidP="0071685E">
      <w:pPr>
        <w:spacing w:after="0" w:line="360" w:lineRule="auto"/>
        <w:jc w:val="both"/>
        <w:textAlignment w:val="baseline"/>
        <w:rPr>
          <w:rFonts w:eastAsia="Calibri"/>
          <w:color w:val="767171"/>
          <w:spacing w:val="20"/>
          <w:lang w:val="es-DO"/>
        </w:rPr>
      </w:pPr>
      <w:r w:rsidRPr="0071685E">
        <w:rPr>
          <w:rFonts w:eastAsia="Calibri"/>
          <w:color w:val="767171"/>
          <w:spacing w:val="20"/>
          <w:lang w:val="es-DO"/>
        </w:rPr>
        <w:t xml:space="preserve">La protección y la conservación de los ecosistemas costeros y marinos durante el año 2022 continuó siendo de alta prioridad para el ministerio, en ese sentido en su ardua tarea de lograr una gestión ambiental sostenible en beneficio de dichos recursos implemento programas y proyectos en coordinación con diferentes sectores de la vida nacional.  A continuación, se citan las acciones más relevantes que contribuyeron con el avance hacia el logro de las metas: </w:t>
      </w:r>
    </w:p>
    <w:p w14:paraId="1BEBBB6E" w14:textId="77777777" w:rsidR="00D95E46" w:rsidRPr="00396A37" w:rsidRDefault="00D95E46" w:rsidP="00D95E46">
      <w:pPr>
        <w:tabs>
          <w:tab w:val="left" w:pos="1245"/>
        </w:tabs>
        <w:spacing w:after="0" w:line="360" w:lineRule="auto"/>
        <w:jc w:val="both"/>
        <w:rPr>
          <w:rFonts w:eastAsia="Times New Roman" w:cs="Times New Roman"/>
          <w:b/>
          <w:bCs/>
          <w:color w:val="767171" w:themeColor="background2" w:themeShade="80"/>
          <w:szCs w:val="24"/>
          <w:lang w:val="es-DO"/>
        </w:rPr>
      </w:pPr>
    </w:p>
    <w:p w14:paraId="3D822495" w14:textId="77777777" w:rsidR="00D95E46" w:rsidRPr="00396A37" w:rsidRDefault="00D95E46" w:rsidP="00D95E46">
      <w:pPr>
        <w:tabs>
          <w:tab w:val="left" w:pos="1245"/>
        </w:tabs>
        <w:spacing w:after="0" w:line="360" w:lineRule="auto"/>
        <w:jc w:val="both"/>
        <w:rPr>
          <w:rFonts w:eastAsia="Times New Roman" w:cs="Times New Roman"/>
          <w:b/>
          <w:bCs/>
          <w:color w:val="767171" w:themeColor="background2" w:themeShade="80"/>
          <w:szCs w:val="24"/>
          <w:lang w:val="es-DO"/>
        </w:rPr>
      </w:pPr>
      <w:r w:rsidRPr="00396A37">
        <w:rPr>
          <w:rFonts w:eastAsia="Times New Roman" w:cs="Times New Roman"/>
          <w:b/>
          <w:bCs/>
          <w:color w:val="767171" w:themeColor="background2" w:themeShade="80"/>
          <w:szCs w:val="24"/>
          <w:lang w:val="es-DO"/>
        </w:rPr>
        <w:t>Implementación de acciones para atender crisis del Sargazo</w:t>
      </w:r>
    </w:p>
    <w:p w14:paraId="44C235C1" w14:textId="77777777" w:rsidR="00D95E46" w:rsidRPr="00396A37" w:rsidRDefault="00D95E46" w:rsidP="00D95E46">
      <w:pPr>
        <w:tabs>
          <w:tab w:val="left" w:pos="1245"/>
        </w:tabs>
        <w:spacing w:after="0" w:line="360" w:lineRule="auto"/>
        <w:jc w:val="both"/>
        <w:rPr>
          <w:rFonts w:eastAsia="Times New Roman" w:cs="Times New Roman"/>
          <w:b/>
          <w:bCs/>
          <w:color w:val="767171" w:themeColor="background2" w:themeShade="80"/>
          <w:szCs w:val="24"/>
          <w:lang w:val="es-DO"/>
        </w:rPr>
      </w:pPr>
    </w:p>
    <w:p w14:paraId="69950DD8" w14:textId="77777777" w:rsidR="00D95E46" w:rsidRPr="0071685E" w:rsidRDefault="00D95E46" w:rsidP="00D95E46">
      <w:pPr>
        <w:tabs>
          <w:tab w:val="left" w:pos="1245"/>
        </w:tabs>
        <w:spacing w:after="0" w:line="360" w:lineRule="auto"/>
        <w:jc w:val="both"/>
        <w:rPr>
          <w:rFonts w:eastAsia="Calibri"/>
          <w:color w:val="767171"/>
          <w:spacing w:val="20"/>
          <w:lang w:val="es-DO"/>
        </w:rPr>
      </w:pPr>
      <w:bookmarkStart w:id="49" w:name="_Hlk120021433"/>
      <w:r w:rsidRPr="00C11B9E">
        <w:rPr>
          <w:rFonts w:eastAsia="Calibri"/>
          <w:color w:val="767171"/>
          <w:spacing w:val="20"/>
          <w:lang w:val="es-DO"/>
        </w:rPr>
        <w:t xml:space="preserve">Ante la presencia estacional de grandes cantidades de las algas pardas (Sargassum) en nuestros mares y costas, se propuso la conformación de una mesa de trabajo denominada Oportunidad Sargazo para unir voluntades públicas y privadas a fin de investigar, atender y coordinar alternativas de manejo, de manera que se actúe con eficiencia y coordinación en las diversas acciones que deben ser implementadas ante la problemática ambiental, social y económica asociada a este fenómeno. </w:t>
      </w:r>
    </w:p>
    <w:bookmarkEnd w:id="49"/>
    <w:p w14:paraId="1641046B" w14:textId="77777777" w:rsidR="00D95E46" w:rsidRDefault="00D95E46" w:rsidP="00D95E46">
      <w:pPr>
        <w:tabs>
          <w:tab w:val="left" w:pos="851"/>
        </w:tabs>
        <w:spacing w:after="0" w:line="360" w:lineRule="auto"/>
        <w:jc w:val="both"/>
        <w:rPr>
          <w:rFonts w:eastAsia="Times New Roman" w:cs="Times New Roman"/>
          <w:b/>
          <w:bCs/>
          <w:color w:val="767171" w:themeColor="background2" w:themeShade="80"/>
          <w:sz w:val="28"/>
          <w:szCs w:val="28"/>
          <w:lang w:val="es-ES" w:eastAsia="es-ES"/>
        </w:rPr>
      </w:pPr>
    </w:p>
    <w:p w14:paraId="57533464" w14:textId="77777777" w:rsidR="00D95E46" w:rsidRDefault="00D95E46" w:rsidP="00D95E46">
      <w:pPr>
        <w:tabs>
          <w:tab w:val="left" w:pos="851"/>
        </w:tabs>
        <w:spacing w:after="0" w:line="360" w:lineRule="auto"/>
        <w:jc w:val="both"/>
        <w:rPr>
          <w:rFonts w:eastAsia="Times New Roman" w:cs="Times New Roman"/>
          <w:b/>
          <w:bCs/>
          <w:color w:val="767171" w:themeColor="background2" w:themeShade="80"/>
          <w:szCs w:val="24"/>
          <w:lang w:val="es-ES" w:eastAsia="es-ES"/>
        </w:rPr>
      </w:pPr>
      <w:bookmarkStart w:id="50" w:name="_Hlk120021301"/>
      <w:r>
        <w:rPr>
          <w:rFonts w:eastAsia="Times New Roman" w:cs="Times New Roman"/>
          <w:b/>
          <w:bCs/>
          <w:color w:val="767171" w:themeColor="background2" w:themeShade="80"/>
          <w:szCs w:val="24"/>
          <w:lang w:val="es-ES" w:eastAsia="es-ES"/>
        </w:rPr>
        <w:t>Programa Nacional de Restauración Costera</w:t>
      </w:r>
    </w:p>
    <w:p w14:paraId="2E0DD106" w14:textId="77777777" w:rsidR="00D95E46" w:rsidRDefault="00D95E46" w:rsidP="00D95E46">
      <w:pPr>
        <w:pStyle w:val="Prrafodelista"/>
        <w:spacing w:after="0" w:line="240" w:lineRule="auto"/>
        <w:jc w:val="both"/>
        <w:rPr>
          <w:rFonts w:eastAsia="Times New Roman" w:cs="Times New Roman"/>
          <w:color w:val="767171" w:themeColor="background2" w:themeShade="80"/>
          <w:sz w:val="20"/>
          <w:szCs w:val="20"/>
          <w:lang w:val="es-ES" w:eastAsia="es-ES"/>
        </w:rPr>
      </w:pPr>
    </w:p>
    <w:p w14:paraId="63188DD9" w14:textId="77777777" w:rsidR="00D95E46" w:rsidRPr="0071685E" w:rsidRDefault="00D95E46" w:rsidP="00D95E46">
      <w:pPr>
        <w:spacing w:line="360" w:lineRule="auto"/>
        <w:jc w:val="both"/>
        <w:rPr>
          <w:rFonts w:eastAsia="Calibri"/>
          <w:color w:val="767171"/>
          <w:spacing w:val="20"/>
          <w:lang w:val="es-DO"/>
        </w:rPr>
      </w:pPr>
      <w:r w:rsidRPr="0071685E">
        <w:rPr>
          <w:rFonts w:eastAsia="Calibri"/>
          <w:color w:val="767171"/>
          <w:spacing w:val="20"/>
          <w:lang w:val="es-DO"/>
        </w:rPr>
        <w:t>En el marco de la implementación de una Estrategia Nacional para la Restauración de Manglares, durante el período enero/diciembre, se ejecutaron  cincuenta y ocho  (58) jornadas de siembra,  en los siguientes lugares: Parque Ecológico de Nigua, Arroyo Itabo, San Cristóbal; Ría de Maimón, Iberostar Bávaro, La Altagracia;</w:t>
      </w:r>
      <w:r w:rsidRPr="00396A37">
        <w:rPr>
          <w:rFonts w:eastAsia="Times New Roman" w:cs="Times New Roman"/>
          <w:color w:val="767171" w:themeColor="background2" w:themeShade="80"/>
          <w:szCs w:val="24"/>
          <w:lang w:val="es-DO"/>
        </w:rPr>
        <w:t xml:space="preserve"> </w:t>
      </w:r>
      <w:r w:rsidRPr="0071685E">
        <w:rPr>
          <w:rFonts w:eastAsia="Calibri"/>
          <w:color w:val="767171"/>
          <w:spacing w:val="20"/>
          <w:lang w:val="es-DO"/>
        </w:rPr>
        <w:t xml:space="preserve">Humedal playa Caobita, Azua;  Base Naval Las Calderas, Matanzas y Le Playé, Paya, Peravia; en la Fuente de Oro, San Pedro de Macorís;  Palmillas y Bayahibe, La Romana; Estuario rio Baja bonico, Costa Dorada Iberostar, Maimón  y Estero Hondo, Puerto Plata; Estuario  río, Miches, Bahía la Jina, El Seibo; en los Humedales del Ozama y San Isidro,  Santo Domingo Este; El Limón, Bajo Yuna, Gran Estero, Samaná;  Estuario del río Magante Gaspar el Hernández, Espaillat; Bahova del Piñar, Maria Trinidad Sánchez; playa  Saladillas, Barahona y Pedernales.  </w:t>
      </w:r>
    </w:p>
    <w:p w14:paraId="4006A04A" w14:textId="77777777" w:rsidR="00D95E46" w:rsidRPr="0071685E" w:rsidRDefault="00D95E46" w:rsidP="00D95E46">
      <w:pPr>
        <w:spacing w:line="360" w:lineRule="auto"/>
        <w:jc w:val="both"/>
        <w:rPr>
          <w:rFonts w:eastAsia="Calibri"/>
          <w:color w:val="767171"/>
          <w:spacing w:val="20"/>
          <w:lang w:val="es-DO"/>
        </w:rPr>
      </w:pPr>
      <w:r w:rsidRPr="0071685E">
        <w:rPr>
          <w:rFonts w:eastAsia="Calibri"/>
          <w:color w:val="767171"/>
          <w:spacing w:val="20"/>
          <w:lang w:val="es-DO"/>
        </w:rPr>
        <w:t xml:space="preserve">Durante las jornadas se plantaron 60,975 mangle rojo, Rhizophora mangle; 18,500 mangle botón, Conocarpus erectus y 1,500 mangle negro, Avicennia germinans, 3,800 mangle blanco, Laguncularia racemosa; en total 84,775 plantas de mangles.   El área restaurada fue de 42.4 km de manglar, unos 149,550m,2   </w:t>
      </w:r>
    </w:p>
    <w:p w14:paraId="59400448" w14:textId="77777777" w:rsidR="00D95E46" w:rsidRPr="0071685E" w:rsidRDefault="00D95E46" w:rsidP="00D95E46">
      <w:pPr>
        <w:spacing w:line="360" w:lineRule="auto"/>
        <w:jc w:val="both"/>
        <w:rPr>
          <w:rFonts w:eastAsia="Calibri"/>
          <w:color w:val="767171"/>
          <w:spacing w:val="20"/>
          <w:lang w:val="es-DO"/>
        </w:rPr>
      </w:pPr>
      <w:r w:rsidRPr="0071685E">
        <w:rPr>
          <w:rFonts w:eastAsia="Calibri"/>
          <w:color w:val="767171"/>
          <w:spacing w:val="20"/>
          <w:lang w:val="es-DO"/>
        </w:rPr>
        <w:t>Además, se plantaron 16,075 de otras especies costeras especialmente uva de playa, Coccoloba uvifera; álamo, Thespesia populnea, y marra, Calophyllum calaba, en las playas Caobita, Azua; Le Playe, Sombrero Peravia; Bayahibe; La Romana; Litoral del Acuario Nacional, Cueva del Edén, Avenidas Ecológica e Hípica Santo Domingo; playas Linda y Los Cuadritos San Cristóbal; El Limón Samaná; El Morro Montecristi; playa El Faro, San Pedro de Macorís y Costa Esmeralda, El Seibo. Para un total 100,850 plantas sembradas.  El área reforestada fue de 16.6 km de la franja costera, unos 32,330 m2.   Para un área total de 59.0 km de la franja costera restaurada, equivalentes a 181, 880 m2</w:t>
      </w:r>
    </w:p>
    <w:p w14:paraId="07F1305A" w14:textId="77777777" w:rsidR="00D95E46" w:rsidRPr="0071685E" w:rsidRDefault="00D95E46" w:rsidP="00D95E46">
      <w:pPr>
        <w:spacing w:line="360" w:lineRule="auto"/>
        <w:jc w:val="both"/>
        <w:rPr>
          <w:rFonts w:eastAsia="Calibri"/>
          <w:color w:val="767171"/>
          <w:spacing w:val="20"/>
          <w:lang w:val="es-DO"/>
        </w:rPr>
      </w:pPr>
      <w:r w:rsidRPr="0071685E">
        <w:rPr>
          <w:rFonts w:eastAsia="Calibri"/>
          <w:color w:val="767171"/>
          <w:spacing w:val="20"/>
          <w:lang w:val="es-DO"/>
        </w:rPr>
        <w:t xml:space="preserve">245 hogares se beneficiaron con el acceso a la estrategia del proyecto Manglares para el Desarrollo, (MpD) “Fortalecimiento de los Medios de Vida y la Resiliencia Climática en el Caribe”, Project EbA1 #46 – manglares de Montecristi, del Fondo para la Biodiversidad del Caribecon comunicación para el desarrollo y el cambio social: campaña de sensibilización en escuelas con 228 estudiantes, 30 hombres, 30 mujeres y 30 jóvenes han aumentado sus conocimientos al final del proyecto, 45 hogares han mejorado sus oportunidades de medios de vida a través de cadenas de valor sostenibles e inclusivas y/o negocios sostenibles e inclusivos al final del proyecto; 125 ganaderos participan en escuelas de campo para agricultores y 30 implementan AbE, 100 ha de pasturas gestionadas de forma sostenible, acciones estratégicas priorizadas para cada cadena productiva, 2 alianzas estratégicas firmadas, cartas de compromiso de al menos 3 organizaciones firmadas, 20 capacitadores capacitados en gestión de empresas rurales asociativas.  Se ejecuta un amplio programa de restauración con especies de manglares en interés de actuar sobre diversas variables que afectan el ámbito geográfico de influencia del proyecto:  reducción del impacto de la sequía, cambios en los patrones de lluvia, aumento de las temperaturas y el nivel del mar, así como patrones de producción no sostenibles en los ecosistemas marinos y costeros durante la vida del proyecto.  </w:t>
      </w:r>
    </w:p>
    <w:p w14:paraId="4AD89947" w14:textId="77777777" w:rsidR="00D95E46" w:rsidRPr="0071685E" w:rsidRDefault="00D95E46" w:rsidP="00D95E46">
      <w:pPr>
        <w:spacing w:after="0" w:line="360" w:lineRule="auto"/>
        <w:jc w:val="both"/>
        <w:rPr>
          <w:rFonts w:eastAsia="Calibri"/>
          <w:color w:val="767171"/>
          <w:spacing w:val="20"/>
          <w:lang w:val="es-DO"/>
        </w:rPr>
      </w:pPr>
      <w:r w:rsidRPr="0071685E">
        <w:rPr>
          <w:rFonts w:eastAsia="Calibri"/>
          <w:color w:val="767171"/>
          <w:spacing w:val="20"/>
          <w:lang w:val="es-DO"/>
        </w:rPr>
        <w:t xml:space="preserve">Se realizó una siembra simbólica de 250 mangles botón, Concarpus erectus, en el Parque Ecológico de Nigua, San Cristóbal, y se ofició una misa en memoria del fenecido ministro Orlando Jorge Mera, Con motivo a la celebración del Día Internacional de Defensa del Ecosistema del Manglar. </w:t>
      </w:r>
    </w:p>
    <w:p w14:paraId="5254CED4" w14:textId="77777777" w:rsidR="0071685E" w:rsidRPr="00396A37" w:rsidRDefault="0071685E" w:rsidP="00D95E46">
      <w:pPr>
        <w:tabs>
          <w:tab w:val="left" w:pos="1245"/>
        </w:tabs>
        <w:spacing w:after="0" w:line="360" w:lineRule="auto"/>
        <w:jc w:val="both"/>
        <w:rPr>
          <w:rFonts w:eastAsia="Times New Roman" w:cs="Times New Roman"/>
          <w:b/>
          <w:bCs/>
          <w:color w:val="767171" w:themeColor="background2" w:themeShade="80"/>
          <w:szCs w:val="24"/>
          <w:lang w:val="es-DO"/>
        </w:rPr>
      </w:pPr>
    </w:p>
    <w:p w14:paraId="43B0BD7B" w14:textId="77777777" w:rsidR="00D95E46" w:rsidRPr="00396A37" w:rsidRDefault="00D95E46" w:rsidP="00D95E46">
      <w:pPr>
        <w:tabs>
          <w:tab w:val="left" w:pos="1245"/>
        </w:tabs>
        <w:spacing w:after="0" w:line="360" w:lineRule="auto"/>
        <w:jc w:val="both"/>
        <w:rPr>
          <w:rFonts w:eastAsia="Times New Roman" w:cs="Times New Roman"/>
          <w:b/>
          <w:bCs/>
          <w:color w:val="767171" w:themeColor="background2" w:themeShade="80"/>
          <w:szCs w:val="24"/>
          <w:lang w:val="es-DO"/>
        </w:rPr>
      </w:pPr>
      <w:r w:rsidRPr="00396A37">
        <w:rPr>
          <w:rFonts w:eastAsia="Times New Roman" w:cs="Times New Roman"/>
          <w:b/>
          <w:bCs/>
          <w:color w:val="767171" w:themeColor="background2" w:themeShade="80"/>
          <w:szCs w:val="24"/>
          <w:lang w:val="es-DO"/>
        </w:rPr>
        <w:t>Reproducción de plantas costeras</w:t>
      </w:r>
    </w:p>
    <w:p w14:paraId="6E61E9E1" w14:textId="77777777" w:rsidR="00D95E46" w:rsidRPr="00396A37" w:rsidRDefault="00D95E46" w:rsidP="00D95E46">
      <w:pPr>
        <w:tabs>
          <w:tab w:val="left" w:pos="1245"/>
        </w:tabs>
        <w:spacing w:after="0" w:line="360" w:lineRule="auto"/>
        <w:jc w:val="both"/>
        <w:rPr>
          <w:rFonts w:eastAsia="Times New Roman" w:cs="Times New Roman"/>
          <w:b/>
          <w:bCs/>
          <w:color w:val="767171" w:themeColor="background2" w:themeShade="80"/>
          <w:szCs w:val="24"/>
          <w:lang w:val="es-DO"/>
        </w:rPr>
      </w:pPr>
    </w:p>
    <w:p w14:paraId="3D56408B" w14:textId="77777777" w:rsidR="00D95E46" w:rsidRPr="0071685E" w:rsidRDefault="00D95E46" w:rsidP="00D95E46">
      <w:pPr>
        <w:spacing w:line="360" w:lineRule="auto"/>
        <w:jc w:val="both"/>
        <w:rPr>
          <w:rFonts w:eastAsia="Calibri"/>
          <w:color w:val="767171"/>
          <w:spacing w:val="20"/>
          <w:lang w:val="es-DO"/>
        </w:rPr>
      </w:pPr>
      <w:r w:rsidRPr="0071685E">
        <w:rPr>
          <w:rFonts w:eastAsia="Calibri"/>
          <w:color w:val="767171"/>
          <w:spacing w:val="20"/>
          <w:lang w:val="es-DO"/>
        </w:rPr>
        <w:t>En los viveros de plantas costeras en Hainamosa, Santo Domingo Este, Arroyo Barril, Samaná y Montecristi, se reprodujeron 89,325 mangle rojo, Rhizophora mangle; se plantaron 59,675, y quedan disponibles en viveros 29,725.   De 26,508 mangle botón, Conocarpus erectus, se plantaron 18,500, quedando en existencia 8,008.   De 9,274 mangle negro, Avicennia germinans, se plantaron 1,500, y quedan en viveros 7,774 y unos 14,056 de mangle blanco, Laguncularia racemosa, de los cuales se plantaron 3,800, quedando en existencia 10,256. En total se obtuvieron 201,024 mangles y otras especies costeras reproducidas en viveros, y fueron plantadas 100,850.</w:t>
      </w:r>
    </w:p>
    <w:p w14:paraId="30F6EC3D" w14:textId="77777777" w:rsidR="00D95E46" w:rsidRDefault="00D95E46" w:rsidP="00D95E46">
      <w:pPr>
        <w:tabs>
          <w:tab w:val="left" w:pos="851"/>
        </w:tabs>
        <w:spacing w:after="0" w:line="360" w:lineRule="auto"/>
        <w:jc w:val="both"/>
        <w:rPr>
          <w:rFonts w:eastAsia="Calibri"/>
          <w:color w:val="767171"/>
          <w:spacing w:val="20"/>
          <w:lang w:val="es-DO"/>
        </w:rPr>
      </w:pPr>
      <w:r w:rsidRPr="0071685E">
        <w:rPr>
          <w:rFonts w:eastAsia="Calibri"/>
          <w:color w:val="767171"/>
          <w:spacing w:val="20"/>
          <w:lang w:val="es-DO"/>
        </w:rPr>
        <w:t>Se inauguró un vivero de coral en Juan Dolio, provincia San Pedro de Macorís, con el apoyo logístico del Proyecto “Manejo Integrado de la Biodiversidad, el Agua, y los Recursos Ecosistémicos de la Cuenca del Río Higüamo y su Zona Costera asociada, incluyendo la Mitigación de los Impactos del Cambio Climático”-IWEco.RD y la colaboración de FUNDEMAR y Verde Profundo; asimismo se realizó simultáneamente  la limpieza de fondos marinos y zonas arrecifales, en las provincias costeras, con la participación de escuelas de buceo y acuáticas, localizadas, con motivo de la celebración del “Día Mundial de los Océanos” instituido por las Naciones Unidas mediante Resolución 63/111.</w:t>
      </w:r>
    </w:p>
    <w:bookmarkEnd w:id="50"/>
    <w:p w14:paraId="0BD1AE8A" w14:textId="77777777" w:rsidR="00D95E46" w:rsidRPr="0071685E" w:rsidRDefault="00D95E46" w:rsidP="00D95E46">
      <w:pPr>
        <w:tabs>
          <w:tab w:val="left" w:pos="851"/>
        </w:tabs>
        <w:spacing w:after="0" w:line="360" w:lineRule="auto"/>
        <w:jc w:val="both"/>
        <w:rPr>
          <w:rFonts w:eastAsia="Calibri"/>
          <w:color w:val="767171"/>
          <w:spacing w:val="20"/>
          <w:lang w:val="es-DO"/>
        </w:rPr>
      </w:pPr>
    </w:p>
    <w:p w14:paraId="06219776" w14:textId="77777777" w:rsidR="00D95E46" w:rsidRPr="0071685E" w:rsidRDefault="00D95E46" w:rsidP="00D95E46">
      <w:pPr>
        <w:tabs>
          <w:tab w:val="left" w:pos="851"/>
        </w:tabs>
        <w:spacing w:after="0" w:line="360" w:lineRule="auto"/>
        <w:jc w:val="both"/>
        <w:rPr>
          <w:rFonts w:eastAsia="Calibri"/>
          <w:b/>
          <w:color w:val="767171"/>
          <w:spacing w:val="20"/>
          <w:lang w:val="es-DO"/>
        </w:rPr>
      </w:pPr>
      <w:r w:rsidRPr="0071685E">
        <w:rPr>
          <w:rFonts w:eastAsia="Calibri"/>
          <w:b/>
          <w:color w:val="767171"/>
          <w:spacing w:val="20"/>
          <w:lang w:val="es-DO"/>
        </w:rPr>
        <w:t xml:space="preserve">Programa permanente de limpieza de playas y costas </w:t>
      </w:r>
    </w:p>
    <w:p w14:paraId="51BC4D9A" w14:textId="77777777" w:rsidR="00D95E46" w:rsidRPr="0071685E" w:rsidRDefault="00D95E46" w:rsidP="00D95E46">
      <w:pPr>
        <w:tabs>
          <w:tab w:val="left" w:pos="851"/>
        </w:tabs>
        <w:spacing w:after="0" w:line="360" w:lineRule="auto"/>
        <w:jc w:val="both"/>
        <w:rPr>
          <w:rFonts w:eastAsia="Calibri"/>
          <w:color w:val="767171"/>
          <w:spacing w:val="20"/>
          <w:lang w:val="es-DO"/>
        </w:rPr>
      </w:pPr>
    </w:p>
    <w:p w14:paraId="3FF9EE94" w14:textId="77777777" w:rsidR="00D95E46" w:rsidRPr="0071685E" w:rsidRDefault="00D95E46" w:rsidP="00D95E46">
      <w:pPr>
        <w:spacing w:line="360" w:lineRule="auto"/>
        <w:jc w:val="both"/>
        <w:rPr>
          <w:rFonts w:eastAsia="Calibri"/>
          <w:color w:val="767171"/>
          <w:spacing w:val="20"/>
          <w:lang w:val="es-DO"/>
        </w:rPr>
      </w:pPr>
      <w:r w:rsidRPr="0071685E">
        <w:rPr>
          <w:rFonts w:eastAsia="Calibri"/>
          <w:color w:val="767171"/>
          <w:spacing w:val="20"/>
          <w:lang w:val="es-DO"/>
        </w:rPr>
        <w:t>Con el objetivo de mantener el saneamiento de la franja marítima de los 60 metros de protección a la costa, se ejecutaron sesenta y cuatro (64) jornadas de limpieza en las playas:  Montesinos, Fuerte de San Gil, Güibia Tortugas, Los Pescadores, Distrito Nacional. Manresa km 13 y Rompeolas, Santo Domingo Oeste, Gringo, Linda y Los Cuadritos, San Cristóbal, Le Playe, Matanzas, con el involucramiento de 56 instituciones gubernamentales y no gubernamentales que solicitaron el servicio.  Fueron saneados 14.097 km.  de la franja costera.</w:t>
      </w:r>
    </w:p>
    <w:p w14:paraId="7242713D" w14:textId="77777777" w:rsidR="00D95E46" w:rsidRPr="0071685E" w:rsidRDefault="00D95E46" w:rsidP="00D95E46">
      <w:pPr>
        <w:pStyle w:val="NormalWeb"/>
        <w:spacing w:line="360" w:lineRule="auto"/>
        <w:jc w:val="both"/>
        <w:rPr>
          <w:rFonts w:eastAsia="Calibri" w:cstheme="minorBidi"/>
          <w:color w:val="767171"/>
          <w:spacing w:val="20"/>
          <w:szCs w:val="22"/>
          <w:lang w:val="es-DO"/>
        </w:rPr>
      </w:pPr>
      <w:r w:rsidRPr="0071685E">
        <w:rPr>
          <w:rFonts w:eastAsia="Calibri" w:cstheme="minorBidi"/>
          <w:color w:val="767171"/>
          <w:spacing w:val="20"/>
          <w:szCs w:val="22"/>
          <w:lang w:val="es-DO"/>
        </w:rPr>
        <w:t>En ese mismo orden se lideró la realización de la jornada nacional de limpieza de playas y riberas de ríos en más de 60 localidades del país.  La actividad fue coordinada con la Fundación Parley for the Ocean y el Proyecto de Prevención de Residuos Marinos en el Mar Caribe (PROMAR), y contó con la colaboración de docenas de instituciones públicas, privadas y de organización civil, así como miles de voluntarios, en conmemoración del “Día Internacional de Limpieza de Playas y Costas 2022”.</w:t>
      </w:r>
    </w:p>
    <w:p w14:paraId="193A5B35" w14:textId="4BCF8F3A" w:rsidR="00EC01FC" w:rsidRPr="00E4761E" w:rsidRDefault="00D95E46" w:rsidP="00E4761E">
      <w:pPr>
        <w:tabs>
          <w:tab w:val="left" w:pos="851"/>
        </w:tabs>
        <w:spacing w:after="0" w:line="360" w:lineRule="auto"/>
        <w:jc w:val="both"/>
        <w:rPr>
          <w:rFonts w:eastAsia="Calibri"/>
          <w:color w:val="767171"/>
          <w:spacing w:val="20"/>
          <w:lang w:val="es-DO"/>
        </w:rPr>
      </w:pPr>
      <w:r w:rsidRPr="0071685E">
        <w:rPr>
          <w:rFonts w:eastAsia="Calibri"/>
          <w:color w:val="767171"/>
          <w:spacing w:val="20"/>
          <w:lang w:val="es-DO"/>
        </w:rPr>
        <w:t>Este año participaron alrededor de 3,775 voluntarios y se recolectaron 135,330.58 libras de residuos, aproximadamente 35.68 toneladas métricas de desechos sólidos mixtos, los cuales fueron retirados por las alcaldías municipales correspondientes, mientras que los plásticos a reciclar fueron 14.86 toneladas, las cuales fueron retirados por las industrias de r</w:t>
      </w:r>
      <w:bookmarkStart w:id="51" w:name="_Hlk120018766"/>
      <w:r w:rsidR="00E4761E">
        <w:rPr>
          <w:rFonts w:eastAsia="Calibri"/>
          <w:color w:val="767171"/>
          <w:spacing w:val="20"/>
          <w:lang w:val="es-DO"/>
        </w:rPr>
        <w:t>eciclaje instaladas en el país.</w:t>
      </w:r>
    </w:p>
    <w:p w14:paraId="6EC9B9DF" w14:textId="77777777" w:rsidR="00EC01FC" w:rsidRPr="00396A37" w:rsidRDefault="00EC01FC" w:rsidP="00D95E46">
      <w:pPr>
        <w:tabs>
          <w:tab w:val="left" w:pos="851"/>
        </w:tabs>
        <w:spacing w:after="0" w:line="360" w:lineRule="auto"/>
        <w:rPr>
          <w:rFonts w:eastAsia="Times New Roman" w:cs="Times New Roman"/>
          <w:b/>
          <w:bCs/>
          <w:color w:val="767171" w:themeColor="background2" w:themeShade="80"/>
          <w:sz w:val="28"/>
          <w:szCs w:val="28"/>
          <w:lang w:val="es-DO"/>
        </w:rPr>
      </w:pPr>
    </w:p>
    <w:p w14:paraId="5AA4B11E" w14:textId="1B1D3918" w:rsidR="00D95E46" w:rsidRDefault="00D95E46" w:rsidP="0071685E">
      <w:pPr>
        <w:tabs>
          <w:tab w:val="left" w:pos="851"/>
        </w:tabs>
        <w:spacing w:after="0" w:line="360" w:lineRule="auto"/>
        <w:rPr>
          <w:rFonts w:eastAsia="Times New Roman" w:cs="Times New Roman"/>
          <w:b/>
          <w:bCs/>
          <w:color w:val="767171" w:themeColor="background2" w:themeShade="80"/>
          <w:szCs w:val="24"/>
          <w:lang w:val="es-DO"/>
        </w:rPr>
      </w:pPr>
      <w:r w:rsidRPr="00396A37">
        <w:rPr>
          <w:rFonts w:eastAsia="Times New Roman" w:cs="Times New Roman"/>
          <w:b/>
          <w:bCs/>
          <w:color w:val="767171" w:themeColor="background2" w:themeShade="80"/>
          <w:szCs w:val="24"/>
          <w:lang w:val="es-DO"/>
        </w:rPr>
        <w:t>Programa de conservación de especies amenazadas (Tortu</w:t>
      </w:r>
      <w:r w:rsidR="0071685E">
        <w:rPr>
          <w:rFonts w:eastAsia="Times New Roman" w:cs="Times New Roman"/>
          <w:b/>
          <w:bCs/>
          <w:color w:val="767171" w:themeColor="background2" w:themeShade="80"/>
          <w:szCs w:val="24"/>
          <w:lang w:val="es-DO"/>
        </w:rPr>
        <w:t xml:space="preserve">gas Marinas) </w:t>
      </w:r>
    </w:p>
    <w:p w14:paraId="4B23FDBF" w14:textId="77777777" w:rsidR="0071685E" w:rsidRPr="0071685E" w:rsidRDefault="0071685E" w:rsidP="0071685E">
      <w:pPr>
        <w:tabs>
          <w:tab w:val="left" w:pos="851"/>
        </w:tabs>
        <w:spacing w:after="0" w:line="360" w:lineRule="auto"/>
        <w:rPr>
          <w:rFonts w:eastAsia="Times New Roman" w:cs="Times New Roman"/>
          <w:b/>
          <w:bCs/>
          <w:color w:val="767171" w:themeColor="background2" w:themeShade="80"/>
          <w:szCs w:val="24"/>
          <w:lang w:val="es-DO"/>
        </w:rPr>
      </w:pPr>
    </w:p>
    <w:p w14:paraId="55738A78" w14:textId="4BEC9400" w:rsidR="00D95E46" w:rsidRPr="0071685E" w:rsidRDefault="00D95E46" w:rsidP="0071685E">
      <w:pPr>
        <w:spacing w:line="360" w:lineRule="auto"/>
        <w:jc w:val="both"/>
        <w:rPr>
          <w:rFonts w:eastAsia="Calibri"/>
          <w:color w:val="767171"/>
          <w:spacing w:val="20"/>
          <w:lang w:val="es-DO"/>
        </w:rPr>
      </w:pPr>
      <w:r w:rsidRPr="0071685E">
        <w:rPr>
          <w:rFonts w:eastAsia="Calibri"/>
          <w:color w:val="767171"/>
          <w:spacing w:val="20"/>
          <w:lang w:val="es-DO"/>
        </w:rPr>
        <w:t xml:space="preserve">Durante el seguimiento a los arribamientos y anidamientos de tortugas marinas ocurridos durante el 2022, se registraron setenta y seis (76) nidos de Dermochelys coriácea, tortuga Tinglar, distribuidos en las playas El Valle, provincia Samaná; Macao, provincia La Altagracia, Bahía de las Águilas, Provincia Pedernales y Costa Esmeralda, provincia El Seibo. </w:t>
      </w:r>
      <w:bookmarkEnd w:id="51"/>
    </w:p>
    <w:p w14:paraId="635A3110" w14:textId="77A26028" w:rsidR="00D95E46" w:rsidRPr="0071685E" w:rsidRDefault="00D95E46" w:rsidP="0071685E">
      <w:pPr>
        <w:spacing w:line="360" w:lineRule="auto"/>
        <w:jc w:val="both"/>
        <w:rPr>
          <w:rFonts w:eastAsia="Calibri"/>
          <w:color w:val="767171"/>
          <w:spacing w:val="20"/>
          <w:lang w:val="es-DO"/>
        </w:rPr>
      </w:pPr>
      <w:r w:rsidRPr="0071685E">
        <w:rPr>
          <w:rFonts w:eastAsia="Calibri"/>
          <w:color w:val="767171"/>
          <w:spacing w:val="20"/>
          <w:lang w:val="es-DO"/>
        </w:rPr>
        <w:t>Se monitorearon 17 nidos de tortuga verde Chelonia mydas, para un total de 1,950 huevos desovados, de los cuales se lograron liberar 1,340 neonatos, en las playas Manresa, Los Pescadores y Güibia, quedando pendiente la liberación de 251 neonatos que aún se encu</w:t>
      </w:r>
      <w:r w:rsidR="0071685E">
        <w:rPr>
          <w:rFonts w:eastAsia="Calibri"/>
          <w:color w:val="767171"/>
          <w:spacing w:val="20"/>
          <w:lang w:val="es-DO"/>
        </w:rPr>
        <w:t xml:space="preserve">entran en el Acuario Nacional. </w:t>
      </w:r>
    </w:p>
    <w:p w14:paraId="5E17C586" w14:textId="338DB3B2" w:rsidR="00D95E46" w:rsidRPr="0071685E" w:rsidRDefault="00D95E46" w:rsidP="00D95E46">
      <w:pPr>
        <w:spacing w:line="360" w:lineRule="auto"/>
        <w:jc w:val="both"/>
        <w:rPr>
          <w:rFonts w:eastAsia="Calibri"/>
          <w:color w:val="767171"/>
          <w:spacing w:val="20"/>
          <w:lang w:val="es-DO"/>
        </w:rPr>
      </w:pPr>
      <w:r w:rsidRPr="0071685E">
        <w:rPr>
          <w:rFonts w:eastAsia="Calibri"/>
          <w:color w:val="767171"/>
          <w:spacing w:val="20"/>
          <w:lang w:val="es-DO"/>
        </w:rPr>
        <w:t xml:space="preserve">Se reportó un nido de tortuga Carey </w:t>
      </w:r>
      <w:r w:rsidRPr="0071685E">
        <w:rPr>
          <w:rFonts w:eastAsia="Calibri"/>
          <w:i/>
          <w:color w:val="767171"/>
          <w:spacing w:val="20"/>
          <w:lang w:val="es-DO"/>
        </w:rPr>
        <w:t>Eretmochelys imbricata</w:t>
      </w:r>
      <w:r w:rsidRPr="0071685E">
        <w:rPr>
          <w:rFonts w:eastAsia="Calibri"/>
          <w:color w:val="767171"/>
          <w:spacing w:val="20"/>
          <w:lang w:val="es-DO"/>
        </w:rPr>
        <w:t>, con 109 huevos, de los cuales se liberaron con éxito 96</w:t>
      </w:r>
      <w:r w:rsidR="0071685E">
        <w:rPr>
          <w:rFonts w:eastAsia="Calibri"/>
          <w:color w:val="767171"/>
          <w:spacing w:val="20"/>
          <w:lang w:val="es-DO"/>
        </w:rPr>
        <w:t xml:space="preserve"> neonatos, en la Playa Manresa.</w:t>
      </w:r>
    </w:p>
    <w:p w14:paraId="5101836A" w14:textId="77777777" w:rsidR="00D95E46" w:rsidRPr="00396A37" w:rsidRDefault="00D95E46" w:rsidP="00D95E46">
      <w:pPr>
        <w:tabs>
          <w:tab w:val="left" w:pos="851"/>
        </w:tabs>
        <w:spacing w:after="0" w:line="360" w:lineRule="auto"/>
        <w:jc w:val="both"/>
        <w:rPr>
          <w:rFonts w:eastAsia="Times New Roman" w:cs="Times New Roman"/>
          <w:b/>
          <w:bCs/>
          <w:color w:val="767171" w:themeColor="background2" w:themeShade="80"/>
          <w:szCs w:val="24"/>
          <w:lang w:val="es-DO"/>
        </w:rPr>
      </w:pPr>
      <w:r w:rsidRPr="00396A37">
        <w:rPr>
          <w:rFonts w:eastAsia="Times New Roman" w:cs="Times New Roman"/>
          <w:b/>
          <w:bCs/>
          <w:color w:val="767171" w:themeColor="background2" w:themeShade="80"/>
          <w:szCs w:val="24"/>
          <w:lang w:val="es-DO"/>
        </w:rPr>
        <w:t xml:space="preserve">Programa de varamiento de Mamíferos Marinos   </w:t>
      </w:r>
    </w:p>
    <w:p w14:paraId="421B5C43" w14:textId="77777777" w:rsidR="00D95E46" w:rsidRPr="00396A37" w:rsidRDefault="00D95E46" w:rsidP="00D95E46">
      <w:pPr>
        <w:tabs>
          <w:tab w:val="left" w:pos="851"/>
        </w:tabs>
        <w:spacing w:after="0" w:line="360" w:lineRule="auto"/>
        <w:jc w:val="both"/>
        <w:rPr>
          <w:rFonts w:eastAsia="Times New Roman" w:cs="Times New Roman"/>
          <w:color w:val="767171" w:themeColor="background2" w:themeShade="80"/>
          <w:szCs w:val="24"/>
          <w:lang w:val="es-DO"/>
        </w:rPr>
      </w:pPr>
    </w:p>
    <w:p w14:paraId="2EAF5F9E" w14:textId="77777777" w:rsidR="00D95E46" w:rsidRPr="0071685E" w:rsidRDefault="00D95E46" w:rsidP="00D95E46">
      <w:pPr>
        <w:spacing w:line="360" w:lineRule="auto"/>
        <w:contextualSpacing/>
        <w:jc w:val="both"/>
        <w:rPr>
          <w:rFonts w:eastAsia="Calibri"/>
          <w:color w:val="767171"/>
          <w:spacing w:val="20"/>
          <w:lang w:val="es-DO"/>
        </w:rPr>
      </w:pPr>
      <w:r w:rsidRPr="0071685E">
        <w:rPr>
          <w:rFonts w:eastAsia="Calibri"/>
          <w:color w:val="767171"/>
          <w:spacing w:val="20"/>
          <w:lang w:val="es-DO"/>
        </w:rPr>
        <w:t>Dentro del Programa de Atención a Varamientos de Mamíferos Marinos, se realizaron monitoreos de avistamiento de Manatí (Trichechus manatus), en los ríos Ozama e Isabela, principalmente donde se encontraba la manatí Juanita, igualmente en las playas de Bayahibe, donde se encuentran Lupita y Pepe.</w:t>
      </w:r>
    </w:p>
    <w:p w14:paraId="18F3EBBF" w14:textId="77777777" w:rsidR="00D95E46" w:rsidRPr="0071685E" w:rsidRDefault="00D95E46" w:rsidP="00D95E46">
      <w:pPr>
        <w:spacing w:line="360" w:lineRule="auto"/>
        <w:contextualSpacing/>
        <w:jc w:val="both"/>
        <w:rPr>
          <w:rFonts w:eastAsia="Calibri"/>
          <w:color w:val="767171"/>
          <w:spacing w:val="20"/>
          <w:lang w:val="es-DO"/>
        </w:rPr>
      </w:pPr>
    </w:p>
    <w:p w14:paraId="60A7AC77" w14:textId="77777777" w:rsidR="00D95E46" w:rsidRPr="0071685E" w:rsidRDefault="00D95E46" w:rsidP="00D95E46">
      <w:pPr>
        <w:spacing w:line="360" w:lineRule="auto"/>
        <w:contextualSpacing/>
        <w:jc w:val="both"/>
        <w:rPr>
          <w:rFonts w:eastAsia="Calibri"/>
          <w:color w:val="767171"/>
          <w:spacing w:val="20"/>
          <w:lang w:val="es-DO"/>
        </w:rPr>
      </w:pPr>
      <w:r w:rsidRPr="0071685E">
        <w:rPr>
          <w:rFonts w:eastAsia="Calibri"/>
          <w:color w:val="767171"/>
          <w:spacing w:val="20"/>
          <w:lang w:val="es-DO"/>
        </w:rPr>
        <w:t xml:space="preserve">En coordinación con el Acuario Nacional se impartieron tres (3) talleres de manejo de mamíferos marinos varados, en las provincias de la Romana, Puerto Plata y La Altagracia, con el objetivo de aplicar el protocolo y técnicas de manejo en situaciones de varamientos de mamíferos marinos (ballenas, manatíes, delfines) y la conformación de la red de voluntarios, a los fines de asistir a los departamentos provinciales ante cualquier evento de varamientos. </w:t>
      </w:r>
    </w:p>
    <w:p w14:paraId="3638D251" w14:textId="77777777" w:rsidR="0071685E" w:rsidRDefault="0071685E" w:rsidP="00D95E46">
      <w:pPr>
        <w:tabs>
          <w:tab w:val="left" w:pos="851"/>
        </w:tabs>
        <w:spacing w:line="360" w:lineRule="auto"/>
        <w:contextualSpacing/>
        <w:jc w:val="both"/>
        <w:rPr>
          <w:rFonts w:eastAsia="Times New Roman" w:cs="Times New Roman"/>
          <w:b/>
          <w:bCs/>
          <w:color w:val="767171" w:themeColor="background2" w:themeShade="80"/>
          <w:szCs w:val="24"/>
          <w:lang w:val="es-MX"/>
        </w:rPr>
      </w:pPr>
    </w:p>
    <w:p w14:paraId="08E49445" w14:textId="77777777" w:rsidR="00D95E46" w:rsidRPr="00396A37" w:rsidRDefault="00D95E46" w:rsidP="00D95E46">
      <w:pPr>
        <w:tabs>
          <w:tab w:val="left" w:pos="851"/>
        </w:tabs>
        <w:spacing w:line="360" w:lineRule="auto"/>
        <w:contextualSpacing/>
        <w:jc w:val="both"/>
        <w:rPr>
          <w:rFonts w:eastAsia="Times New Roman" w:cs="Times New Roman"/>
          <w:b/>
          <w:bCs/>
          <w:color w:val="767171" w:themeColor="background2" w:themeShade="80"/>
          <w:szCs w:val="24"/>
          <w:lang w:val="es-DO"/>
        </w:rPr>
      </w:pPr>
      <w:r w:rsidRPr="00396A37">
        <w:rPr>
          <w:rFonts w:eastAsia="Times New Roman" w:cs="Times New Roman"/>
          <w:b/>
          <w:bCs/>
          <w:color w:val="767171" w:themeColor="background2" w:themeShade="80"/>
          <w:szCs w:val="24"/>
          <w:lang w:val="es-DO"/>
        </w:rPr>
        <w:t xml:space="preserve">Autorizaciones en las Zonas Costeras   </w:t>
      </w:r>
    </w:p>
    <w:p w14:paraId="4418CE51" w14:textId="77777777" w:rsidR="00D95E46" w:rsidRPr="00396A37" w:rsidRDefault="00D95E46" w:rsidP="00D95E46">
      <w:pPr>
        <w:tabs>
          <w:tab w:val="left" w:pos="851"/>
        </w:tabs>
        <w:spacing w:line="360" w:lineRule="auto"/>
        <w:contextualSpacing/>
        <w:jc w:val="both"/>
        <w:rPr>
          <w:rFonts w:eastAsia="Times New Roman" w:cs="Times New Roman"/>
          <w:b/>
          <w:bCs/>
          <w:color w:val="767171" w:themeColor="background2" w:themeShade="80"/>
          <w:szCs w:val="24"/>
          <w:lang w:val="es-DO"/>
        </w:rPr>
      </w:pPr>
    </w:p>
    <w:p w14:paraId="23AD1957" w14:textId="5BF85208" w:rsidR="00D95E46" w:rsidRPr="0071685E" w:rsidRDefault="00D95E46" w:rsidP="00D95E46">
      <w:pPr>
        <w:tabs>
          <w:tab w:val="left" w:pos="851"/>
        </w:tabs>
        <w:spacing w:line="360" w:lineRule="auto"/>
        <w:contextualSpacing/>
        <w:jc w:val="both"/>
        <w:rPr>
          <w:rFonts w:eastAsia="Calibri"/>
          <w:color w:val="767171"/>
          <w:spacing w:val="20"/>
          <w:lang w:val="es-DO"/>
        </w:rPr>
      </w:pPr>
      <w:r w:rsidRPr="0071685E">
        <w:rPr>
          <w:rFonts w:eastAsia="Calibri"/>
          <w:color w:val="767171"/>
          <w:spacing w:val="20"/>
          <w:lang w:val="es-DO"/>
        </w:rPr>
        <w:t>El ministerio atendió ochenta y nueve (89) solicitudes para uso temporal de playas con la finalidad de desarrollar actividades como: filmación de documentales, videos clips musicales, audiovisuales y comerciales promocionales, tomas de fotografías, episodios de series televisivas y escenas de películas, corto y largometrajes</w:t>
      </w:r>
      <w:r w:rsidR="0071685E">
        <w:rPr>
          <w:rFonts w:eastAsia="Calibri"/>
          <w:color w:val="767171"/>
          <w:spacing w:val="20"/>
          <w:lang w:val="es-DO"/>
        </w:rPr>
        <w:t xml:space="preserve">, así como para la realización </w:t>
      </w:r>
      <w:r w:rsidRPr="0071685E">
        <w:rPr>
          <w:rFonts w:eastAsia="Calibri"/>
          <w:color w:val="767171"/>
          <w:spacing w:val="20"/>
          <w:lang w:val="es-DO"/>
        </w:rPr>
        <w:t>de actividades deportivas y de entretenimiento, bodas, acampamientos y otros eventos, en las provincias: Samaná, María Trinidad Sánchez, Puerto Plata, Santo Domingo, Monte Cristi, San Pedro de Macorís, La Altagracia, Peravia, San Cristóbal y el Distrito Nacional.</w:t>
      </w:r>
    </w:p>
    <w:p w14:paraId="42B1EBB5" w14:textId="77777777" w:rsidR="00D95E46" w:rsidRPr="0071685E" w:rsidRDefault="00D95E46" w:rsidP="00D95E46">
      <w:pPr>
        <w:tabs>
          <w:tab w:val="left" w:pos="851"/>
        </w:tabs>
        <w:spacing w:line="360" w:lineRule="auto"/>
        <w:contextualSpacing/>
        <w:jc w:val="both"/>
        <w:rPr>
          <w:rFonts w:eastAsia="Calibri"/>
          <w:color w:val="767171"/>
          <w:spacing w:val="20"/>
          <w:lang w:val="es-DO"/>
        </w:rPr>
      </w:pPr>
    </w:p>
    <w:p w14:paraId="3EAC5512" w14:textId="77777777" w:rsidR="00D95E46" w:rsidRPr="0071685E" w:rsidRDefault="00D95E46" w:rsidP="00D95E46">
      <w:pPr>
        <w:tabs>
          <w:tab w:val="left" w:pos="851"/>
        </w:tabs>
        <w:spacing w:line="360" w:lineRule="auto"/>
        <w:contextualSpacing/>
        <w:jc w:val="both"/>
        <w:rPr>
          <w:rFonts w:eastAsia="Calibri"/>
          <w:color w:val="767171"/>
          <w:spacing w:val="20"/>
          <w:lang w:val="es-DO"/>
        </w:rPr>
      </w:pPr>
      <w:r w:rsidRPr="0071685E">
        <w:rPr>
          <w:rFonts w:eastAsia="Calibri"/>
          <w:color w:val="767171"/>
          <w:spacing w:val="20"/>
          <w:lang w:val="es-DO"/>
        </w:rPr>
        <w:t>Asimismo, se otorgaron veintiún  (21) autorizaciones para: trabajos de dragado al Consorcio Puerto Plata Port Investments/Promociones Turísticas Mahahual; la reparación de un muro provisional existente y la construcción de un muro de gaviones,  en playa Cosón, provincia Samaná; la reparación de un muelle en Bahía de palmar de Ocoa, provincia Azua; cargar y transportar 10,000 galones de agua de mar, para la producción de Post-larvas del camarón de agua dulce Macrobrachium rosenbergio; la instalación de una pasarela de madera, en la playa de Pedernales; la sustitución o cambio de madera de una pasarela existente, en el proyecto Fantasea,  provincia la Altagracia; la limpieza de malezas y desechos, en  Playa Oasis de Juan Dolio,  provincia San Pedro de Macorís;  realizar actividades de limpieza y restauración de la vegetación costera y adecuación del perfil costero, en el proyecto Villas El Rocón, provincia Puerto Plata;  realizar trabajos de movilización de arenas depositadas frente al Hotel Hemingway, por un período de veinte (20) días; realizar trabajos de movimiento de arena que se acumula  frente al proyecto turístico Condominio Ocean Dream Fase VIII, provincia Puerto Plata;  realizar trabajos de limpieza de escombros dejados por el paso del Huracán Fiona, en playa Blanca, del proyecto Playa Nueva Romana y remover treinta (30) plantas de cocos frente al Hotel; la intervención de emergencia en la franja costera del proyecto Playa Grande Holding, Inc. para la protección del acantilado ante los derrumbes registrados en el área de golf; y la construcción de un sendero, que consiste en el corte de árboles dañados y torcidos, que impiden el paso al lugar denominado La Piedra y la siembra de cien (100) plantas de mangle botón.</w:t>
      </w:r>
    </w:p>
    <w:p w14:paraId="744876F7" w14:textId="77777777" w:rsidR="00D95E46" w:rsidRDefault="00D95E46" w:rsidP="00D95E46">
      <w:pPr>
        <w:tabs>
          <w:tab w:val="left" w:pos="851"/>
        </w:tabs>
        <w:spacing w:line="360" w:lineRule="auto"/>
        <w:contextualSpacing/>
        <w:jc w:val="both"/>
        <w:rPr>
          <w:rFonts w:eastAsia="Times New Roman" w:cs="Times New Roman"/>
          <w:color w:val="767171" w:themeColor="background2" w:themeShade="80"/>
          <w:szCs w:val="24"/>
          <w:lang w:val="es-DO"/>
        </w:rPr>
      </w:pPr>
    </w:p>
    <w:p w14:paraId="1B08E35C" w14:textId="77777777" w:rsidR="00D95E46" w:rsidRPr="0071685E" w:rsidRDefault="00D95E46" w:rsidP="00D95E46">
      <w:pPr>
        <w:tabs>
          <w:tab w:val="left" w:pos="851"/>
        </w:tabs>
        <w:spacing w:line="360" w:lineRule="auto"/>
        <w:contextualSpacing/>
        <w:jc w:val="both"/>
        <w:rPr>
          <w:rFonts w:eastAsia="Calibri"/>
          <w:color w:val="767171"/>
          <w:spacing w:val="20"/>
          <w:lang w:val="es-DO"/>
        </w:rPr>
      </w:pPr>
      <w:r w:rsidRPr="0071685E">
        <w:rPr>
          <w:rFonts w:eastAsia="Calibri"/>
          <w:color w:val="767171"/>
          <w:spacing w:val="20"/>
          <w:lang w:val="es-DO"/>
        </w:rPr>
        <w:t xml:space="preserve">Asimismo, se otorgaron permisos y/o autorizaciones para:  realizar el desmonte de 12 postes de madera anclados en la empresa Marina Zar-Par;  colocar accesorios de playas, en El Cortesito, Distrito Municipal Verón, Punta Cana, provincia La Altagracia;   la realización del estudio Geofísico en el Puerto de Manzanillo, en el marco del Proyecto de Ampliación y Rehabilitación del Puerto de Manzanillo y las Carreteras de Acceso; el reemplazo e instalación del nuevo cable submarino, al Hotel Bahía príncipe, en Cayo Levantado y Farola, Bahía de Samaná; realizar trabajos de mantenimiento de piso y baranda del área de observación al faro, en el área de playa del Hotel Iberostar Hacienda Domínicus;  la apertura de las bocas de drenaje de las lagunas Redonda (específicamente desembocadura del Caño Celedonio) y Limón, localizadas en el municipio de Miches, provincia El Seibo y para el inicio de los trabajos de limpieza  con la remoción de escombros, en el Puerto Cabo Rojo, provincia Pedernales. </w:t>
      </w:r>
    </w:p>
    <w:p w14:paraId="0FEB3854" w14:textId="77777777" w:rsidR="0071685E" w:rsidRDefault="0071685E" w:rsidP="00D95E46">
      <w:pPr>
        <w:tabs>
          <w:tab w:val="left" w:pos="851"/>
        </w:tabs>
        <w:spacing w:line="360" w:lineRule="auto"/>
        <w:contextualSpacing/>
        <w:jc w:val="both"/>
        <w:rPr>
          <w:rFonts w:eastAsia="Times New Roman" w:cs="Times New Roman"/>
          <w:b/>
          <w:bCs/>
          <w:color w:val="767171" w:themeColor="background2" w:themeShade="80"/>
          <w:sz w:val="28"/>
          <w:szCs w:val="28"/>
          <w:lang w:val="es-MX"/>
        </w:rPr>
      </w:pPr>
    </w:p>
    <w:p w14:paraId="0A2C0032" w14:textId="77777777" w:rsidR="00D95E46" w:rsidRPr="00D823AE" w:rsidRDefault="00D95E46" w:rsidP="00D95E46">
      <w:pPr>
        <w:tabs>
          <w:tab w:val="left" w:pos="851"/>
        </w:tabs>
        <w:spacing w:line="360" w:lineRule="auto"/>
        <w:contextualSpacing/>
        <w:jc w:val="both"/>
        <w:rPr>
          <w:rFonts w:eastAsia="Times New Roman" w:cs="Times New Roman"/>
          <w:b/>
          <w:bCs/>
          <w:color w:val="767171"/>
          <w:szCs w:val="24"/>
          <w:lang w:val="es-DO"/>
        </w:rPr>
      </w:pPr>
      <w:bookmarkStart w:id="52" w:name="_Hlk120022546"/>
      <w:r w:rsidRPr="00D823AE">
        <w:rPr>
          <w:rFonts w:eastAsia="Times New Roman" w:cs="Times New Roman"/>
          <w:b/>
          <w:bCs/>
          <w:color w:val="767171"/>
          <w:szCs w:val="24"/>
          <w:lang w:val="es-DO"/>
        </w:rPr>
        <w:t>Proyectos de investigación en la zona costero- marina y para la instalación y manejo de viveros de corales</w:t>
      </w:r>
    </w:p>
    <w:p w14:paraId="551024E7" w14:textId="77777777" w:rsidR="00D95E46" w:rsidRPr="00396A37" w:rsidRDefault="00D95E46" w:rsidP="00D95E46">
      <w:pPr>
        <w:tabs>
          <w:tab w:val="left" w:pos="3630"/>
        </w:tabs>
        <w:spacing w:line="360" w:lineRule="auto"/>
        <w:jc w:val="both"/>
        <w:rPr>
          <w:rFonts w:eastAsia="Times New Roman" w:cs="Times New Roman"/>
          <w:color w:val="767171" w:themeColor="background2" w:themeShade="80"/>
          <w:szCs w:val="24"/>
          <w:lang w:val="es-DO"/>
        </w:rPr>
      </w:pPr>
    </w:p>
    <w:p w14:paraId="6764883C" w14:textId="77777777" w:rsidR="00D95E46" w:rsidRPr="0071685E" w:rsidRDefault="00D95E46" w:rsidP="00D95E46">
      <w:pPr>
        <w:tabs>
          <w:tab w:val="left" w:pos="3630"/>
        </w:tabs>
        <w:spacing w:line="360" w:lineRule="auto"/>
        <w:jc w:val="both"/>
        <w:rPr>
          <w:rFonts w:eastAsia="Calibri"/>
          <w:color w:val="767171"/>
          <w:spacing w:val="20"/>
          <w:lang w:val="es-DO"/>
        </w:rPr>
      </w:pPr>
      <w:r w:rsidRPr="0071685E">
        <w:rPr>
          <w:rFonts w:eastAsia="Calibri"/>
          <w:color w:val="767171"/>
          <w:spacing w:val="20"/>
          <w:lang w:val="es-DO"/>
        </w:rPr>
        <w:t>Se otorgaron diferentes autorizaciones para la realización de proyectos de investigación:</w:t>
      </w:r>
    </w:p>
    <w:p w14:paraId="16CB493B" w14:textId="77777777" w:rsidR="00D95E46" w:rsidRPr="0071685E" w:rsidRDefault="00D95E46" w:rsidP="00331DE1">
      <w:pPr>
        <w:pStyle w:val="Prrafodelista"/>
        <w:numPr>
          <w:ilvl w:val="0"/>
          <w:numId w:val="54"/>
        </w:numPr>
        <w:tabs>
          <w:tab w:val="left" w:pos="3630"/>
        </w:tabs>
        <w:spacing w:line="360" w:lineRule="auto"/>
        <w:ind w:left="714" w:hanging="357"/>
        <w:jc w:val="both"/>
        <w:rPr>
          <w:rFonts w:cs="Times New Roman"/>
          <w:color w:val="767171"/>
          <w:spacing w:val="20"/>
          <w:szCs w:val="24"/>
          <w:lang w:val="es-MX"/>
        </w:rPr>
      </w:pPr>
      <w:r w:rsidRPr="0071685E">
        <w:rPr>
          <w:rFonts w:cs="Times New Roman"/>
          <w:color w:val="767171"/>
          <w:spacing w:val="20"/>
          <w:szCs w:val="24"/>
          <w:lang w:val="es-MX"/>
        </w:rPr>
        <w:t>A Iberostar Hoteles &amp; Resorts, para desarrollar el proyecto de investigación “Impulsando la sensibilización, Investigación y Restauración de Arrecifes de República Dominicana”, que consiste en continuar las acciones de sensibilización ambiental comunitaria, investigaciones técnicas y restauración de arrecifes coralinos de República Dominicana, a través del movimiento Wave of Change. Las especies para colectar son Agaricia sp, Colpophyllia natans, Dendrogyra cylindricus, Diploria labyrinthiformis, Montastrea cavernosa, Meandrina meandrites, y Orbicella annularis.  Los lugares de colecta de tejidos de coral están ubicados en las áreas y puntos de buceos de Bayahibe y Bávaro, provincia La Altagracia y Costa Dorada, provincia Puerto Plata.</w:t>
      </w:r>
    </w:p>
    <w:p w14:paraId="0FC51156" w14:textId="77777777" w:rsidR="00D95E46" w:rsidRPr="0071685E" w:rsidRDefault="00D95E46" w:rsidP="00331DE1">
      <w:pPr>
        <w:pStyle w:val="Prrafodelista"/>
        <w:numPr>
          <w:ilvl w:val="0"/>
          <w:numId w:val="54"/>
        </w:numPr>
        <w:tabs>
          <w:tab w:val="left" w:pos="3630"/>
        </w:tabs>
        <w:spacing w:line="360" w:lineRule="auto"/>
        <w:ind w:left="714" w:hanging="357"/>
        <w:jc w:val="both"/>
        <w:rPr>
          <w:rFonts w:cs="Times New Roman"/>
          <w:color w:val="767171"/>
          <w:spacing w:val="20"/>
          <w:szCs w:val="24"/>
          <w:lang w:val="es-MX"/>
        </w:rPr>
      </w:pPr>
      <w:r w:rsidRPr="0071685E">
        <w:rPr>
          <w:rFonts w:cs="Times New Roman"/>
          <w:color w:val="767171"/>
          <w:spacing w:val="20"/>
          <w:szCs w:val="24"/>
          <w:lang w:val="es-MX"/>
        </w:rPr>
        <w:t xml:space="preserve"> “Restauración de Arrecifes Coralinos de FUNDEMAR” a la Fundación Dominicana de Estudios Marinos, Inc. (FUNDEMAR), que consiste en la conservación, restauración de arrecifes coralinos, adaptación al cambio climático y turismo ecológico, en el Santuario Marino Arrecifes del Sureste y en las provincias La Altagracia y Samaná.  En ese mismo orden se le autorizo además a dicha fundación continuar con el desarrollo del proyecto “Monitoreo y Conservación de las Poblaciones de Manatíes y otros Mamíferos Marinos en la Costa de la República Dominicana”, con el objetivo de conocer las poblaciones de manatíes y otros mamíferos marinos, en el Santuario de Mamíferos Marinos de los Bancos de la Plata y la Navidad, Estero Hondo, Santuario Marino del Norte, Santuario Marino de Arrecifes del Suroeste y del Sureste.</w:t>
      </w:r>
    </w:p>
    <w:p w14:paraId="1636CCDD" w14:textId="77777777" w:rsidR="00D95E46" w:rsidRPr="0071685E" w:rsidRDefault="00D95E46" w:rsidP="00331DE1">
      <w:pPr>
        <w:pStyle w:val="Prrafodelista"/>
        <w:numPr>
          <w:ilvl w:val="0"/>
          <w:numId w:val="54"/>
        </w:numPr>
        <w:tabs>
          <w:tab w:val="left" w:pos="3630"/>
        </w:tabs>
        <w:spacing w:line="360" w:lineRule="auto"/>
        <w:jc w:val="both"/>
        <w:rPr>
          <w:rFonts w:cs="Times New Roman"/>
          <w:color w:val="767171"/>
          <w:spacing w:val="20"/>
          <w:lang w:val="es-MX"/>
        </w:rPr>
      </w:pPr>
      <w:r w:rsidRPr="3378DF49">
        <w:rPr>
          <w:rFonts w:cs="Times New Roman"/>
          <w:color w:val="767171"/>
          <w:spacing w:val="20"/>
          <w:lang w:val="es-MX"/>
        </w:rPr>
        <w:t xml:space="preserve">Proyecto holístico de restauración ecológica e instalar arrecifes artificiales, a la Fundación Ecológica Maguá (FEMAGUA), con el propósito de formar hábitat para numerosas especies marinas, a los fines de crear conciencia ambiental y servir como un nuevo atractivo submarino buscando fomentar la realización de actividades de ecoturismo que favorezcan a la comunidad de Sosúa, provincia Puerto Plata. </w:t>
      </w:r>
    </w:p>
    <w:p w14:paraId="4F5DEBBD" w14:textId="77777777" w:rsidR="00D95E46" w:rsidRPr="0071685E" w:rsidRDefault="00D95E46" w:rsidP="00331DE1">
      <w:pPr>
        <w:pStyle w:val="Prrafodelista"/>
        <w:numPr>
          <w:ilvl w:val="0"/>
          <w:numId w:val="54"/>
        </w:numPr>
        <w:tabs>
          <w:tab w:val="left" w:pos="3630"/>
        </w:tabs>
        <w:spacing w:line="360" w:lineRule="auto"/>
        <w:jc w:val="both"/>
        <w:rPr>
          <w:rFonts w:cs="Times New Roman"/>
          <w:color w:val="767171"/>
          <w:spacing w:val="20"/>
          <w:szCs w:val="24"/>
          <w:lang w:val="es-MX"/>
        </w:rPr>
      </w:pPr>
      <w:r w:rsidRPr="0071685E">
        <w:rPr>
          <w:rFonts w:cs="Times New Roman"/>
          <w:color w:val="767171"/>
          <w:spacing w:val="20"/>
          <w:szCs w:val="24"/>
          <w:lang w:val="es-MX"/>
        </w:rPr>
        <w:t xml:space="preserve">Continuación con la Fase I del Proyecto de Investigación Científica “Cuantificando los Efectos y las Tasas de Enriquecimiento de Playas Mediante la Meteorización de Olivino para Mitigar el Cambio Climático”, en la playa Viejo Oscar, provincia Puerto Plata, a Project Vesta, P.B.C.  </w:t>
      </w:r>
    </w:p>
    <w:bookmarkEnd w:id="52"/>
    <w:p w14:paraId="61298700" w14:textId="77777777" w:rsidR="00D95E46" w:rsidRDefault="00D95E46" w:rsidP="00D95E46">
      <w:pPr>
        <w:tabs>
          <w:tab w:val="left" w:pos="851"/>
        </w:tabs>
        <w:spacing w:line="360" w:lineRule="auto"/>
        <w:contextualSpacing/>
        <w:jc w:val="both"/>
        <w:rPr>
          <w:rFonts w:eastAsia="Times New Roman" w:cs="Times New Roman"/>
          <w:b/>
          <w:bCs/>
          <w:color w:val="767171" w:themeColor="background2" w:themeShade="80"/>
          <w:sz w:val="28"/>
          <w:szCs w:val="28"/>
          <w:lang w:val="es-DO"/>
        </w:rPr>
      </w:pPr>
    </w:p>
    <w:p w14:paraId="112D06EF" w14:textId="77777777" w:rsidR="00D95E46" w:rsidRDefault="00D95E46" w:rsidP="00D95E46">
      <w:pPr>
        <w:tabs>
          <w:tab w:val="left" w:pos="851"/>
        </w:tabs>
        <w:spacing w:line="360" w:lineRule="auto"/>
        <w:contextualSpacing/>
        <w:jc w:val="both"/>
        <w:rPr>
          <w:rFonts w:eastAsia="Times New Roman" w:cs="Times New Roman"/>
          <w:b/>
          <w:bCs/>
          <w:color w:val="767171" w:themeColor="background2" w:themeShade="80"/>
          <w:szCs w:val="24"/>
          <w:lang w:val="es-MX"/>
        </w:rPr>
      </w:pPr>
      <w:r w:rsidRPr="00396A37">
        <w:rPr>
          <w:rFonts w:eastAsia="Times New Roman" w:cs="Times New Roman"/>
          <w:b/>
          <w:bCs/>
          <w:color w:val="767171" w:themeColor="background2" w:themeShade="80"/>
          <w:szCs w:val="24"/>
          <w:lang w:val="es-DO"/>
        </w:rPr>
        <w:t>Manejo Integrado de Ecosistemas Costeros y Marinos</w:t>
      </w:r>
    </w:p>
    <w:p w14:paraId="076FC2F0" w14:textId="77777777" w:rsidR="00D95E46" w:rsidRPr="00396A37" w:rsidRDefault="00D95E46" w:rsidP="00D95E46">
      <w:pPr>
        <w:tabs>
          <w:tab w:val="left" w:pos="851"/>
        </w:tabs>
        <w:spacing w:line="360" w:lineRule="auto"/>
        <w:contextualSpacing/>
        <w:jc w:val="both"/>
        <w:rPr>
          <w:rFonts w:eastAsia="Times New Roman" w:cs="Times New Roman"/>
          <w:b/>
          <w:bCs/>
          <w:color w:val="767171" w:themeColor="background2" w:themeShade="80"/>
          <w:sz w:val="28"/>
          <w:szCs w:val="28"/>
          <w:lang w:val="es-DO"/>
        </w:rPr>
      </w:pPr>
    </w:p>
    <w:p w14:paraId="659628EF" w14:textId="77777777" w:rsidR="00D95E46" w:rsidRPr="00EC01FC" w:rsidRDefault="00D95E46" w:rsidP="00D95E46">
      <w:pPr>
        <w:tabs>
          <w:tab w:val="left" w:pos="1276"/>
          <w:tab w:val="left" w:pos="1418"/>
          <w:tab w:val="left" w:pos="1560"/>
        </w:tabs>
        <w:spacing w:line="360" w:lineRule="auto"/>
        <w:jc w:val="both"/>
        <w:rPr>
          <w:rFonts w:eastAsia="Calibri"/>
          <w:color w:val="767171"/>
          <w:spacing w:val="20"/>
          <w:lang w:val="es-DO"/>
        </w:rPr>
      </w:pPr>
      <w:r w:rsidRPr="00EC01FC">
        <w:rPr>
          <w:rFonts w:eastAsia="Calibri"/>
          <w:color w:val="767171"/>
          <w:spacing w:val="20"/>
          <w:lang w:val="es-DO"/>
        </w:rPr>
        <w:t xml:space="preserve">Un total de setecientos (700) usuarios de las zonas costeras y marinas fueron beneficiados y veinticinco (25) núcleos fueron integrados en la realización de diez jornadas para la implementación del Programa de Gestión Local Compartida para el Manejo Integrado de las Zonas Costeras, dirigido a  actores y sectores claves involucrados, que desempeñan un rol trascendental en las políticas públicas ambientales, destinadas al manejo adecuado de las zonas costeras en las provincias:  Puerto Plata, San Cristóbal, Samaná, Azua, San Pedro de Macorís, La Romana y María Trinidad Sánchez, incluyendo sus municipios; asimismo, diez jornadas de sensibilización para la integración de núcleos juveniles en las comunidades costeras locales para la protección y defensa de áreas costeras y marinas, en las mismas provincias.  Dichas jornadas han contribuido a elevar los niveles de conciencia y sensibilidad en la protección y mejoramiento de los recursos costeros y marinos en las zonas costeras.  </w:t>
      </w:r>
    </w:p>
    <w:p w14:paraId="4CAD380F" w14:textId="77777777" w:rsidR="00D95E46" w:rsidRDefault="00D95E46" w:rsidP="00D95E46">
      <w:pPr>
        <w:tabs>
          <w:tab w:val="left" w:pos="851"/>
        </w:tabs>
        <w:spacing w:line="360" w:lineRule="auto"/>
        <w:contextualSpacing/>
        <w:jc w:val="both"/>
        <w:rPr>
          <w:rFonts w:eastAsia="Times New Roman" w:cs="Times New Roman"/>
          <w:b/>
          <w:bCs/>
          <w:color w:val="767171" w:themeColor="background2" w:themeShade="80"/>
          <w:szCs w:val="24"/>
          <w:lang w:val="es-MX"/>
        </w:rPr>
      </w:pPr>
      <w:bookmarkStart w:id="53" w:name="_Hlk120025002"/>
    </w:p>
    <w:p w14:paraId="2C4C6C1F" w14:textId="77777777" w:rsidR="00D95E46" w:rsidRPr="00396A37" w:rsidRDefault="00D95E46" w:rsidP="00D95E46">
      <w:pPr>
        <w:tabs>
          <w:tab w:val="left" w:pos="851"/>
        </w:tabs>
        <w:spacing w:line="360" w:lineRule="auto"/>
        <w:contextualSpacing/>
        <w:jc w:val="both"/>
        <w:rPr>
          <w:rFonts w:eastAsia="Times New Roman" w:cs="Times New Roman"/>
          <w:b/>
          <w:bCs/>
          <w:color w:val="767171" w:themeColor="background2" w:themeShade="80"/>
          <w:szCs w:val="24"/>
          <w:lang w:val="es-DO"/>
        </w:rPr>
      </w:pPr>
      <w:r w:rsidRPr="00396A37">
        <w:rPr>
          <w:rFonts w:eastAsia="Times New Roman" w:cs="Times New Roman"/>
          <w:b/>
          <w:bCs/>
          <w:color w:val="767171" w:themeColor="background2" w:themeShade="80"/>
          <w:szCs w:val="24"/>
          <w:lang w:val="es-DO"/>
        </w:rPr>
        <w:t xml:space="preserve">Evaluación y Estudio de Ecosistemas Costeros y Marinos para su Conservación.  </w:t>
      </w:r>
    </w:p>
    <w:p w14:paraId="0ADC9E7B" w14:textId="77777777" w:rsidR="00D95E46" w:rsidRPr="00396A37" w:rsidRDefault="00D95E46" w:rsidP="00D95E46">
      <w:pPr>
        <w:tabs>
          <w:tab w:val="left" w:pos="851"/>
        </w:tabs>
        <w:spacing w:line="360" w:lineRule="auto"/>
        <w:contextualSpacing/>
        <w:jc w:val="both"/>
        <w:rPr>
          <w:rFonts w:eastAsia="Times New Roman" w:cs="Times New Roman"/>
          <w:b/>
          <w:bCs/>
          <w:color w:val="767171" w:themeColor="background2" w:themeShade="80"/>
          <w:sz w:val="28"/>
          <w:szCs w:val="28"/>
          <w:lang w:val="es-DO"/>
        </w:rPr>
      </w:pPr>
    </w:p>
    <w:p w14:paraId="4CB89785" w14:textId="77777777" w:rsidR="00D95E46" w:rsidRPr="00EC01FC" w:rsidRDefault="00D95E46" w:rsidP="00D95E46">
      <w:pPr>
        <w:tabs>
          <w:tab w:val="left" w:pos="1276"/>
          <w:tab w:val="left" w:pos="1418"/>
          <w:tab w:val="left" w:pos="1560"/>
        </w:tabs>
        <w:spacing w:after="0" w:line="360" w:lineRule="auto"/>
        <w:jc w:val="both"/>
        <w:rPr>
          <w:rFonts w:eastAsia="Calibri"/>
          <w:color w:val="767171"/>
          <w:spacing w:val="20"/>
          <w:lang w:val="es-DO"/>
        </w:rPr>
      </w:pPr>
      <w:r w:rsidRPr="00EC01FC">
        <w:rPr>
          <w:rFonts w:eastAsia="Calibri"/>
          <w:color w:val="767171"/>
          <w:spacing w:val="20"/>
          <w:lang w:val="es-DO"/>
        </w:rPr>
        <w:t>Se efectuaron monitoreos a los ecosistemas costeros para determinar su estado físico y ambiental y hacer levantamientos de informaciones respecto a las infraestructuras que se encuentran dentro de la franja marítima de los 60 m de dominio público, a los fines de establecer registros actualizados para su restauración.</w:t>
      </w:r>
    </w:p>
    <w:bookmarkEnd w:id="53"/>
    <w:p w14:paraId="6099A40E" w14:textId="77777777" w:rsidR="00D95E46" w:rsidRPr="00EC01FC" w:rsidRDefault="00D95E46" w:rsidP="00D95E46">
      <w:pPr>
        <w:tabs>
          <w:tab w:val="left" w:pos="1276"/>
          <w:tab w:val="left" w:pos="1418"/>
          <w:tab w:val="left" w:pos="1560"/>
        </w:tabs>
        <w:spacing w:after="0" w:line="360" w:lineRule="auto"/>
        <w:jc w:val="both"/>
        <w:rPr>
          <w:rFonts w:eastAsia="Calibri"/>
          <w:color w:val="767171"/>
          <w:spacing w:val="20"/>
          <w:lang w:val="es-DO"/>
        </w:rPr>
      </w:pPr>
    </w:p>
    <w:p w14:paraId="013785A8" w14:textId="77777777" w:rsidR="00D95E46" w:rsidRPr="00EC01FC" w:rsidRDefault="00D95E46" w:rsidP="00D95E46">
      <w:pPr>
        <w:spacing w:line="360" w:lineRule="auto"/>
        <w:contextualSpacing/>
        <w:jc w:val="both"/>
        <w:rPr>
          <w:rFonts w:eastAsia="Calibri"/>
          <w:color w:val="767171"/>
          <w:spacing w:val="20"/>
          <w:lang w:val="es-DO"/>
        </w:rPr>
      </w:pPr>
      <w:bookmarkStart w:id="54" w:name="_Hlk120025025"/>
      <w:r w:rsidRPr="00EC01FC">
        <w:rPr>
          <w:rFonts w:eastAsia="Calibri"/>
          <w:color w:val="767171"/>
          <w:spacing w:val="20"/>
          <w:lang w:val="es-DO"/>
        </w:rPr>
        <w:t xml:space="preserve">Se logró monitorear 86.16 kilómetros lineales de costas dentro de la franja marítima de dominio público, para el control de impactos en cincuenta y cuatro (54) espacios costeros afectados por acciones antropogénicas y fenómenos naturales, con alto grado de erosión, pérdida de la franja y de su perfil natural, en las provincias: Puerto Plata, Azua, San Cristóbal, San Pedro de Macorís, Distrito Nacional-Litoral Santo Domingo, Samaná, El Seibo, La Altagracia, María Trinidad Sánchez, y Pedernales; correspondiente a cuarenta y tres (43) playas, 9 humedales y estuarios, una laguna costera y  una costa rocosa. </w:t>
      </w:r>
    </w:p>
    <w:bookmarkEnd w:id="54"/>
    <w:p w14:paraId="4A0F25F8" w14:textId="77777777" w:rsidR="00D95E46" w:rsidRPr="00EC01FC" w:rsidRDefault="00D95E46" w:rsidP="00D95E46">
      <w:pPr>
        <w:tabs>
          <w:tab w:val="left" w:pos="1276"/>
          <w:tab w:val="left" w:pos="1418"/>
          <w:tab w:val="left" w:pos="1560"/>
        </w:tabs>
        <w:spacing w:after="0" w:line="360" w:lineRule="auto"/>
        <w:jc w:val="both"/>
        <w:rPr>
          <w:rFonts w:eastAsia="Calibri"/>
          <w:color w:val="767171"/>
          <w:spacing w:val="20"/>
          <w:lang w:val="es-DO"/>
        </w:rPr>
      </w:pPr>
    </w:p>
    <w:p w14:paraId="42306DD1" w14:textId="77777777" w:rsidR="00D95E46" w:rsidRPr="00EC01FC" w:rsidRDefault="00D95E46" w:rsidP="00D95E46">
      <w:pPr>
        <w:spacing w:after="200" w:line="360" w:lineRule="auto"/>
        <w:jc w:val="both"/>
        <w:rPr>
          <w:rFonts w:eastAsia="Calibri"/>
          <w:color w:val="767171"/>
          <w:spacing w:val="20"/>
          <w:lang w:val="es-DO"/>
        </w:rPr>
      </w:pPr>
      <w:r w:rsidRPr="00EC01FC">
        <w:rPr>
          <w:rFonts w:eastAsia="Calibri"/>
          <w:color w:val="767171"/>
          <w:spacing w:val="20"/>
          <w:lang w:val="es-DO"/>
        </w:rPr>
        <w:t>Dentro de las playas monitoreadas se identificaron catorce (14) con altos niveles de impactos en las provincias de: San Cristóbal, (Palenque); Puerto Plata (Punta Rusia y La Ensenada); en Azua, (Monte Río y Los Negros); en Montecristi, (Costa Verde); San Pedro de Macorís, (litoral rocoso), en Santo Domingo (Manresa km13 y Montesinos); El Seibo, (Yeguada, Acapulco y El Asfalto) y en la Altagracia (Macao).</w:t>
      </w:r>
      <w:bookmarkStart w:id="55" w:name="_Hlk120025070"/>
    </w:p>
    <w:p w14:paraId="56F1BE3F" w14:textId="77777777" w:rsidR="00D95E46" w:rsidRPr="00EC01FC" w:rsidRDefault="00D95E46" w:rsidP="00D95E46">
      <w:pPr>
        <w:spacing w:after="0" w:line="360" w:lineRule="auto"/>
        <w:jc w:val="both"/>
        <w:rPr>
          <w:rFonts w:eastAsia="Calibri"/>
          <w:color w:val="767171"/>
          <w:spacing w:val="20"/>
          <w:lang w:val="es-DO"/>
        </w:rPr>
      </w:pPr>
      <w:r w:rsidRPr="00EC01FC">
        <w:rPr>
          <w:rFonts w:eastAsia="Calibri"/>
          <w:color w:val="767171"/>
          <w:spacing w:val="20"/>
          <w:lang w:val="es-DO"/>
        </w:rPr>
        <w:t>Se realizaron dos monitoreos para identificar posibles impactos a los ecosistemas costeros y marinos, en 17.5 km., desde la desembocadura del río Ocoa hasta Villeya, provincia Palmar de Ocoa, Azua, con el objetivo de realizar mediciones de las infraestructuras, (gazebos, muelles, rampas, embarcaderos, etc), dentro de los 60 metros de la franja marítima, y determinar el área de usufructo por espacios ocupados.  Los impactos observados fueron: modificación de la dinámica marina, pérdida de línea de costas y cambios en los patrones de la corriente marina, entre otros.</w:t>
      </w:r>
    </w:p>
    <w:p w14:paraId="131C5021" w14:textId="77777777" w:rsidR="00D95E46" w:rsidRPr="00EC01FC" w:rsidRDefault="00D95E46" w:rsidP="00D95E46">
      <w:pPr>
        <w:spacing w:line="360" w:lineRule="auto"/>
        <w:contextualSpacing/>
        <w:jc w:val="both"/>
        <w:rPr>
          <w:rFonts w:eastAsia="Calibri"/>
          <w:color w:val="767171"/>
          <w:spacing w:val="20"/>
          <w:lang w:val="es-DO"/>
        </w:rPr>
      </w:pPr>
    </w:p>
    <w:p w14:paraId="403AC247" w14:textId="77777777" w:rsidR="00D95E46" w:rsidRPr="00EC01FC" w:rsidRDefault="00D95E46" w:rsidP="00D95E46">
      <w:pPr>
        <w:spacing w:line="360" w:lineRule="auto"/>
        <w:contextualSpacing/>
        <w:jc w:val="both"/>
        <w:rPr>
          <w:rFonts w:eastAsia="Calibri"/>
          <w:color w:val="767171"/>
          <w:spacing w:val="20"/>
          <w:lang w:val="es-DO"/>
        </w:rPr>
      </w:pPr>
      <w:r w:rsidRPr="00EC01FC">
        <w:rPr>
          <w:rFonts w:eastAsia="Calibri"/>
          <w:color w:val="767171"/>
          <w:spacing w:val="20"/>
          <w:lang w:val="es-DO"/>
        </w:rPr>
        <w:t>Durante el período se realizaron dos visitas seguimiento y monitoreo a las instalaciones de los parques marinos: Marinarium, S.A., Dolphin Island, Dolphin Explorer, Pucatur y Caribbean Festival, ubicados en Cabeza de Toro, Bávaro, La Altagracia.  Además se realizaron nueve monitoreos a ecosistemas arrecifales, impactando las localidades de Punta Cana y Bávaro, provincia La Altagracia; Bayahíbe, provincia La Romana; Santa Bárbara de Samaná y Las Terrenas, provincia Samaná; Sosúa y Punta Rucia, provincia Puerto Plata, con el apoyo de Organizaciones no Gubernamentales (ONGs), la Agencia Alemana de Cooperación Internacional y la Red Arrecifal Dominicana.  Estos monitoreos arrecifales han permitido conocer el estado de salud de estos ecosistemas y la evolución de los viveros de corales gestionados por Organizaciones no gubernamentales y actores privados.</w:t>
      </w:r>
    </w:p>
    <w:p w14:paraId="293BF1CA" w14:textId="77777777" w:rsidR="00D95E46" w:rsidRPr="00EC01FC" w:rsidRDefault="00D95E46" w:rsidP="00D95E46">
      <w:pPr>
        <w:spacing w:line="360" w:lineRule="auto"/>
        <w:contextualSpacing/>
        <w:jc w:val="both"/>
        <w:rPr>
          <w:rFonts w:eastAsia="Calibri"/>
          <w:color w:val="767171"/>
          <w:spacing w:val="20"/>
          <w:lang w:val="es-DO"/>
        </w:rPr>
      </w:pPr>
    </w:p>
    <w:p w14:paraId="7BB79D9C" w14:textId="77777777" w:rsidR="00D95E46" w:rsidRPr="00EC01FC" w:rsidRDefault="00D95E46" w:rsidP="00D95E46">
      <w:pPr>
        <w:spacing w:after="200" w:line="360" w:lineRule="auto"/>
        <w:jc w:val="both"/>
        <w:rPr>
          <w:rFonts w:eastAsia="Calibri"/>
          <w:color w:val="767171"/>
          <w:spacing w:val="20"/>
          <w:lang w:val="es-DO"/>
        </w:rPr>
      </w:pPr>
      <w:r w:rsidRPr="00EC01FC">
        <w:rPr>
          <w:rFonts w:eastAsia="Calibri"/>
          <w:color w:val="767171"/>
          <w:spacing w:val="20"/>
          <w:lang w:val="es-DO"/>
        </w:rPr>
        <w:t>S</w:t>
      </w:r>
      <w:bookmarkStart w:id="56" w:name="_Int_XZ9yPWoY"/>
      <w:r w:rsidRPr="00EC01FC">
        <w:rPr>
          <w:rFonts w:eastAsia="Calibri"/>
          <w:color w:val="767171"/>
          <w:spacing w:val="20"/>
          <w:lang w:val="es-DO"/>
        </w:rPr>
        <w:t>e</w:t>
      </w:r>
      <w:bookmarkEnd w:id="56"/>
      <w:r w:rsidRPr="00EC01FC">
        <w:rPr>
          <w:rFonts w:eastAsia="Calibri"/>
          <w:color w:val="767171"/>
          <w:spacing w:val="20"/>
          <w:lang w:val="es-DO"/>
        </w:rPr>
        <w:t xml:space="preserve"> realizaron inventarios a las infraestructuras que se encuentran dentro de la franja marítima de los 60 metros de dominio público. En las provincias</w:t>
      </w:r>
      <w:bookmarkEnd w:id="55"/>
      <w:r w:rsidRPr="00EC01FC">
        <w:rPr>
          <w:rFonts w:eastAsia="Calibri"/>
          <w:color w:val="767171"/>
          <w:spacing w:val="20"/>
          <w:lang w:val="es-DO"/>
        </w:rPr>
        <w:t>:  Puerto Plata, playa Punta Rusia, con ciento cinto (105) infraestructuras, para un área de ocupación de 241,200m² y playa La Ensenada con cincuenta (50) casetas, con un área de ocupación de 34,564.8m², Maritza con cinco infraestructuras y una área de ocupación de 354.04m²;  playa  Andariego con  cuatro estructuras movibles y un área de ocupación de 222,.54m², para un toral de doscientos sesenta y cinco (265), infraestructuras; en San Cristóbal playa Palenque, treinta y seis (36) infraestructuras y doscientos cincuenta y un (251) paragüitas. En la provincia Azua, en playa Caobita, se encontraron cuarenta y cuatro (44) tarantines sobre las dunas. En la provincia Montecristi, en playa Costa Verde, se encontraron treinta y seis (36) infraestructuras con un área de ocupación de 78,960m²; Juan de Bolaño con un área de ocupación de 1, 651 m², con diecisiete (17) infraestructuras y La Playita con seis paragüitas; en la provincia El Seibo, Municipio Miches, playas Yeguada, Acapulco y El Asfalto, con veintiséis (26) infraestructuras dentro de la franja de dominio público.</w:t>
      </w:r>
    </w:p>
    <w:p w14:paraId="4E265199" w14:textId="77777777" w:rsidR="00D95E46" w:rsidRPr="00EC01FC" w:rsidRDefault="00D95E46" w:rsidP="00D95E46">
      <w:pPr>
        <w:spacing w:after="200" w:line="360" w:lineRule="auto"/>
        <w:jc w:val="both"/>
        <w:rPr>
          <w:rFonts w:eastAsia="Calibri"/>
          <w:color w:val="767171"/>
          <w:spacing w:val="20"/>
          <w:lang w:val="es-DO"/>
        </w:rPr>
      </w:pPr>
      <w:bookmarkStart w:id="57" w:name="_Hlk120025157"/>
      <w:r w:rsidRPr="00EC01FC">
        <w:rPr>
          <w:rFonts w:eastAsia="Calibri"/>
          <w:color w:val="767171"/>
          <w:spacing w:val="20"/>
          <w:lang w:val="es-DO"/>
        </w:rPr>
        <w:t>En resumen, se inventarió un total de doce (12) playas, con 21.1 kilómetros lineales, se encontraron 307 tarantines y paragüitas, doscientos ochenta y cinco (285) infraestructuras, dentro de las que se encuentran casas familiares, hoteles, negocios etc.  ocupando un área total dentro de la franja de dominio público de 356,956.38m².</w:t>
      </w:r>
    </w:p>
    <w:p w14:paraId="2F153206" w14:textId="77777777" w:rsidR="00D95E46" w:rsidRPr="00EC01FC" w:rsidRDefault="00D95E46" w:rsidP="00D95E46">
      <w:pPr>
        <w:spacing w:line="360" w:lineRule="auto"/>
        <w:jc w:val="both"/>
        <w:rPr>
          <w:rFonts w:eastAsia="Calibri"/>
          <w:color w:val="767171"/>
          <w:spacing w:val="20"/>
          <w:lang w:val="es-DO"/>
        </w:rPr>
      </w:pPr>
      <w:r w:rsidRPr="00EC01FC">
        <w:rPr>
          <w:rFonts w:eastAsia="Calibri"/>
          <w:color w:val="767171"/>
          <w:spacing w:val="20"/>
          <w:lang w:val="es-DO"/>
        </w:rPr>
        <w:t>Dentro de la actividad de recuperación de espacios costeros, se recuperaron 23,637 m², con el   retiro varias infraestructuras que se encontraban en playa Monte Río, provincia Azua.</w:t>
      </w:r>
    </w:p>
    <w:p w14:paraId="5B2CE90B" w14:textId="77777777" w:rsidR="00D95E46" w:rsidRPr="00EC01FC" w:rsidRDefault="00D95E46" w:rsidP="00D95E46">
      <w:pPr>
        <w:spacing w:after="0" w:line="360" w:lineRule="auto"/>
        <w:jc w:val="both"/>
        <w:rPr>
          <w:rFonts w:eastAsia="Calibri"/>
          <w:color w:val="767171"/>
          <w:spacing w:val="20"/>
          <w:lang w:val="es-DO"/>
        </w:rPr>
      </w:pPr>
      <w:bookmarkStart w:id="58" w:name="_Hlk120025200"/>
      <w:bookmarkEnd w:id="57"/>
      <w:r w:rsidRPr="00EC01FC">
        <w:rPr>
          <w:rFonts w:eastAsia="Calibri"/>
          <w:color w:val="767171"/>
          <w:spacing w:val="20"/>
          <w:lang w:val="es-DO"/>
        </w:rPr>
        <w:t>En los ecosistemas marinos, se caracterizaron 0.5 kilómetros cuadrados, en los cuales se identificó y propuso como zona de fondeo para embarcaciones turísticas, un polígono de 10 mil metros cuadrados, ubicado en el área marina frente a las concesiones de Isla Catalina. Asimismo, se caracterizaron 5.3 kilómetros cuadrados en el tramo costero marino, Cabo Rojo-Las Cuevas, provincia Pedernales.</w:t>
      </w:r>
    </w:p>
    <w:bookmarkEnd w:id="58"/>
    <w:p w14:paraId="64F5352B" w14:textId="77777777" w:rsidR="00D95E46" w:rsidRPr="00EC01FC" w:rsidRDefault="00D95E46" w:rsidP="00D95E46">
      <w:pPr>
        <w:spacing w:after="0" w:line="360" w:lineRule="auto"/>
        <w:jc w:val="both"/>
        <w:rPr>
          <w:rFonts w:eastAsia="Calibri"/>
          <w:color w:val="767171"/>
          <w:spacing w:val="20"/>
          <w:lang w:val="es-DO"/>
        </w:rPr>
      </w:pPr>
    </w:p>
    <w:p w14:paraId="2E059B39" w14:textId="3C767C2B" w:rsidR="00D95E46" w:rsidRPr="00EC01FC" w:rsidRDefault="00D95E46" w:rsidP="00D95E46">
      <w:pPr>
        <w:autoSpaceDE w:val="0"/>
        <w:autoSpaceDN w:val="0"/>
        <w:adjustRightInd w:val="0"/>
        <w:spacing w:line="360" w:lineRule="auto"/>
        <w:jc w:val="both"/>
        <w:rPr>
          <w:rFonts w:eastAsia="Calibri"/>
          <w:color w:val="767171"/>
          <w:spacing w:val="20"/>
          <w:lang w:val="es-DO"/>
        </w:rPr>
      </w:pPr>
      <w:r w:rsidRPr="00EC01FC">
        <w:rPr>
          <w:rFonts w:eastAsia="Calibri"/>
          <w:color w:val="767171"/>
          <w:spacing w:val="20"/>
          <w:lang w:val="es-DO"/>
        </w:rPr>
        <w:t xml:space="preserve">Se realizaron setenta y un (71) visitas de Análisis Previo Ambiental (APEA) a los proyectos, con el objetivo de contar con información para </w:t>
      </w:r>
      <w:r w:rsidR="00033579" w:rsidRPr="00EC01FC">
        <w:rPr>
          <w:rFonts w:eastAsia="Calibri"/>
          <w:color w:val="767171"/>
          <w:spacing w:val="20"/>
          <w:lang w:val="es-DO"/>
        </w:rPr>
        <w:t>el otorgamiento</w:t>
      </w:r>
      <w:r w:rsidRPr="00EC01FC">
        <w:rPr>
          <w:rFonts w:eastAsia="Calibri"/>
          <w:color w:val="767171"/>
          <w:spacing w:val="20"/>
          <w:lang w:val="es-DO"/>
        </w:rPr>
        <w:t xml:space="preserve"> de autorizaciones ambientales localizados en la zona costera y marina:</w:t>
      </w:r>
    </w:p>
    <w:p w14:paraId="2820A310" w14:textId="77777777" w:rsidR="00D95E46" w:rsidRPr="00EC01FC" w:rsidRDefault="00D95E46" w:rsidP="00331DE1">
      <w:pPr>
        <w:pStyle w:val="Prrafodelista"/>
        <w:numPr>
          <w:ilvl w:val="0"/>
          <w:numId w:val="55"/>
        </w:numPr>
        <w:autoSpaceDE w:val="0"/>
        <w:autoSpaceDN w:val="0"/>
        <w:adjustRightInd w:val="0"/>
        <w:spacing w:line="360" w:lineRule="auto"/>
        <w:jc w:val="both"/>
        <w:rPr>
          <w:rFonts w:cs="Times New Roman"/>
          <w:color w:val="767171"/>
          <w:spacing w:val="20"/>
          <w:szCs w:val="24"/>
          <w:lang w:val="es-MX"/>
        </w:rPr>
      </w:pPr>
      <w:r w:rsidRPr="00EC01FC">
        <w:rPr>
          <w:rFonts w:cs="Times New Roman"/>
          <w:color w:val="767171"/>
          <w:spacing w:val="20"/>
          <w:szCs w:val="24"/>
          <w:lang w:val="es-MX"/>
        </w:rPr>
        <w:t xml:space="preserve">Puerto Plata, municipio, Cabarete, al proyecto, Green One Playa Dorada; Villa Finisterre, ubicado en Playa Dorada; </w:t>
      </w:r>
    </w:p>
    <w:p w14:paraId="071C6FFD" w14:textId="77777777" w:rsidR="00D95E46" w:rsidRPr="00EC01FC" w:rsidRDefault="00D95E46" w:rsidP="00331DE1">
      <w:pPr>
        <w:pStyle w:val="Prrafodelista"/>
        <w:numPr>
          <w:ilvl w:val="0"/>
          <w:numId w:val="55"/>
        </w:numPr>
        <w:autoSpaceDE w:val="0"/>
        <w:autoSpaceDN w:val="0"/>
        <w:adjustRightInd w:val="0"/>
        <w:spacing w:line="360" w:lineRule="auto"/>
        <w:jc w:val="both"/>
        <w:rPr>
          <w:rFonts w:cs="Times New Roman"/>
          <w:color w:val="767171"/>
          <w:spacing w:val="20"/>
          <w:lang w:val="es-MX"/>
        </w:rPr>
      </w:pPr>
      <w:r w:rsidRPr="3378DF49">
        <w:rPr>
          <w:rFonts w:cs="Times New Roman"/>
          <w:color w:val="767171"/>
          <w:spacing w:val="20"/>
          <w:lang w:val="es-MX"/>
        </w:rPr>
        <w:t xml:space="preserve">Tramo Villa Isabela a los Proyectos: Fideicomiso Paraíso Dorado. Villa Isabela ll, municipio Sosúa, mejoramiento del frente de playa Sosúa; </w:t>
      </w:r>
    </w:p>
    <w:p w14:paraId="6900E1D9" w14:textId="77777777" w:rsidR="00D95E46" w:rsidRPr="00EC01FC" w:rsidRDefault="00D95E46" w:rsidP="00331DE1">
      <w:pPr>
        <w:pStyle w:val="Prrafodelista"/>
        <w:numPr>
          <w:ilvl w:val="0"/>
          <w:numId w:val="55"/>
        </w:numPr>
        <w:autoSpaceDE w:val="0"/>
        <w:autoSpaceDN w:val="0"/>
        <w:adjustRightInd w:val="0"/>
        <w:spacing w:line="360" w:lineRule="auto"/>
        <w:jc w:val="both"/>
        <w:rPr>
          <w:rFonts w:cs="Times New Roman"/>
          <w:color w:val="767171"/>
          <w:spacing w:val="20"/>
          <w:szCs w:val="24"/>
          <w:lang w:val="es-MX"/>
        </w:rPr>
      </w:pPr>
      <w:r w:rsidRPr="00EC01FC">
        <w:rPr>
          <w:rFonts w:cs="Times New Roman"/>
          <w:color w:val="767171"/>
          <w:spacing w:val="20"/>
          <w:szCs w:val="24"/>
          <w:lang w:val="es-MX"/>
        </w:rPr>
        <w:t xml:space="preserve">Municipio Gaspar Hernández, provincia Espaillat proyectos: Villa Las Palmas y Tala; </w:t>
      </w:r>
    </w:p>
    <w:p w14:paraId="61E530B9" w14:textId="77777777" w:rsidR="00D95E46" w:rsidRPr="00EC01FC" w:rsidRDefault="00D95E46" w:rsidP="00331DE1">
      <w:pPr>
        <w:pStyle w:val="Prrafodelista"/>
        <w:numPr>
          <w:ilvl w:val="0"/>
          <w:numId w:val="55"/>
        </w:numPr>
        <w:autoSpaceDE w:val="0"/>
        <w:autoSpaceDN w:val="0"/>
        <w:adjustRightInd w:val="0"/>
        <w:spacing w:line="360" w:lineRule="auto"/>
        <w:jc w:val="both"/>
        <w:rPr>
          <w:rFonts w:cs="Times New Roman"/>
          <w:color w:val="767171"/>
          <w:spacing w:val="20"/>
          <w:szCs w:val="24"/>
          <w:lang w:val="es-MX"/>
        </w:rPr>
      </w:pPr>
      <w:r w:rsidRPr="00EC01FC">
        <w:rPr>
          <w:rFonts w:cs="Times New Roman"/>
          <w:color w:val="767171"/>
          <w:spacing w:val="20"/>
          <w:szCs w:val="24"/>
          <w:lang w:val="es-MX"/>
        </w:rPr>
        <w:t xml:space="preserve">Municipio paraíso, Playa Los Patos, proyecto Reconstrucción de la plaza de vendedores de playa Los Pastos; </w:t>
      </w:r>
    </w:p>
    <w:p w14:paraId="308B22D1" w14:textId="77777777" w:rsidR="00D95E46" w:rsidRPr="00EC01FC" w:rsidRDefault="00D95E46" w:rsidP="00331DE1">
      <w:pPr>
        <w:pStyle w:val="Prrafodelista"/>
        <w:numPr>
          <w:ilvl w:val="0"/>
          <w:numId w:val="55"/>
        </w:numPr>
        <w:autoSpaceDE w:val="0"/>
        <w:autoSpaceDN w:val="0"/>
        <w:adjustRightInd w:val="0"/>
        <w:spacing w:line="360" w:lineRule="auto"/>
        <w:jc w:val="both"/>
        <w:rPr>
          <w:rFonts w:cs="Times New Roman"/>
          <w:color w:val="767171"/>
          <w:spacing w:val="20"/>
          <w:szCs w:val="24"/>
          <w:lang w:val="es-MX"/>
        </w:rPr>
      </w:pPr>
      <w:r w:rsidRPr="00EC01FC">
        <w:rPr>
          <w:rFonts w:cs="Times New Roman"/>
          <w:color w:val="767171"/>
          <w:spacing w:val="20"/>
          <w:szCs w:val="24"/>
          <w:lang w:val="es-MX"/>
        </w:rPr>
        <w:t xml:space="preserve">Municipio Las Terrenas, playa Bonita, provincia Samaná: Proyectos The Reef, Fideicomiso Portofino, y Blue Terrenas y el municipio, Portillo. Bonita Hill; </w:t>
      </w:r>
    </w:p>
    <w:p w14:paraId="64C37E32" w14:textId="77777777" w:rsidR="00D95E46" w:rsidRPr="00EC01FC" w:rsidRDefault="00D95E46" w:rsidP="00331DE1">
      <w:pPr>
        <w:pStyle w:val="Prrafodelista"/>
        <w:numPr>
          <w:ilvl w:val="0"/>
          <w:numId w:val="55"/>
        </w:numPr>
        <w:autoSpaceDE w:val="0"/>
        <w:autoSpaceDN w:val="0"/>
        <w:adjustRightInd w:val="0"/>
        <w:spacing w:line="360" w:lineRule="auto"/>
        <w:jc w:val="both"/>
        <w:rPr>
          <w:rFonts w:cs="Times New Roman"/>
          <w:color w:val="767171"/>
          <w:spacing w:val="20"/>
          <w:szCs w:val="24"/>
          <w:lang w:val="es-MX"/>
        </w:rPr>
      </w:pPr>
      <w:r w:rsidRPr="00EC01FC">
        <w:rPr>
          <w:rFonts w:cs="Times New Roman"/>
          <w:color w:val="767171"/>
          <w:spacing w:val="20"/>
          <w:szCs w:val="24"/>
          <w:lang w:val="es-MX"/>
        </w:rPr>
        <w:t>Municipio Cabrera, provincia María Trinidad Sánchez a los proyectos: Mejoramiento del acueducto de Cabrera, municipio Río San Juan, Mejoramiento de la planta Potabilizadora del Acueducto del Pozo, Los Limones.</w:t>
      </w:r>
    </w:p>
    <w:p w14:paraId="3ACD2EF0" w14:textId="77777777" w:rsidR="00D95E46" w:rsidRPr="00EC01FC" w:rsidRDefault="00D95E46" w:rsidP="00331DE1">
      <w:pPr>
        <w:pStyle w:val="Prrafodelista"/>
        <w:numPr>
          <w:ilvl w:val="0"/>
          <w:numId w:val="55"/>
        </w:numPr>
        <w:autoSpaceDE w:val="0"/>
        <w:autoSpaceDN w:val="0"/>
        <w:adjustRightInd w:val="0"/>
        <w:spacing w:line="360" w:lineRule="auto"/>
        <w:jc w:val="both"/>
        <w:rPr>
          <w:rFonts w:cs="Times New Roman"/>
          <w:color w:val="767171"/>
          <w:spacing w:val="20"/>
          <w:szCs w:val="24"/>
          <w:lang w:val="es-MX"/>
        </w:rPr>
      </w:pPr>
      <w:r w:rsidRPr="00EC01FC">
        <w:rPr>
          <w:rFonts w:cs="Times New Roman"/>
          <w:color w:val="767171"/>
          <w:spacing w:val="20"/>
          <w:szCs w:val="24"/>
          <w:lang w:val="es-MX"/>
        </w:rPr>
        <w:t xml:space="preserve">Carretera Punta Cana-Miches, provincia La Altagracia Proyectos: Yanuna, Garden Suite By Grupo Coral, paraje, Cap-Cana Green One Marina Capcana y Reconstrucción de vía de acceso de playa Macao.  </w:t>
      </w:r>
    </w:p>
    <w:p w14:paraId="6C8E80CE" w14:textId="77777777" w:rsidR="00D95E46" w:rsidRPr="00EC01FC" w:rsidRDefault="00D95E46" w:rsidP="00331DE1">
      <w:pPr>
        <w:pStyle w:val="Prrafodelista"/>
        <w:numPr>
          <w:ilvl w:val="0"/>
          <w:numId w:val="55"/>
        </w:numPr>
        <w:autoSpaceDE w:val="0"/>
        <w:autoSpaceDN w:val="0"/>
        <w:adjustRightInd w:val="0"/>
        <w:spacing w:line="360" w:lineRule="auto"/>
        <w:jc w:val="both"/>
        <w:rPr>
          <w:rFonts w:cs="Times New Roman"/>
          <w:color w:val="767171"/>
          <w:spacing w:val="20"/>
          <w:szCs w:val="24"/>
          <w:lang w:val="es-MX"/>
        </w:rPr>
      </w:pPr>
      <w:r w:rsidRPr="00EC01FC">
        <w:rPr>
          <w:rFonts w:cs="Times New Roman"/>
          <w:color w:val="767171"/>
          <w:spacing w:val="20"/>
          <w:szCs w:val="24"/>
          <w:lang w:val="es-MX"/>
        </w:rPr>
        <w:t>San Pedro de Macorís a los proyectos: reconstrucción de Infraestructuras recreativas y vía de acceso del Malecón de la ciudad de San Pedro de Macorís y en el municipio Juan Dólio. Construcción de muro de contención para proteger árboles de cocos.</w:t>
      </w:r>
    </w:p>
    <w:p w14:paraId="6BD16784" w14:textId="77777777" w:rsidR="00D95E46" w:rsidRPr="00EC01FC" w:rsidRDefault="00D95E46" w:rsidP="00D95E46">
      <w:pPr>
        <w:autoSpaceDE w:val="0"/>
        <w:autoSpaceDN w:val="0"/>
        <w:adjustRightInd w:val="0"/>
        <w:spacing w:line="360" w:lineRule="auto"/>
        <w:jc w:val="both"/>
        <w:rPr>
          <w:rFonts w:eastAsia="Calibri"/>
          <w:color w:val="767171"/>
          <w:spacing w:val="20"/>
          <w:lang w:val="es-DO"/>
        </w:rPr>
      </w:pPr>
      <w:r w:rsidRPr="00EC01FC">
        <w:rPr>
          <w:rFonts w:eastAsia="Calibri"/>
          <w:color w:val="767171"/>
          <w:spacing w:val="20"/>
          <w:lang w:val="es-DO"/>
        </w:rPr>
        <w:t xml:space="preserve">Además, fueron emitidos quince (15)  informes de  estudio y opinión técnica,  para evaluar la factibilidad de los proyectos: Residencia familiar Tomás Lluberes, en la playa Andrés, Boca Chica, Provincia Santo Domingo Este; para la construcción de verja en piedra y revestimiento de farallón de alcantarillas, en playa Barahona;  para la construcción del proyecto hotelero Los Corales Blue Resort, ubicado en los Corales, paraje Bávaro, municipio Higüey, provincia La Altagracia; a la Armada Dominicana, para la construcción de tres destacamentos en tres zonas costeras de la provincia Barahona;  a la reconsideración del proyecto de reconstrucción Villa Rosanna, ubicado en Salinas, municipio Bani, provincia Peravia y para la construcción de una infraestructura en área de manglar en el astillero, el limón, provincia Samaná; en provincia Barahona, playa paraíso,  para la recolección y transporte de cantos rodados, bolos y chatos, proveniente de la playa Paraíso; y para la autorización  de la Feria Multicultural (ETNO-MIX), a realizarse en playa Punta Popi, municipio Las Terrenas  provincia Samaná. </w:t>
      </w:r>
    </w:p>
    <w:p w14:paraId="5B7D35C7" w14:textId="77777777" w:rsidR="00D95E46" w:rsidRPr="00EC01FC" w:rsidRDefault="00D95E46" w:rsidP="00D95E46">
      <w:pPr>
        <w:spacing w:after="0" w:line="360" w:lineRule="auto"/>
        <w:jc w:val="both"/>
        <w:rPr>
          <w:rFonts w:eastAsia="Calibri"/>
          <w:color w:val="767171"/>
          <w:spacing w:val="20"/>
          <w:lang w:val="es-DO"/>
        </w:rPr>
      </w:pPr>
      <w:r w:rsidRPr="00EC01FC">
        <w:rPr>
          <w:rFonts w:eastAsia="Calibri"/>
          <w:color w:val="767171"/>
          <w:spacing w:val="20"/>
          <w:lang w:val="es-DO"/>
        </w:rPr>
        <w:t>Se realizaron dos (2) visitas de seguimiento al proyecto Kilic Dominik 2, S. A. S Caribbean Seafarms (Granja para Acuacultura de Maricultura Caribeña), en el marco del monitoreo de espacios marinos usufructuados en los proyectos de maricultura establecidos en las Salinas, Bahía de las Calderas, provincia Peravia.</w:t>
      </w:r>
    </w:p>
    <w:p w14:paraId="6D84F2D3" w14:textId="77777777" w:rsidR="00D95E46" w:rsidRPr="00EC01FC" w:rsidRDefault="00D95E46" w:rsidP="00D95E46">
      <w:pPr>
        <w:spacing w:after="0" w:line="360" w:lineRule="auto"/>
        <w:jc w:val="both"/>
        <w:rPr>
          <w:rFonts w:eastAsia="Calibri"/>
          <w:color w:val="767171"/>
          <w:spacing w:val="20"/>
          <w:lang w:val="es-DO"/>
        </w:rPr>
      </w:pPr>
    </w:p>
    <w:p w14:paraId="20647932" w14:textId="77777777" w:rsidR="00D95E46" w:rsidRPr="00EC01FC" w:rsidRDefault="00D95E46" w:rsidP="00D95E46">
      <w:pPr>
        <w:spacing w:after="0" w:line="360" w:lineRule="auto"/>
        <w:jc w:val="both"/>
        <w:rPr>
          <w:rFonts w:eastAsia="Calibri"/>
          <w:color w:val="767171"/>
          <w:spacing w:val="20"/>
          <w:lang w:val="es-DO"/>
        </w:rPr>
      </w:pPr>
      <w:r w:rsidRPr="00EC01FC">
        <w:rPr>
          <w:rFonts w:eastAsia="Calibri"/>
          <w:color w:val="767171"/>
          <w:spacing w:val="20"/>
          <w:lang w:val="es-DO"/>
        </w:rPr>
        <w:t xml:space="preserve">En el ámbito marino se realizó una Inspección de seguimiento al lugar donde se realizó la limpieza y dragado de los sedimentos que se acumulan debajo del casco de la Sultana del Este y la posterior disposición final de los sedimentos en las aguas marinas de San Pedro de Macorís. </w:t>
      </w:r>
    </w:p>
    <w:p w14:paraId="498A4669" w14:textId="77777777" w:rsidR="00D95E46" w:rsidRPr="00EC01FC" w:rsidRDefault="00D95E46" w:rsidP="00D95E46">
      <w:pPr>
        <w:spacing w:after="0" w:line="360" w:lineRule="auto"/>
        <w:jc w:val="both"/>
        <w:rPr>
          <w:rFonts w:eastAsia="Calibri"/>
          <w:color w:val="767171"/>
          <w:spacing w:val="20"/>
          <w:lang w:val="es-DO"/>
        </w:rPr>
      </w:pPr>
    </w:p>
    <w:p w14:paraId="58BBFC6A" w14:textId="77777777" w:rsidR="00D95E46" w:rsidRPr="00EC01FC" w:rsidRDefault="00D95E46" w:rsidP="00D95E46">
      <w:pPr>
        <w:spacing w:after="0" w:line="360" w:lineRule="auto"/>
        <w:jc w:val="both"/>
        <w:rPr>
          <w:rFonts w:eastAsia="Calibri"/>
          <w:color w:val="767171"/>
          <w:spacing w:val="20"/>
          <w:lang w:val="es-DO"/>
        </w:rPr>
      </w:pPr>
      <w:r w:rsidRPr="00EC01FC">
        <w:rPr>
          <w:rFonts w:eastAsia="Calibri"/>
          <w:color w:val="767171"/>
          <w:spacing w:val="20"/>
          <w:lang w:val="es-DO"/>
        </w:rPr>
        <w:t>Así mismo fueron emitidas opiniones técnicas:</w:t>
      </w:r>
    </w:p>
    <w:p w14:paraId="3ECF5948" w14:textId="246E9109" w:rsidR="00D95E46" w:rsidRPr="00EC01FC" w:rsidRDefault="00D95E46" w:rsidP="00331DE1">
      <w:pPr>
        <w:pStyle w:val="Prrafodelista"/>
        <w:numPr>
          <w:ilvl w:val="0"/>
          <w:numId w:val="56"/>
        </w:numPr>
        <w:spacing w:after="0" w:line="360" w:lineRule="auto"/>
        <w:jc w:val="both"/>
        <w:rPr>
          <w:rFonts w:cs="Times New Roman"/>
          <w:color w:val="767171"/>
          <w:spacing w:val="20"/>
          <w:lang w:val="es-MX"/>
        </w:rPr>
      </w:pPr>
      <w:r w:rsidRPr="3378DF49">
        <w:rPr>
          <w:rFonts w:cs="Times New Roman"/>
          <w:color w:val="767171"/>
          <w:spacing w:val="20"/>
          <w:lang w:val="es-MX"/>
        </w:rPr>
        <w:t xml:space="preserve">Para establecer las nuevas disposiciones para un nuevo contrato de usufructo para el proyecto Parque y Acuario Marino “MARINARIUM SRL”, Permiso Ambiental </w:t>
      </w:r>
      <w:r w:rsidR="4DD0C59C" w:rsidRPr="3378DF49">
        <w:rPr>
          <w:rFonts w:cs="Times New Roman"/>
          <w:color w:val="767171"/>
          <w:spacing w:val="20"/>
          <w:lang w:val="es-MX"/>
        </w:rPr>
        <w:t>Núm</w:t>
      </w:r>
      <w:r w:rsidRPr="3378DF49">
        <w:rPr>
          <w:rFonts w:cs="Times New Roman"/>
          <w:color w:val="767171"/>
          <w:spacing w:val="20"/>
          <w:lang w:val="es-MX"/>
        </w:rPr>
        <w:t>. 3399-18 (MODIFICADO), Código 407, de fecha 19/01/2022.</w:t>
      </w:r>
    </w:p>
    <w:p w14:paraId="33A0F2C7" w14:textId="77777777" w:rsidR="00D95E46" w:rsidRPr="00EC01FC" w:rsidRDefault="00D95E46" w:rsidP="00331DE1">
      <w:pPr>
        <w:pStyle w:val="Prrafodelista"/>
        <w:numPr>
          <w:ilvl w:val="0"/>
          <w:numId w:val="56"/>
        </w:numPr>
        <w:spacing w:after="0" w:line="360" w:lineRule="auto"/>
        <w:jc w:val="both"/>
        <w:rPr>
          <w:rFonts w:cs="Times New Roman"/>
          <w:color w:val="767171"/>
          <w:spacing w:val="20"/>
          <w:szCs w:val="24"/>
          <w:lang w:val="es-MX"/>
        </w:rPr>
      </w:pPr>
      <w:r w:rsidRPr="00EC01FC">
        <w:rPr>
          <w:rFonts w:cs="Times New Roman"/>
          <w:color w:val="767171"/>
          <w:spacing w:val="20"/>
          <w:szCs w:val="24"/>
          <w:lang w:val="es-MX"/>
        </w:rPr>
        <w:t xml:space="preserve">Sobre la inclusión en el anexo II de la Convención sobre el Comercio Internacional de Especies Amenazadas de Fauna y Flora, (CITES) del Pez Guitarra de la familia Rhinobatidae.  Esta propuesta viene a fortalecer el estatus de protección con el que ya cuentan todas las especies de tiburones y rayas, que frecuentan las aguas jurisdiccionales de la República Dominicana. </w:t>
      </w:r>
    </w:p>
    <w:p w14:paraId="408E8B0B" w14:textId="77777777" w:rsidR="00D95E46" w:rsidRPr="00EC01FC" w:rsidRDefault="00D95E46" w:rsidP="00331DE1">
      <w:pPr>
        <w:pStyle w:val="Prrafodelista"/>
        <w:numPr>
          <w:ilvl w:val="0"/>
          <w:numId w:val="56"/>
        </w:numPr>
        <w:spacing w:after="0" w:line="360" w:lineRule="auto"/>
        <w:jc w:val="both"/>
        <w:rPr>
          <w:rFonts w:cs="Times New Roman"/>
          <w:color w:val="767171"/>
          <w:spacing w:val="20"/>
          <w:szCs w:val="24"/>
          <w:lang w:val="es-MX"/>
        </w:rPr>
      </w:pPr>
      <w:r w:rsidRPr="00EC01FC">
        <w:rPr>
          <w:rFonts w:cs="Times New Roman"/>
          <w:color w:val="767171"/>
          <w:spacing w:val="20"/>
          <w:szCs w:val="24"/>
          <w:lang w:val="es-MX"/>
        </w:rPr>
        <w:t>Sobre la solicitud de autorización ambiental con fines de retiro y desguace del remolcador ASCENSIO, varado en las proximidades del puerto de Cabo Rojo, provincia Pedernales.</w:t>
      </w:r>
    </w:p>
    <w:p w14:paraId="3778FB2A" w14:textId="77777777" w:rsidR="00D95E46" w:rsidRPr="00EC01FC" w:rsidRDefault="00D95E46" w:rsidP="00331DE1">
      <w:pPr>
        <w:pStyle w:val="Prrafodelista"/>
        <w:numPr>
          <w:ilvl w:val="0"/>
          <w:numId w:val="56"/>
        </w:numPr>
        <w:spacing w:after="0" w:line="360" w:lineRule="auto"/>
        <w:jc w:val="both"/>
        <w:rPr>
          <w:rFonts w:cs="Times New Roman"/>
          <w:color w:val="767171"/>
          <w:spacing w:val="20"/>
          <w:szCs w:val="24"/>
          <w:lang w:val="es-MX"/>
        </w:rPr>
      </w:pPr>
      <w:r w:rsidRPr="00EC01FC">
        <w:rPr>
          <w:rFonts w:cs="Times New Roman"/>
          <w:color w:val="767171"/>
          <w:spacing w:val="20"/>
          <w:szCs w:val="24"/>
          <w:lang w:val="es-MX"/>
        </w:rPr>
        <w:t xml:space="preserve">Se realizó una inspección y se emitió opinión técnica sobre los riesgos de contaminación para el medio marino que representa la movilización de la barcaza ASPHALT LION al Puerto de Haina, por lo que se concluyó que la movilización de la barcaza al muelle de Haina dependerá de las decisiones emitida por la Armada de la República Dominicana, en su condición de autoridad marítima. </w:t>
      </w:r>
    </w:p>
    <w:p w14:paraId="37484FC0" w14:textId="34749C6E" w:rsidR="00D95E46" w:rsidRDefault="00D95E46" w:rsidP="00D95E46">
      <w:pPr>
        <w:spacing w:before="100" w:beforeAutospacing="1" w:after="100" w:afterAutospacing="1" w:line="240" w:lineRule="auto"/>
        <w:rPr>
          <w:rFonts w:eastAsia="Times New Roman" w:cs="Times New Roman"/>
          <w:b/>
          <w:bCs/>
          <w:color w:val="767171" w:themeColor="background2" w:themeShade="80"/>
          <w:szCs w:val="24"/>
          <w:lang w:val="es-DO" w:eastAsia="es-DO"/>
        </w:rPr>
      </w:pPr>
      <w:r>
        <w:rPr>
          <w:rFonts w:eastAsia="Times New Roman" w:cs="Times New Roman"/>
          <w:b/>
          <w:bCs/>
          <w:color w:val="767171" w:themeColor="background2" w:themeShade="80"/>
          <w:szCs w:val="24"/>
          <w:lang w:val="es-DO" w:eastAsia="es-DO"/>
        </w:rPr>
        <w:t xml:space="preserve">Regulaciones </w:t>
      </w:r>
      <w:r w:rsidR="0073112B">
        <w:rPr>
          <w:rFonts w:eastAsia="Times New Roman" w:cs="Times New Roman"/>
          <w:b/>
          <w:bCs/>
          <w:color w:val="767171" w:themeColor="background2" w:themeShade="80"/>
          <w:szCs w:val="24"/>
          <w:lang w:val="es-DO" w:eastAsia="es-DO"/>
        </w:rPr>
        <w:t>a</w:t>
      </w:r>
      <w:r>
        <w:rPr>
          <w:rFonts w:eastAsia="Times New Roman" w:cs="Times New Roman"/>
          <w:b/>
          <w:bCs/>
          <w:color w:val="767171" w:themeColor="background2" w:themeShade="80"/>
          <w:szCs w:val="24"/>
          <w:lang w:val="es-DO" w:eastAsia="es-DO"/>
        </w:rPr>
        <w:t xml:space="preserve">mbientales en el </w:t>
      </w:r>
      <w:r w:rsidR="0073112B">
        <w:rPr>
          <w:rFonts w:eastAsia="Times New Roman" w:cs="Times New Roman"/>
          <w:b/>
          <w:bCs/>
          <w:color w:val="767171" w:themeColor="background2" w:themeShade="80"/>
          <w:szCs w:val="24"/>
          <w:lang w:val="es-DO" w:eastAsia="es-DO"/>
        </w:rPr>
        <w:t>á</w:t>
      </w:r>
      <w:r>
        <w:rPr>
          <w:rFonts w:eastAsia="Times New Roman" w:cs="Times New Roman"/>
          <w:b/>
          <w:bCs/>
          <w:color w:val="767171" w:themeColor="background2" w:themeShade="80"/>
          <w:szCs w:val="24"/>
          <w:lang w:val="es-DO" w:eastAsia="es-DO"/>
        </w:rPr>
        <w:t xml:space="preserve">mbito </w:t>
      </w:r>
      <w:r w:rsidR="0073112B">
        <w:rPr>
          <w:rFonts w:eastAsia="Times New Roman" w:cs="Times New Roman"/>
          <w:b/>
          <w:bCs/>
          <w:color w:val="767171" w:themeColor="background2" w:themeShade="80"/>
          <w:szCs w:val="24"/>
          <w:lang w:val="es-DO" w:eastAsia="es-DO"/>
        </w:rPr>
        <w:t>c</w:t>
      </w:r>
      <w:r>
        <w:rPr>
          <w:rFonts w:eastAsia="Times New Roman" w:cs="Times New Roman"/>
          <w:b/>
          <w:bCs/>
          <w:color w:val="767171" w:themeColor="background2" w:themeShade="80"/>
          <w:szCs w:val="24"/>
          <w:lang w:val="es-DO" w:eastAsia="es-DO"/>
        </w:rPr>
        <w:t xml:space="preserve">ostero y </w:t>
      </w:r>
      <w:r w:rsidR="0073112B">
        <w:rPr>
          <w:rFonts w:eastAsia="Times New Roman" w:cs="Times New Roman"/>
          <w:b/>
          <w:bCs/>
          <w:color w:val="767171" w:themeColor="background2" w:themeShade="80"/>
          <w:szCs w:val="24"/>
          <w:lang w:val="es-DO" w:eastAsia="es-DO"/>
        </w:rPr>
        <w:t>m</w:t>
      </w:r>
      <w:r>
        <w:rPr>
          <w:rFonts w:eastAsia="Times New Roman" w:cs="Times New Roman"/>
          <w:b/>
          <w:bCs/>
          <w:color w:val="767171" w:themeColor="background2" w:themeShade="80"/>
          <w:szCs w:val="24"/>
          <w:lang w:val="es-DO" w:eastAsia="es-DO"/>
        </w:rPr>
        <w:t xml:space="preserve">arino </w:t>
      </w:r>
    </w:p>
    <w:p w14:paraId="6C285C41" w14:textId="77777777" w:rsidR="00D95E46" w:rsidRPr="00EC01FC" w:rsidRDefault="00D95E46" w:rsidP="00D95E46">
      <w:pPr>
        <w:spacing w:line="360" w:lineRule="auto"/>
        <w:contextualSpacing/>
        <w:jc w:val="both"/>
        <w:rPr>
          <w:rFonts w:eastAsia="Calibri"/>
          <w:color w:val="767171"/>
          <w:spacing w:val="20"/>
          <w:lang w:val="es-DO"/>
        </w:rPr>
      </w:pPr>
      <w:r w:rsidRPr="00EC01FC">
        <w:rPr>
          <w:rFonts w:eastAsia="Calibri"/>
          <w:color w:val="767171"/>
          <w:spacing w:val="20"/>
          <w:lang w:val="es-DO"/>
        </w:rPr>
        <w:t xml:space="preserve">Durante el año se dio respuesta con acciones de vigilancia y control a ilícitos ambientales y a las acciones que perturban el medio ambiente en las zonas marinas, tanto a las resultantes de las labores de vigilancia y control y seguimiento a vedas, como también a las recibidas por denuncias.  Así mismo se realizaron inspecciones, para comprobar denuncias sobre derrames de hidrocarburos en la bahía de Las Calderas, específicamente en las aguas someras a las instalaciones de la empresa Ciramar International Trading Co., LTD, cuya área de afectación se estimó en 40,432 m2.   </w:t>
      </w:r>
    </w:p>
    <w:p w14:paraId="63680BD8" w14:textId="77777777" w:rsidR="00D95E46" w:rsidRDefault="00D95E46" w:rsidP="00D95E46">
      <w:pPr>
        <w:spacing w:line="360" w:lineRule="auto"/>
        <w:contextualSpacing/>
        <w:jc w:val="both"/>
        <w:rPr>
          <w:rFonts w:eastAsia="Times New Roman" w:cs="Times New Roman"/>
          <w:color w:val="767171" w:themeColor="background2" w:themeShade="80"/>
          <w:szCs w:val="24"/>
          <w:lang w:val="es-ES"/>
        </w:rPr>
      </w:pPr>
    </w:p>
    <w:p w14:paraId="299B3C68" w14:textId="77777777" w:rsidR="00D95E46" w:rsidRPr="00EC01FC" w:rsidRDefault="00D95E46" w:rsidP="00EC01FC">
      <w:pPr>
        <w:spacing w:line="360" w:lineRule="auto"/>
        <w:contextualSpacing/>
        <w:jc w:val="both"/>
        <w:rPr>
          <w:rFonts w:eastAsia="Calibri"/>
          <w:color w:val="767171"/>
          <w:spacing w:val="20"/>
          <w:lang w:val="es-DO"/>
        </w:rPr>
      </w:pPr>
      <w:r w:rsidRPr="00EC01FC">
        <w:rPr>
          <w:rFonts w:eastAsia="Calibri"/>
          <w:color w:val="767171"/>
          <w:spacing w:val="20"/>
          <w:lang w:val="es-DO"/>
        </w:rPr>
        <w:t>Otras acciones de regulación fueron:</w:t>
      </w:r>
    </w:p>
    <w:p w14:paraId="43691A94" w14:textId="77777777" w:rsidR="00D95E46" w:rsidRPr="00EC01FC" w:rsidRDefault="00D95E46" w:rsidP="00331DE1">
      <w:pPr>
        <w:pStyle w:val="Prrafodelista"/>
        <w:numPr>
          <w:ilvl w:val="0"/>
          <w:numId w:val="57"/>
        </w:numPr>
        <w:tabs>
          <w:tab w:val="left" w:pos="1276"/>
        </w:tabs>
        <w:spacing w:line="360" w:lineRule="auto"/>
        <w:jc w:val="both"/>
        <w:rPr>
          <w:rFonts w:cs="Times New Roman"/>
          <w:color w:val="767171"/>
          <w:spacing w:val="20"/>
          <w:szCs w:val="24"/>
          <w:lang w:val="es-MX"/>
        </w:rPr>
      </w:pPr>
      <w:r w:rsidRPr="00EC01FC">
        <w:rPr>
          <w:rFonts w:cs="Times New Roman"/>
          <w:color w:val="767171"/>
          <w:spacing w:val="20"/>
          <w:szCs w:val="24"/>
          <w:lang w:val="es-MX"/>
        </w:rPr>
        <w:t>Participación en una visita de inspección al delfinario Dolphin Island, en seguimiento a la aplicación de la Resolución 01-1008, que reglamenta la Tenencia, Manejo y Exhibición de Especies de Mamíferos Marinos en la República Dominicana.</w:t>
      </w:r>
    </w:p>
    <w:p w14:paraId="322D6D78" w14:textId="77777777" w:rsidR="00D95E46" w:rsidRPr="00EC01FC" w:rsidRDefault="00D95E46" w:rsidP="00331DE1">
      <w:pPr>
        <w:pStyle w:val="Prrafodelista"/>
        <w:numPr>
          <w:ilvl w:val="0"/>
          <w:numId w:val="57"/>
        </w:numPr>
        <w:tabs>
          <w:tab w:val="left" w:pos="1276"/>
        </w:tabs>
        <w:spacing w:line="360" w:lineRule="auto"/>
        <w:jc w:val="both"/>
        <w:rPr>
          <w:rFonts w:cs="Times New Roman"/>
          <w:color w:val="767171"/>
          <w:spacing w:val="20"/>
          <w:szCs w:val="24"/>
          <w:lang w:val="es-MX"/>
        </w:rPr>
      </w:pPr>
      <w:r w:rsidRPr="00EC01FC">
        <w:rPr>
          <w:rFonts w:cs="Times New Roman"/>
          <w:color w:val="767171"/>
          <w:spacing w:val="20"/>
          <w:szCs w:val="24"/>
          <w:lang w:val="es-MX"/>
        </w:rPr>
        <w:t xml:space="preserve">En coordinación con el Servicio Nacional de Protección Ambiental (SENPA) se realizaron  monitoreos: de seguimiento a las vedas de las langostas y cangrejos terrestres, en las provincias de Santo Domingo, Distrito Nacional, Santo Domingo Este,  Barahona, La Romana, San Pedro de Macorís y La Altagracia con los decomisos de juveniles de langostas espinosas; para hacer cumplir el Decreto 418-21 y la  resolución 0023-2017, que prohíbe la captura y comercialización  de especies de tiburones, rayas, peces herbívoros arrecifales  (Peces Loros) y erizos, así como sus productos y derivados; y para la vigilancia y control sobre los impactos a los ecosistemas marinos por causas de artes y métodos de pesca ilegales, en los asentamientos costeros de Cabo Rojo, Juancho y La Cueva, provincia Pedernales, e igualmente en la bahía de San Lorenzo y la bahía de la Gina, municipio de Miches. </w:t>
      </w:r>
    </w:p>
    <w:p w14:paraId="13CD55EF" w14:textId="77777777" w:rsidR="00D95E46" w:rsidRPr="00EC01FC" w:rsidRDefault="00D95E46" w:rsidP="00331DE1">
      <w:pPr>
        <w:pStyle w:val="NormalWeb"/>
        <w:numPr>
          <w:ilvl w:val="0"/>
          <w:numId w:val="57"/>
        </w:numPr>
        <w:spacing w:before="100" w:beforeAutospacing="1" w:after="100" w:afterAutospacing="1" w:line="360" w:lineRule="auto"/>
        <w:jc w:val="both"/>
        <w:rPr>
          <w:color w:val="767171"/>
          <w:spacing w:val="20"/>
          <w:lang w:val="es-MX"/>
        </w:rPr>
      </w:pPr>
      <w:r w:rsidRPr="00EC01FC">
        <w:rPr>
          <w:color w:val="767171"/>
          <w:spacing w:val="20"/>
          <w:lang w:val="es-MX"/>
        </w:rPr>
        <w:t xml:space="preserve">El Ministerio de Medio Ambiente y Recursos Naturales mediante el Viceministerio de Recursos Costeros y Marinos, recomendó a la Dirección Jurídica, la aplicación de once (11) sanciones administrativas, por violación al uso de la franja marítima de 60 metros de dominio público, por concepto de: la remoción y excavación de suelo, afectando una zona frágil de humedal y mangle rojo (Rhizophora mangle), y la construcción de una trocha, en el paraje Macao, Punta Cana, Higüey, provincia La Altagracia; la construcción de una verja perimetral en la Uvita, Cumayasa, provincia La Romana; la construcción de un muro de contención en hormigón armado en el proyecto del complejo turístico Sosúa Ocean Village; la construcción de un muelle en Sabana de la Mar, provincia El Seibo;  la colocación de una escollera, infraestructuras y verja perimetral, en la Finquita Gloria, Baní, provincia Peravia;  la construcción de dos (2) verjas perimetrales y un cuarto de control, en playa Linda, Nizao, Baní, provincia Peravia;  ocasionar la muerte de un tiburón o tintorera azul (Prionace glauca) y sus crías, en el espacio marino de Bayahíbe,  provincia La Romana; Tala y desbroce del bosque costero, en Bávaro, provincia La Altagracia; realizar la construcción de pérgolas sore las dunas de la playa Caracoles, municipio Las Charcas, provincia Azua; la captura y tenencia ilegal de 350 libras de langosta en temporada de veda; y por incumplimiento para remediar los daños ocasionados a la franja costera del Club Naco-Casa Cabamar, provincia San Pedro de Macorís. </w:t>
      </w:r>
    </w:p>
    <w:p w14:paraId="47667449" w14:textId="77777777" w:rsidR="00D95E46" w:rsidRDefault="00D95E46" w:rsidP="00D95E46">
      <w:pPr>
        <w:spacing w:line="360" w:lineRule="auto"/>
        <w:jc w:val="both"/>
        <w:rPr>
          <w:rFonts w:eastAsia="Times New Roman" w:cs="Times New Roman"/>
          <w:b/>
          <w:bCs/>
          <w:color w:val="767171" w:themeColor="background2" w:themeShade="80"/>
          <w:szCs w:val="24"/>
          <w:lang w:val="es-MX"/>
        </w:rPr>
      </w:pPr>
      <w:r w:rsidRPr="00396A37">
        <w:rPr>
          <w:rFonts w:eastAsia="Times New Roman" w:cs="Times New Roman"/>
          <w:b/>
          <w:bCs/>
          <w:color w:val="767171" w:themeColor="background2" w:themeShade="80"/>
          <w:szCs w:val="24"/>
          <w:lang w:val="es-DO"/>
        </w:rPr>
        <w:t xml:space="preserve">Prestación de Servicios  </w:t>
      </w:r>
    </w:p>
    <w:p w14:paraId="4087F2C8" w14:textId="77777777" w:rsidR="00D95E46" w:rsidRPr="00EC01FC" w:rsidRDefault="00D95E46" w:rsidP="00D95E46">
      <w:pPr>
        <w:tabs>
          <w:tab w:val="left" w:pos="1245"/>
        </w:tabs>
        <w:spacing w:after="0" w:line="360" w:lineRule="auto"/>
        <w:jc w:val="both"/>
        <w:rPr>
          <w:rFonts w:eastAsia="Calibri"/>
          <w:color w:val="767171"/>
          <w:spacing w:val="20"/>
          <w:lang w:val="es-DO"/>
        </w:rPr>
      </w:pPr>
      <w:r w:rsidRPr="00EC01FC">
        <w:rPr>
          <w:rFonts w:eastAsia="Calibri"/>
          <w:color w:val="767171"/>
          <w:spacing w:val="20"/>
          <w:lang w:val="es-DO"/>
        </w:rPr>
        <w:t xml:space="preserve">Como parte del Jurado Nacional Bandera Azul, participamos en el proceso de Evaluación in situ de playas aspirantes a la certificación Bandera Azul 2022-2023.  Un total de 22 segmentos fueron evaluadas para la aplicación de candidaturas internacionales, dos en la zona Norte, provincia Puerto Plata y 20 en la Región Este del país. </w:t>
      </w:r>
    </w:p>
    <w:p w14:paraId="1775AAC1" w14:textId="77777777" w:rsidR="00E94566" w:rsidRDefault="00E94566" w:rsidP="00D95E46">
      <w:pPr>
        <w:tabs>
          <w:tab w:val="left" w:pos="1245"/>
        </w:tabs>
        <w:spacing w:after="0" w:line="360" w:lineRule="auto"/>
        <w:jc w:val="both"/>
        <w:rPr>
          <w:rFonts w:eastAsia="Calibri"/>
          <w:color w:val="767171"/>
          <w:spacing w:val="20"/>
          <w:lang w:val="es-DO"/>
        </w:rPr>
      </w:pPr>
    </w:p>
    <w:p w14:paraId="489AFA30" w14:textId="77777777" w:rsidR="00E94566" w:rsidRDefault="00E94566" w:rsidP="00D95E46">
      <w:pPr>
        <w:tabs>
          <w:tab w:val="left" w:pos="1245"/>
        </w:tabs>
        <w:spacing w:after="0" w:line="360" w:lineRule="auto"/>
        <w:jc w:val="both"/>
        <w:rPr>
          <w:rFonts w:eastAsia="Calibri"/>
          <w:color w:val="767171"/>
          <w:spacing w:val="20"/>
          <w:lang w:val="es-DO"/>
        </w:rPr>
      </w:pPr>
    </w:p>
    <w:p w14:paraId="5EC5CD01" w14:textId="77777777" w:rsidR="00E94566" w:rsidRDefault="00E94566" w:rsidP="00D95E46">
      <w:pPr>
        <w:tabs>
          <w:tab w:val="left" w:pos="1245"/>
        </w:tabs>
        <w:spacing w:after="0" w:line="360" w:lineRule="auto"/>
        <w:jc w:val="both"/>
        <w:rPr>
          <w:rFonts w:eastAsia="Calibri"/>
          <w:color w:val="767171"/>
          <w:spacing w:val="20"/>
          <w:lang w:val="es-DO"/>
        </w:rPr>
      </w:pPr>
    </w:p>
    <w:p w14:paraId="4443313B" w14:textId="77777777" w:rsidR="00E94566" w:rsidRPr="00EC01FC" w:rsidRDefault="00E94566" w:rsidP="00D95E46">
      <w:pPr>
        <w:tabs>
          <w:tab w:val="left" w:pos="1245"/>
        </w:tabs>
        <w:spacing w:after="0" w:line="360" w:lineRule="auto"/>
        <w:jc w:val="both"/>
        <w:rPr>
          <w:rFonts w:eastAsia="Calibri"/>
          <w:color w:val="767171"/>
          <w:spacing w:val="20"/>
          <w:lang w:val="es-DO"/>
        </w:rPr>
      </w:pPr>
    </w:p>
    <w:p w14:paraId="0ECEDE9C" w14:textId="77777777" w:rsidR="00396A37" w:rsidRPr="00396A37" w:rsidRDefault="00396A37" w:rsidP="00D95E46">
      <w:pPr>
        <w:tabs>
          <w:tab w:val="left" w:pos="1245"/>
        </w:tabs>
        <w:spacing w:after="0" w:line="360" w:lineRule="auto"/>
        <w:jc w:val="both"/>
        <w:rPr>
          <w:rFonts w:eastAsia="Times New Roman" w:cs="Times New Roman"/>
          <w:color w:val="767171" w:themeColor="background2" w:themeShade="80"/>
          <w:szCs w:val="24"/>
          <w:lang w:val="es-DO"/>
        </w:rPr>
      </w:pPr>
    </w:p>
    <w:p w14:paraId="7A5D13FA" w14:textId="7BD90F84" w:rsidR="00D95E46" w:rsidRPr="00EE5DC4" w:rsidRDefault="00EE5DC4" w:rsidP="009A7B4C">
      <w:pPr>
        <w:pStyle w:val="Titulo2-EVR"/>
        <w:jc w:val="both"/>
        <w:rPr>
          <w:sz w:val="28"/>
          <w:szCs w:val="32"/>
          <w:lang w:val="es-DO"/>
        </w:rPr>
      </w:pPr>
      <w:bookmarkStart w:id="59" w:name="_Toc122010122"/>
      <w:bookmarkStart w:id="60" w:name="_Toc122454376"/>
      <w:r>
        <w:rPr>
          <w:sz w:val="28"/>
          <w:szCs w:val="32"/>
          <w:lang w:val="es-DO"/>
        </w:rPr>
        <w:t xml:space="preserve">3.4 </w:t>
      </w:r>
      <w:r w:rsidR="00396A37" w:rsidRPr="00EE5DC4">
        <w:rPr>
          <w:sz w:val="28"/>
          <w:szCs w:val="32"/>
          <w:lang w:val="es-DO"/>
        </w:rPr>
        <w:t>Gestión de la calidad ambiental de los ecosistemas y asentamientos humanos.</w:t>
      </w:r>
      <w:bookmarkEnd w:id="59"/>
      <w:bookmarkEnd w:id="60"/>
    </w:p>
    <w:p w14:paraId="4DCEAB77" w14:textId="77777777" w:rsidR="00EE5DC4" w:rsidRDefault="00EE5DC4" w:rsidP="00277786">
      <w:pPr>
        <w:spacing w:line="360" w:lineRule="auto"/>
        <w:jc w:val="both"/>
        <w:rPr>
          <w:rFonts w:eastAsia="Calibri" w:cs="Times New Roman"/>
          <w:color w:val="767171"/>
          <w:spacing w:val="20"/>
          <w:szCs w:val="24"/>
          <w:lang w:val="es-DO"/>
        </w:rPr>
      </w:pPr>
    </w:p>
    <w:p w14:paraId="7D7EF64C" w14:textId="5BC27350" w:rsidR="00277786" w:rsidRPr="004143F1" w:rsidRDefault="00277786" w:rsidP="00277786">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Como </w:t>
      </w:r>
      <w:r w:rsidRPr="00DA1AE5">
        <w:rPr>
          <w:rFonts w:eastAsia="Calibri" w:cs="Times New Roman"/>
          <w:color w:val="767171"/>
          <w:spacing w:val="20"/>
          <w:szCs w:val="24"/>
          <w:lang w:val="es-DO"/>
        </w:rPr>
        <w:t xml:space="preserve">una de las funciones esenciales del </w:t>
      </w:r>
      <w:r>
        <w:rPr>
          <w:rFonts w:eastAsia="Calibri" w:cs="Times New Roman"/>
          <w:color w:val="767171"/>
          <w:spacing w:val="20"/>
          <w:szCs w:val="24"/>
          <w:lang w:val="es-DO"/>
        </w:rPr>
        <w:t>m</w:t>
      </w:r>
      <w:r w:rsidRPr="00DA1AE5">
        <w:rPr>
          <w:rFonts w:eastAsia="Calibri" w:cs="Times New Roman"/>
          <w:color w:val="767171"/>
          <w:spacing w:val="20"/>
          <w:szCs w:val="24"/>
          <w:lang w:val="es-DO"/>
        </w:rPr>
        <w:t>inisterio</w:t>
      </w:r>
      <w:r>
        <w:rPr>
          <w:rFonts w:eastAsia="Calibri" w:cs="Times New Roman"/>
          <w:color w:val="767171"/>
          <w:spacing w:val="20"/>
          <w:szCs w:val="24"/>
          <w:lang w:val="es-DO"/>
        </w:rPr>
        <w:t>, durante el año 2022 se llevaron a cabo una serie de iniciativas dirigidas a</w:t>
      </w:r>
      <w:r w:rsidRPr="00DA1AE5">
        <w:rPr>
          <w:rFonts w:eastAsia="Calibri" w:cs="Times New Roman"/>
          <w:color w:val="767171"/>
          <w:spacing w:val="20"/>
          <w:szCs w:val="24"/>
          <w:lang w:val="es-DO"/>
        </w:rPr>
        <w:t xml:space="preserve"> prevenir y controlar la contaminación del medio ambiente y en particular de los recursos agua, suelo y aire</w:t>
      </w:r>
      <w:r>
        <w:rPr>
          <w:rFonts w:eastAsia="Calibri" w:cs="Times New Roman"/>
          <w:color w:val="767171"/>
          <w:spacing w:val="20"/>
          <w:szCs w:val="24"/>
          <w:lang w:val="es-DO"/>
        </w:rPr>
        <w:t xml:space="preserve">, en procura de </w:t>
      </w:r>
      <w:r w:rsidRPr="003D2DCE">
        <w:rPr>
          <w:rFonts w:eastAsia="Calibri" w:cs="Times New Roman"/>
          <w:color w:val="767171"/>
          <w:spacing w:val="20"/>
          <w:szCs w:val="24"/>
          <w:lang w:val="es-DO"/>
        </w:rPr>
        <w:t>garantizar</w:t>
      </w:r>
      <w:r>
        <w:rPr>
          <w:rFonts w:eastAsia="Calibri" w:cs="Times New Roman"/>
          <w:color w:val="767171"/>
          <w:spacing w:val="20"/>
          <w:szCs w:val="24"/>
          <w:lang w:val="es-DO"/>
        </w:rPr>
        <w:t xml:space="preserve"> </w:t>
      </w:r>
      <w:r w:rsidRPr="003D2DCE">
        <w:rPr>
          <w:rFonts w:eastAsia="Calibri" w:cs="Times New Roman"/>
          <w:color w:val="767171"/>
          <w:spacing w:val="20"/>
          <w:szCs w:val="24"/>
          <w:lang w:val="es-DO"/>
        </w:rPr>
        <w:t>la</w:t>
      </w:r>
      <w:r>
        <w:rPr>
          <w:rFonts w:eastAsia="Calibri" w:cs="Times New Roman"/>
          <w:color w:val="767171"/>
          <w:spacing w:val="20"/>
          <w:szCs w:val="24"/>
          <w:lang w:val="es-DO"/>
        </w:rPr>
        <w:t xml:space="preserve"> </w:t>
      </w:r>
      <w:r w:rsidRPr="003D2DCE">
        <w:rPr>
          <w:rFonts w:eastAsia="Calibri" w:cs="Times New Roman"/>
          <w:color w:val="767171"/>
          <w:spacing w:val="20"/>
          <w:szCs w:val="24"/>
          <w:lang w:val="es-DO"/>
        </w:rPr>
        <w:t>salud</w:t>
      </w:r>
      <w:r>
        <w:rPr>
          <w:rFonts w:eastAsia="Calibri" w:cs="Times New Roman"/>
          <w:color w:val="767171"/>
          <w:spacing w:val="20"/>
          <w:szCs w:val="24"/>
          <w:lang w:val="es-DO"/>
        </w:rPr>
        <w:t xml:space="preserve"> </w:t>
      </w:r>
      <w:r w:rsidRPr="003D2DCE">
        <w:rPr>
          <w:rFonts w:eastAsia="Calibri" w:cs="Times New Roman"/>
          <w:color w:val="767171"/>
          <w:spacing w:val="20"/>
          <w:szCs w:val="24"/>
          <w:lang w:val="es-DO"/>
        </w:rPr>
        <w:t>de</w:t>
      </w:r>
      <w:r>
        <w:rPr>
          <w:rFonts w:eastAsia="Calibri" w:cs="Times New Roman"/>
          <w:color w:val="767171"/>
          <w:spacing w:val="20"/>
          <w:szCs w:val="24"/>
          <w:lang w:val="es-DO"/>
        </w:rPr>
        <w:t xml:space="preserve"> </w:t>
      </w:r>
      <w:r w:rsidRPr="003D2DCE">
        <w:rPr>
          <w:rFonts w:eastAsia="Calibri" w:cs="Times New Roman"/>
          <w:color w:val="767171"/>
          <w:spacing w:val="20"/>
          <w:szCs w:val="24"/>
          <w:lang w:val="es-DO"/>
        </w:rPr>
        <w:t>la</w:t>
      </w:r>
      <w:r>
        <w:rPr>
          <w:rFonts w:eastAsia="Calibri" w:cs="Times New Roman"/>
          <w:color w:val="767171"/>
          <w:spacing w:val="20"/>
          <w:szCs w:val="24"/>
          <w:lang w:val="es-DO"/>
        </w:rPr>
        <w:t xml:space="preserve"> </w:t>
      </w:r>
      <w:r w:rsidRPr="003D2DCE">
        <w:rPr>
          <w:rFonts w:eastAsia="Calibri" w:cs="Times New Roman"/>
          <w:color w:val="767171"/>
          <w:spacing w:val="20"/>
          <w:szCs w:val="24"/>
          <w:lang w:val="es-DO"/>
        </w:rPr>
        <w:t>población y su protección contra</w:t>
      </w:r>
      <w:r>
        <w:rPr>
          <w:rFonts w:eastAsia="Calibri" w:cs="Times New Roman"/>
          <w:color w:val="767171"/>
          <w:spacing w:val="20"/>
          <w:szCs w:val="24"/>
          <w:lang w:val="es-DO"/>
        </w:rPr>
        <w:t xml:space="preserve"> los</w:t>
      </w:r>
      <w:r w:rsidRPr="003D2DCE">
        <w:rPr>
          <w:rFonts w:eastAsia="Calibri" w:cs="Times New Roman"/>
          <w:color w:val="767171"/>
          <w:spacing w:val="20"/>
          <w:szCs w:val="24"/>
          <w:lang w:val="es-DO"/>
        </w:rPr>
        <w:t xml:space="preserve"> riesgos</w:t>
      </w:r>
      <w:r>
        <w:rPr>
          <w:rFonts w:eastAsia="Calibri" w:cs="Times New Roman"/>
          <w:color w:val="767171"/>
          <w:spacing w:val="20"/>
          <w:szCs w:val="24"/>
          <w:lang w:val="es-DO"/>
        </w:rPr>
        <w:t xml:space="preserve"> que la pueden afectar.</w:t>
      </w:r>
      <w:r w:rsidRPr="003D2DCE">
        <w:rPr>
          <w:rFonts w:eastAsia="Calibri" w:cs="Times New Roman"/>
          <w:color w:val="767171"/>
          <w:spacing w:val="20"/>
          <w:szCs w:val="24"/>
          <w:lang w:val="es-DO"/>
        </w:rPr>
        <w:t xml:space="preserve"> </w:t>
      </w:r>
    </w:p>
    <w:p w14:paraId="0ABBB8AD" w14:textId="77777777" w:rsidR="00277786" w:rsidRPr="00AB0AE1" w:rsidRDefault="00277786" w:rsidP="00277786">
      <w:pPr>
        <w:spacing w:line="360" w:lineRule="auto"/>
        <w:jc w:val="both"/>
        <w:rPr>
          <w:rFonts w:eastAsia="Calibri" w:cs="Times New Roman"/>
          <w:b/>
          <w:bCs/>
          <w:color w:val="767171"/>
          <w:spacing w:val="20"/>
          <w:szCs w:val="24"/>
          <w:lang w:val="es-DO"/>
        </w:rPr>
      </w:pPr>
      <w:r w:rsidRPr="00AB0AE1">
        <w:rPr>
          <w:rFonts w:eastAsia="Calibri" w:cs="Times New Roman"/>
          <w:b/>
          <w:bCs/>
          <w:color w:val="767171"/>
          <w:spacing w:val="20"/>
          <w:szCs w:val="24"/>
          <w:lang w:val="es-DO"/>
        </w:rPr>
        <w:t>Calidad Ambiental</w:t>
      </w:r>
    </w:p>
    <w:p w14:paraId="41C3F075" w14:textId="77777777" w:rsidR="00EE5DC4" w:rsidRDefault="00277786" w:rsidP="00277786">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En procura de</w:t>
      </w:r>
      <w:r w:rsidRPr="004143F1">
        <w:rPr>
          <w:rFonts w:eastAsia="Calibri" w:cs="Times New Roman"/>
          <w:color w:val="767171"/>
          <w:spacing w:val="20"/>
          <w:szCs w:val="24"/>
          <w:lang w:val="es-DO"/>
        </w:rPr>
        <w:t xml:space="preserve"> contribuir con un modelo económico que persiga </w:t>
      </w:r>
      <w:r>
        <w:rPr>
          <w:rFonts w:eastAsia="Calibri" w:cs="Times New Roman"/>
          <w:color w:val="767171"/>
          <w:spacing w:val="20"/>
          <w:szCs w:val="24"/>
          <w:lang w:val="es-DO"/>
        </w:rPr>
        <w:t xml:space="preserve">la </w:t>
      </w:r>
      <w:r w:rsidRPr="004143F1">
        <w:rPr>
          <w:rFonts w:eastAsia="Calibri" w:cs="Times New Roman"/>
          <w:color w:val="767171"/>
          <w:spacing w:val="20"/>
          <w:szCs w:val="24"/>
          <w:lang w:val="es-DO"/>
        </w:rPr>
        <w:t>producción y consumo sostenible basado en los pilares sociales, económicos y ecológico</w:t>
      </w:r>
      <w:r>
        <w:rPr>
          <w:rFonts w:eastAsia="Calibri" w:cs="Times New Roman"/>
          <w:color w:val="767171"/>
          <w:spacing w:val="20"/>
          <w:szCs w:val="24"/>
          <w:lang w:val="es-DO"/>
        </w:rPr>
        <w:t>s</w:t>
      </w:r>
      <w:r w:rsidRPr="004143F1">
        <w:rPr>
          <w:rFonts w:eastAsia="Calibri" w:cs="Times New Roman"/>
          <w:color w:val="767171"/>
          <w:spacing w:val="20"/>
          <w:szCs w:val="24"/>
          <w:lang w:val="es-DO"/>
        </w:rPr>
        <w:t xml:space="preserve">, </w:t>
      </w:r>
      <w:r>
        <w:rPr>
          <w:rFonts w:eastAsia="Calibri" w:cs="Times New Roman"/>
          <w:color w:val="767171"/>
          <w:spacing w:val="20"/>
          <w:szCs w:val="24"/>
          <w:lang w:val="es-DO"/>
        </w:rPr>
        <w:t>se ha definido como prioridad el g</w:t>
      </w:r>
      <w:r w:rsidRPr="004143F1">
        <w:rPr>
          <w:rFonts w:eastAsia="Calibri" w:cs="Times New Roman"/>
          <w:color w:val="767171"/>
          <w:spacing w:val="20"/>
          <w:szCs w:val="24"/>
          <w:lang w:val="es-DO"/>
        </w:rPr>
        <w:t>arantizar que las actividades humanas realizadas en el país se correspondan con las normativas y reglamentos de calidad ambiental establecidas.</w:t>
      </w:r>
      <w:r>
        <w:rPr>
          <w:rFonts w:eastAsia="Calibri" w:cs="Times New Roman"/>
          <w:color w:val="767171"/>
          <w:spacing w:val="20"/>
          <w:szCs w:val="24"/>
          <w:lang w:val="es-DO"/>
        </w:rPr>
        <w:t xml:space="preserve"> </w:t>
      </w:r>
    </w:p>
    <w:p w14:paraId="5EA86A16" w14:textId="0C94C12F" w:rsidR="00277786" w:rsidRDefault="00277786" w:rsidP="00277786">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En ese sentido se han fortalecido los mecanismos para </w:t>
      </w:r>
      <w:r w:rsidRPr="00CA2A59">
        <w:rPr>
          <w:rFonts w:eastAsia="Calibri" w:cs="Times New Roman"/>
          <w:color w:val="767171"/>
          <w:spacing w:val="20"/>
          <w:szCs w:val="24"/>
          <w:lang w:val="es-DO"/>
        </w:rPr>
        <w:t>que las actividades que realizan las empresas y/o proyectos regulados por el Ministerio se mantengan cumpliendo con</w:t>
      </w:r>
      <w:r>
        <w:rPr>
          <w:rFonts w:eastAsia="Calibri" w:cs="Times New Roman"/>
          <w:color w:val="767171"/>
          <w:spacing w:val="20"/>
          <w:szCs w:val="24"/>
          <w:lang w:val="es-DO"/>
        </w:rPr>
        <w:t xml:space="preserve"> lo establecido</w:t>
      </w:r>
      <w:r w:rsidRPr="00CA2A59">
        <w:rPr>
          <w:rFonts w:eastAsia="Calibri" w:cs="Times New Roman"/>
          <w:color w:val="767171"/>
          <w:spacing w:val="20"/>
          <w:szCs w:val="24"/>
          <w:lang w:val="es-DO"/>
        </w:rPr>
        <w:t xml:space="preserve"> </w:t>
      </w:r>
      <w:r>
        <w:rPr>
          <w:rFonts w:eastAsia="Calibri" w:cs="Times New Roman"/>
          <w:color w:val="767171"/>
          <w:spacing w:val="20"/>
          <w:szCs w:val="24"/>
          <w:lang w:val="es-DO"/>
        </w:rPr>
        <w:t xml:space="preserve">en </w:t>
      </w:r>
      <w:r w:rsidRPr="00CA2A59">
        <w:rPr>
          <w:rFonts w:eastAsia="Calibri" w:cs="Times New Roman"/>
          <w:color w:val="767171"/>
          <w:spacing w:val="20"/>
          <w:szCs w:val="24"/>
          <w:lang w:val="es-DO"/>
        </w:rPr>
        <w:t xml:space="preserve">la Ley </w:t>
      </w:r>
      <w:r>
        <w:rPr>
          <w:rFonts w:eastAsia="Calibri" w:cs="Times New Roman"/>
          <w:color w:val="767171"/>
          <w:spacing w:val="20"/>
          <w:szCs w:val="24"/>
          <w:lang w:val="es-DO"/>
        </w:rPr>
        <w:t>Núm.</w:t>
      </w:r>
      <w:r w:rsidRPr="00CA2A59">
        <w:rPr>
          <w:rFonts w:eastAsia="Calibri" w:cs="Times New Roman"/>
          <w:color w:val="767171"/>
          <w:spacing w:val="20"/>
          <w:szCs w:val="24"/>
          <w:lang w:val="es-DO"/>
        </w:rPr>
        <w:t>64-00 y sus reglamentos</w:t>
      </w:r>
      <w:r>
        <w:rPr>
          <w:rFonts w:eastAsia="Calibri" w:cs="Times New Roman"/>
          <w:color w:val="767171"/>
          <w:spacing w:val="20"/>
          <w:szCs w:val="24"/>
          <w:lang w:val="es-DO"/>
        </w:rPr>
        <w:t xml:space="preserve"> de aplicación</w:t>
      </w:r>
      <w:r w:rsidRPr="00CA2A59">
        <w:rPr>
          <w:rFonts w:eastAsia="Calibri" w:cs="Times New Roman"/>
          <w:color w:val="767171"/>
          <w:spacing w:val="20"/>
          <w:szCs w:val="24"/>
          <w:lang w:val="es-DO"/>
        </w:rPr>
        <w:t xml:space="preserve">; </w:t>
      </w:r>
      <w:r>
        <w:rPr>
          <w:rFonts w:eastAsia="Calibri" w:cs="Times New Roman"/>
          <w:color w:val="767171"/>
          <w:spacing w:val="20"/>
          <w:szCs w:val="24"/>
          <w:lang w:val="es-DO"/>
        </w:rPr>
        <w:t xml:space="preserve">así como </w:t>
      </w:r>
      <w:r w:rsidRPr="00CA2A59">
        <w:rPr>
          <w:rFonts w:eastAsia="Calibri" w:cs="Times New Roman"/>
          <w:color w:val="767171"/>
          <w:spacing w:val="20"/>
          <w:szCs w:val="24"/>
          <w:lang w:val="es-DO"/>
        </w:rPr>
        <w:t xml:space="preserve">velar por el cumplimiento de las normas de vertido de aguas residuales y el control de las emisiones atmosféricas y </w:t>
      </w:r>
      <w:r>
        <w:rPr>
          <w:rFonts w:eastAsia="Calibri" w:cs="Times New Roman"/>
          <w:color w:val="767171"/>
          <w:spacing w:val="20"/>
          <w:szCs w:val="24"/>
          <w:lang w:val="es-DO"/>
        </w:rPr>
        <w:t xml:space="preserve">la </w:t>
      </w:r>
      <w:r w:rsidRPr="00CA2A59">
        <w:rPr>
          <w:rFonts w:eastAsia="Calibri" w:cs="Times New Roman"/>
          <w:color w:val="767171"/>
          <w:spacing w:val="20"/>
          <w:szCs w:val="24"/>
          <w:lang w:val="es-DO"/>
        </w:rPr>
        <w:t>calidad del aire</w:t>
      </w:r>
      <w:r>
        <w:rPr>
          <w:rFonts w:eastAsia="Calibri" w:cs="Times New Roman"/>
          <w:color w:val="767171"/>
          <w:spacing w:val="20"/>
          <w:szCs w:val="24"/>
          <w:lang w:val="es-DO"/>
        </w:rPr>
        <w:t>;</w:t>
      </w:r>
      <w:r w:rsidRPr="00CA2A59">
        <w:rPr>
          <w:rFonts w:eastAsia="Calibri" w:cs="Times New Roman"/>
          <w:color w:val="767171"/>
          <w:spacing w:val="20"/>
          <w:szCs w:val="24"/>
          <w:lang w:val="es-DO"/>
        </w:rPr>
        <w:t xml:space="preserve"> y ejecutar la política nacional sobre manejo de sustancias peligrosas</w:t>
      </w:r>
      <w:r>
        <w:rPr>
          <w:rFonts w:eastAsia="Calibri" w:cs="Times New Roman"/>
          <w:color w:val="767171"/>
          <w:spacing w:val="20"/>
          <w:szCs w:val="24"/>
          <w:lang w:val="es-DO"/>
        </w:rPr>
        <w:t>.</w:t>
      </w:r>
    </w:p>
    <w:p w14:paraId="7DFAB265" w14:textId="77777777" w:rsidR="00277786" w:rsidRPr="004143F1" w:rsidRDefault="00277786" w:rsidP="00277786">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El producto principal que se persigue a través de estas ejecutorias a saber es: «Empresas Controladas en Materia de Calidad Ambiental» el cual</w:t>
      </w:r>
      <w:r w:rsidRPr="00A05416">
        <w:rPr>
          <w:rFonts w:eastAsia="Calibri" w:cs="Times New Roman"/>
          <w:color w:val="767171"/>
          <w:spacing w:val="20"/>
          <w:szCs w:val="24"/>
          <w:lang w:val="es-DO"/>
        </w:rPr>
        <w:t xml:space="preserve"> se</w:t>
      </w:r>
      <w:r>
        <w:rPr>
          <w:rFonts w:eastAsia="Calibri" w:cs="Times New Roman"/>
          <w:color w:val="767171"/>
          <w:spacing w:val="20"/>
          <w:szCs w:val="24"/>
          <w:lang w:val="es-DO"/>
        </w:rPr>
        <w:t xml:space="preserve"> </w:t>
      </w:r>
      <w:r w:rsidRPr="00A05416">
        <w:rPr>
          <w:rFonts w:eastAsia="Calibri" w:cs="Times New Roman"/>
          <w:color w:val="767171"/>
          <w:spacing w:val="20"/>
          <w:szCs w:val="24"/>
          <w:lang w:val="es-DO"/>
        </w:rPr>
        <w:t xml:space="preserve">ejecuta a través de dos </w:t>
      </w:r>
      <w:r>
        <w:rPr>
          <w:rFonts w:eastAsia="Calibri" w:cs="Times New Roman"/>
          <w:color w:val="767171"/>
          <w:spacing w:val="20"/>
          <w:szCs w:val="24"/>
          <w:lang w:val="es-DO"/>
        </w:rPr>
        <w:t xml:space="preserve">tipos de </w:t>
      </w:r>
      <w:r w:rsidRPr="00A05416">
        <w:rPr>
          <w:rFonts w:eastAsia="Calibri" w:cs="Times New Roman"/>
          <w:color w:val="767171"/>
          <w:spacing w:val="20"/>
          <w:szCs w:val="24"/>
          <w:lang w:val="es-DO"/>
        </w:rPr>
        <w:t>actividades</w:t>
      </w:r>
      <w:r>
        <w:rPr>
          <w:rFonts w:eastAsia="Calibri" w:cs="Times New Roman"/>
          <w:color w:val="767171"/>
          <w:spacing w:val="20"/>
          <w:szCs w:val="24"/>
          <w:lang w:val="es-DO"/>
        </w:rPr>
        <w:t xml:space="preserve"> una de ellas son </w:t>
      </w:r>
      <w:r w:rsidRPr="00A05416">
        <w:rPr>
          <w:rFonts w:eastAsia="Calibri" w:cs="Times New Roman"/>
          <w:color w:val="767171"/>
          <w:spacing w:val="20"/>
          <w:szCs w:val="24"/>
          <w:lang w:val="es-DO"/>
        </w:rPr>
        <w:t>las inspecciones de seguimiento y otr</w:t>
      </w:r>
      <w:r>
        <w:rPr>
          <w:rFonts w:eastAsia="Calibri" w:cs="Times New Roman"/>
          <w:color w:val="767171"/>
          <w:spacing w:val="20"/>
          <w:szCs w:val="24"/>
          <w:lang w:val="es-DO"/>
        </w:rPr>
        <w:t>a</w:t>
      </w:r>
      <w:r w:rsidRPr="00A05416">
        <w:rPr>
          <w:rFonts w:eastAsia="Calibri" w:cs="Times New Roman"/>
          <w:color w:val="767171"/>
          <w:spacing w:val="20"/>
          <w:szCs w:val="24"/>
          <w:lang w:val="es-DO"/>
        </w:rPr>
        <w:t xml:space="preserve"> el análisis de los informes</w:t>
      </w:r>
      <w:r>
        <w:rPr>
          <w:rFonts w:eastAsia="Calibri" w:cs="Times New Roman"/>
          <w:color w:val="767171"/>
          <w:spacing w:val="20"/>
          <w:szCs w:val="24"/>
          <w:lang w:val="es-DO"/>
        </w:rPr>
        <w:t xml:space="preserve"> </w:t>
      </w:r>
      <w:r w:rsidRPr="00A05416">
        <w:rPr>
          <w:rFonts w:eastAsia="Calibri" w:cs="Times New Roman"/>
          <w:color w:val="767171"/>
          <w:spacing w:val="20"/>
          <w:szCs w:val="24"/>
          <w:lang w:val="es-DO"/>
        </w:rPr>
        <w:t>de cumplimiento ambiental que remiten las empresas como resultado</w:t>
      </w:r>
      <w:r>
        <w:rPr>
          <w:rFonts w:eastAsia="Calibri" w:cs="Times New Roman"/>
          <w:color w:val="767171"/>
          <w:spacing w:val="20"/>
          <w:szCs w:val="24"/>
          <w:lang w:val="es-DO"/>
        </w:rPr>
        <w:t xml:space="preserve"> </w:t>
      </w:r>
      <w:r w:rsidRPr="00A05416">
        <w:rPr>
          <w:rFonts w:eastAsia="Calibri" w:cs="Times New Roman"/>
          <w:color w:val="767171"/>
          <w:spacing w:val="20"/>
          <w:szCs w:val="24"/>
          <w:lang w:val="es-DO"/>
        </w:rPr>
        <w:t>de</w:t>
      </w:r>
      <w:r>
        <w:rPr>
          <w:rFonts w:eastAsia="Calibri" w:cs="Times New Roman"/>
          <w:color w:val="767171"/>
          <w:spacing w:val="20"/>
          <w:szCs w:val="24"/>
          <w:lang w:val="es-DO"/>
        </w:rPr>
        <w:t xml:space="preserve"> la automonitoreo</w:t>
      </w:r>
      <w:r w:rsidRPr="00A05416">
        <w:rPr>
          <w:rFonts w:eastAsia="Calibri" w:cs="Times New Roman"/>
          <w:color w:val="767171"/>
          <w:spacing w:val="20"/>
          <w:szCs w:val="24"/>
          <w:lang w:val="es-DO"/>
        </w:rPr>
        <w:t>.</w:t>
      </w:r>
    </w:p>
    <w:p w14:paraId="159AB5D2" w14:textId="77777777" w:rsidR="00277786" w:rsidRDefault="00277786" w:rsidP="00277786">
      <w:pPr>
        <w:spacing w:line="360" w:lineRule="auto"/>
        <w:jc w:val="both"/>
        <w:rPr>
          <w:rFonts w:eastAsia="Calibri" w:cs="Times New Roman"/>
          <w:color w:val="767171"/>
          <w:spacing w:val="20"/>
          <w:szCs w:val="24"/>
          <w:lang w:val="es-DO"/>
        </w:rPr>
      </w:pPr>
      <w:r w:rsidRPr="00E61F86">
        <w:rPr>
          <w:rFonts w:eastAsia="Calibri" w:cs="Times New Roman"/>
          <w:color w:val="767171"/>
          <w:spacing w:val="20"/>
          <w:szCs w:val="24"/>
          <w:lang w:val="es-DO"/>
        </w:rPr>
        <w:t>Como meta anual se planificó el seguimiento de 704 programas de manejo y adecuación ambiental a igual número de proyectos o empresas que cuentan con autorización ambiental, de los cuales se han ejecutado 502</w:t>
      </w:r>
      <w:r>
        <w:rPr>
          <w:rFonts w:eastAsia="Calibri" w:cs="Times New Roman"/>
          <w:color w:val="767171"/>
          <w:spacing w:val="20"/>
          <w:szCs w:val="24"/>
          <w:lang w:val="es-DO"/>
        </w:rPr>
        <w:t xml:space="preserve"> seguimientos</w:t>
      </w:r>
      <w:r w:rsidRPr="00E61F86">
        <w:rPr>
          <w:rFonts w:eastAsia="Calibri" w:cs="Times New Roman"/>
          <w:color w:val="767171"/>
          <w:spacing w:val="20"/>
          <w:szCs w:val="24"/>
          <w:lang w:val="es-DO"/>
        </w:rPr>
        <w:t xml:space="preserve">. </w:t>
      </w:r>
      <w:r>
        <w:rPr>
          <w:rFonts w:eastAsia="Calibri" w:cs="Times New Roman"/>
          <w:color w:val="767171"/>
          <w:spacing w:val="20"/>
          <w:szCs w:val="24"/>
          <w:lang w:val="es-DO"/>
        </w:rPr>
        <w:t>Para el</w:t>
      </w:r>
      <w:r w:rsidRPr="00E61F86">
        <w:rPr>
          <w:rFonts w:eastAsia="Calibri" w:cs="Times New Roman"/>
          <w:color w:val="767171"/>
          <w:spacing w:val="20"/>
          <w:szCs w:val="24"/>
          <w:lang w:val="es-DO"/>
        </w:rPr>
        <w:t xml:space="preserve"> cuarto trimestre fue reducida </w:t>
      </w:r>
      <w:r>
        <w:rPr>
          <w:rFonts w:eastAsia="Calibri" w:cs="Times New Roman"/>
          <w:color w:val="767171"/>
          <w:spacing w:val="20"/>
          <w:szCs w:val="24"/>
          <w:lang w:val="es-DO"/>
        </w:rPr>
        <w:t xml:space="preserve">la meta </w:t>
      </w:r>
      <w:r w:rsidRPr="00E61F86">
        <w:rPr>
          <w:rFonts w:eastAsia="Calibri" w:cs="Times New Roman"/>
          <w:color w:val="767171"/>
          <w:spacing w:val="20"/>
          <w:szCs w:val="24"/>
          <w:lang w:val="es-DO"/>
        </w:rPr>
        <w:t xml:space="preserve">de 160 a 110, debido a que </w:t>
      </w:r>
      <w:r>
        <w:rPr>
          <w:rFonts w:eastAsia="Calibri" w:cs="Times New Roman"/>
          <w:color w:val="767171"/>
          <w:spacing w:val="20"/>
          <w:szCs w:val="24"/>
          <w:lang w:val="es-DO"/>
        </w:rPr>
        <w:t>no se cuenta con la capacidad resolutiva</w:t>
      </w:r>
      <w:r w:rsidRPr="00E61F86">
        <w:rPr>
          <w:rFonts w:eastAsia="Calibri" w:cs="Times New Roman"/>
          <w:color w:val="767171"/>
          <w:spacing w:val="20"/>
          <w:szCs w:val="24"/>
          <w:lang w:val="es-DO"/>
        </w:rPr>
        <w:t>, transformando la meta del año de 704 a 654. En lo que resta de año se proyecta</w:t>
      </w:r>
      <w:r>
        <w:rPr>
          <w:rFonts w:eastAsia="Calibri" w:cs="Times New Roman"/>
          <w:color w:val="767171"/>
          <w:spacing w:val="20"/>
          <w:szCs w:val="24"/>
          <w:lang w:val="es-DO"/>
        </w:rPr>
        <w:t xml:space="preserve"> la realización de</w:t>
      </w:r>
      <w:r w:rsidRPr="00E61F86">
        <w:rPr>
          <w:rFonts w:eastAsia="Calibri" w:cs="Times New Roman"/>
          <w:color w:val="767171"/>
          <w:spacing w:val="20"/>
          <w:szCs w:val="24"/>
          <w:lang w:val="es-DO"/>
        </w:rPr>
        <w:t xml:space="preserve"> 53 inspecciones adicionales, </w:t>
      </w:r>
      <w:r>
        <w:rPr>
          <w:rFonts w:eastAsia="Calibri" w:cs="Times New Roman"/>
          <w:color w:val="767171"/>
          <w:spacing w:val="20"/>
          <w:szCs w:val="24"/>
          <w:lang w:val="es-DO"/>
        </w:rPr>
        <w:t xml:space="preserve">para alcanzar un total de </w:t>
      </w:r>
      <w:r w:rsidRPr="00E61F86">
        <w:rPr>
          <w:rFonts w:eastAsia="Calibri" w:cs="Times New Roman"/>
          <w:color w:val="767171"/>
          <w:spacing w:val="20"/>
          <w:szCs w:val="24"/>
          <w:lang w:val="es-DO"/>
        </w:rPr>
        <w:t>555</w:t>
      </w:r>
      <w:r>
        <w:rPr>
          <w:rFonts w:eastAsia="Calibri" w:cs="Times New Roman"/>
          <w:color w:val="767171"/>
          <w:spacing w:val="20"/>
          <w:szCs w:val="24"/>
          <w:lang w:val="es-DO"/>
        </w:rPr>
        <w:t xml:space="preserve"> y un  </w:t>
      </w:r>
      <w:r w:rsidRPr="00E61F86">
        <w:rPr>
          <w:rFonts w:eastAsia="Calibri" w:cs="Times New Roman"/>
          <w:color w:val="767171"/>
          <w:spacing w:val="20"/>
          <w:szCs w:val="24"/>
          <w:lang w:val="es-DO"/>
        </w:rPr>
        <w:t xml:space="preserve"> cumplimiento</w:t>
      </w:r>
      <w:r>
        <w:rPr>
          <w:rFonts w:eastAsia="Calibri" w:cs="Times New Roman"/>
          <w:color w:val="767171"/>
          <w:spacing w:val="20"/>
          <w:szCs w:val="24"/>
          <w:lang w:val="es-DO"/>
        </w:rPr>
        <w:t xml:space="preserve"> </w:t>
      </w:r>
      <w:r w:rsidRPr="00E61F86">
        <w:rPr>
          <w:rFonts w:eastAsia="Calibri" w:cs="Times New Roman"/>
          <w:color w:val="767171"/>
          <w:spacing w:val="20"/>
          <w:szCs w:val="24"/>
          <w:lang w:val="es-DO"/>
        </w:rPr>
        <w:t>d</w:t>
      </w:r>
      <w:r>
        <w:rPr>
          <w:rFonts w:eastAsia="Calibri" w:cs="Times New Roman"/>
          <w:color w:val="767171"/>
          <w:spacing w:val="20"/>
          <w:szCs w:val="24"/>
          <w:lang w:val="es-DO"/>
        </w:rPr>
        <w:t>e</w:t>
      </w:r>
      <w:r w:rsidRPr="00E61F86">
        <w:rPr>
          <w:rFonts w:eastAsia="Calibri" w:cs="Times New Roman"/>
          <w:color w:val="767171"/>
          <w:spacing w:val="20"/>
          <w:szCs w:val="24"/>
          <w:lang w:val="es-DO"/>
        </w:rPr>
        <w:t xml:space="preserve"> un 84% </w:t>
      </w:r>
      <w:r>
        <w:rPr>
          <w:rFonts w:eastAsia="Calibri" w:cs="Times New Roman"/>
          <w:color w:val="767171"/>
          <w:spacing w:val="20"/>
          <w:szCs w:val="24"/>
          <w:lang w:val="es-DO"/>
        </w:rPr>
        <w:t xml:space="preserve">de la meta. </w:t>
      </w:r>
    </w:p>
    <w:p w14:paraId="07DE5C55" w14:textId="3C715852" w:rsidR="00EC01FC" w:rsidRDefault="00277786" w:rsidP="00277786">
      <w:pPr>
        <w:spacing w:line="360" w:lineRule="auto"/>
        <w:jc w:val="both"/>
        <w:rPr>
          <w:rFonts w:eastAsia="Calibri" w:cs="Times New Roman"/>
          <w:color w:val="767171"/>
          <w:spacing w:val="20"/>
          <w:szCs w:val="24"/>
          <w:lang w:val="es-DO"/>
        </w:rPr>
      </w:pPr>
      <w:r w:rsidRPr="00614CAB">
        <w:rPr>
          <w:rFonts w:eastAsia="Calibri" w:cs="Times New Roman"/>
          <w:color w:val="767171"/>
          <w:spacing w:val="20"/>
          <w:szCs w:val="24"/>
          <w:lang w:val="es-DO"/>
        </w:rPr>
        <w:t xml:space="preserve">De las 502 fiscalizaciones ejecutadas, 387 fueron realizadas para atender igual número de solicitudes de renovaciones y/o modificaciones de autorizaciones ambientales, lo que representa el 77%. Otras 94 fueron fiscalizaciones de seguimiento a los </w:t>
      </w:r>
      <w:r>
        <w:rPr>
          <w:rFonts w:eastAsia="Calibri" w:cs="Times New Roman"/>
          <w:color w:val="767171"/>
          <w:spacing w:val="20"/>
          <w:szCs w:val="24"/>
          <w:lang w:val="es-DO"/>
        </w:rPr>
        <w:t>P</w:t>
      </w:r>
      <w:r w:rsidRPr="00197A0F">
        <w:rPr>
          <w:rFonts w:eastAsia="Calibri" w:cs="Times New Roman"/>
          <w:color w:val="767171"/>
          <w:spacing w:val="20"/>
          <w:szCs w:val="24"/>
          <w:lang w:val="es-DO"/>
        </w:rPr>
        <w:t xml:space="preserve">rogramas de </w:t>
      </w:r>
      <w:r>
        <w:rPr>
          <w:rFonts w:eastAsia="Calibri" w:cs="Times New Roman"/>
          <w:color w:val="767171"/>
          <w:spacing w:val="20"/>
          <w:szCs w:val="24"/>
          <w:lang w:val="es-DO"/>
        </w:rPr>
        <w:t>M</w:t>
      </w:r>
      <w:r w:rsidRPr="00197A0F">
        <w:rPr>
          <w:rFonts w:eastAsia="Calibri" w:cs="Times New Roman"/>
          <w:color w:val="767171"/>
          <w:spacing w:val="20"/>
          <w:szCs w:val="24"/>
          <w:lang w:val="es-DO"/>
        </w:rPr>
        <w:t xml:space="preserve">anejo y </w:t>
      </w:r>
      <w:r>
        <w:rPr>
          <w:rFonts w:eastAsia="Calibri" w:cs="Times New Roman"/>
          <w:color w:val="767171"/>
          <w:spacing w:val="20"/>
          <w:szCs w:val="24"/>
          <w:lang w:val="es-DO"/>
        </w:rPr>
        <w:t>A</w:t>
      </w:r>
      <w:r w:rsidRPr="00197A0F">
        <w:rPr>
          <w:rFonts w:eastAsia="Calibri" w:cs="Times New Roman"/>
          <w:color w:val="767171"/>
          <w:spacing w:val="20"/>
          <w:szCs w:val="24"/>
          <w:lang w:val="es-DO"/>
        </w:rPr>
        <w:t xml:space="preserve">decuación </w:t>
      </w:r>
      <w:r>
        <w:rPr>
          <w:rFonts w:eastAsia="Calibri" w:cs="Times New Roman"/>
          <w:color w:val="767171"/>
          <w:spacing w:val="20"/>
          <w:szCs w:val="24"/>
          <w:lang w:val="es-DO"/>
        </w:rPr>
        <w:t>A</w:t>
      </w:r>
      <w:r w:rsidRPr="00197A0F">
        <w:rPr>
          <w:rFonts w:eastAsia="Calibri" w:cs="Times New Roman"/>
          <w:color w:val="767171"/>
          <w:spacing w:val="20"/>
          <w:szCs w:val="24"/>
          <w:lang w:val="es-DO"/>
        </w:rPr>
        <w:t xml:space="preserve">mbiental </w:t>
      </w:r>
      <w:r>
        <w:rPr>
          <w:rFonts w:eastAsia="Calibri" w:cs="Times New Roman"/>
          <w:color w:val="767171"/>
          <w:spacing w:val="20"/>
          <w:szCs w:val="24"/>
          <w:lang w:val="es-DO"/>
        </w:rPr>
        <w:t>(</w:t>
      </w:r>
      <w:r w:rsidRPr="00614CAB">
        <w:rPr>
          <w:rFonts w:eastAsia="Calibri" w:cs="Times New Roman"/>
          <w:color w:val="767171"/>
          <w:spacing w:val="20"/>
          <w:szCs w:val="24"/>
          <w:lang w:val="es-DO"/>
        </w:rPr>
        <w:t>PMAA</w:t>
      </w:r>
      <w:r>
        <w:rPr>
          <w:rFonts w:eastAsia="Calibri" w:cs="Times New Roman"/>
          <w:color w:val="767171"/>
          <w:spacing w:val="20"/>
          <w:szCs w:val="24"/>
          <w:lang w:val="es-DO"/>
        </w:rPr>
        <w:t>)</w:t>
      </w:r>
      <w:r w:rsidRPr="00614CAB">
        <w:rPr>
          <w:rFonts w:eastAsia="Calibri" w:cs="Times New Roman"/>
          <w:color w:val="767171"/>
          <w:spacing w:val="20"/>
          <w:szCs w:val="24"/>
          <w:lang w:val="es-DO"/>
        </w:rPr>
        <w:t xml:space="preserve"> que equivalen al 19%. Las veintiuna (21) restantes fueron para atender denuncias. </w:t>
      </w:r>
    </w:p>
    <w:p w14:paraId="40CAF739" w14:textId="77777777" w:rsidR="00277786" w:rsidRPr="008D4A9C" w:rsidRDefault="00277786" w:rsidP="00277786">
      <w:pPr>
        <w:spacing w:line="360" w:lineRule="auto"/>
        <w:jc w:val="center"/>
        <w:rPr>
          <w:rFonts w:eastAsia="Calibri" w:cs="Times New Roman"/>
          <w:b/>
          <w:bCs/>
          <w:color w:val="767171"/>
          <w:spacing w:val="20"/>
          <w:szCs w:val="24"/>
          <w:lang w:val="es-DO"/>
        </w:rPr>
      </w:pPr>
      <w:r w:rsidRPr="008D4A9C">
        <w:rPr>
          <w:rFonts w:eastAsia="Calibri" w:cs="Times New Roman"/>
          <w:b/>
          <w:bCs/>
          <w:color w:val="767171"/>
          <w:spacing w:val="20"/>
          <w:szCs w:val="24"/>
          <w:lang w:val="es-DO"/>
        </w:rPr>
        <w:t>Fiscalizaciones realizadas por sector productivo</w:t>
      </w:r>
    </w:p>
    <w:p w14:paraId="457B0FA9" w14:textId="77777777" w:rsidR="00277786" w:rsidRPr="008D4A9C" w:rsidRDefault="00277786" w:rsidP="00277786">
      <w:pPr>
        <w:spacing w:line="360" w:lineRule="auto"/>
        <w:jc w:val="center"/>
        <w:rPr>
          <w:rFonts w:eastAsia="Calibri" w:cs="Times New Roman"/>
          <w:b/>
          <w:bCs/>
          <w:color w:val="767171"/>
          <w:spacing w:val="20"/>
          <w:szCs w:val="24"/>
          <w:lang w:val="es-DO"/>
        </w:rPr>
      </w:pPr>
      <w:r w:rsidRPr="008D4A9C">
        <w:rPr>
          <w:rFonts w:eastAsia="Calibri" w:cs="Times New Roman"/>
          <w:b/>
          <w:bCs/>
          <w:color w:val="767171"/>
          <w:spacing w:val="20"/>
          <w:szCs w:val="24"/>
          <w:lang w:val="es-DO"/>
        </w:rPr>
        <w:t>Año 2022</w:t>
      </w:r>
    </w:p>
    <w:tbl>
      <w:tblPr>
        <w:tblW w:w="8933" w:type="dxa"/>
        <w:tblCellMar>
          <w:left w:w="70" w:type="dxa"/>
          <w:right w:w="70" w:type="dxa"/>
        </w:tblCellMar>
        <w:tblLook w:val="04A0" w:firstRow="1" w:lastRow="0" w:firstColumn="1" w:lastColumn="0" w:noHBand="0" w:noVBand="1"/>
      </w:tblPr>
      <w:tblGrid>
        <w:gridCol w:w="2391"/>
        <w:gridCol w:w="1205"/>
        <w:gridCol w:w="1167"/>
        <w:gridCol w:w="1167"/>
        <w:gridCol w:w="1169"/>
        <w:gridCol w:w="1037"/>
        <w:gridCol w:w="805"/>
      </w:tblGrid>
      <w:tr w:rsidR="00277786" w:rsidRPr="00124614" w14:paraId="41D56E55" w14:textId="77777777" w:rsidTr="00B969BB">
        <w:trPr>
          <w:trHeight w:val="20"/>
        </w:trPr>
        <w:tc>
          <w:tcPr>
            <w:tcW w:w="2391" w:type="dxa"/>
            <w:vMerge w:val="restart"/>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1D14AAF3" w14:textId="77777777" w:rsidR="00277786" w:rsidRPr="00124614" w:rsidRDefault="00277786" w:rsidP="00F42C8D">
            <w:pPr>
              <w:spacing w:after="0" w:line="240" w:lineRule="auto"/>
              <w:jc w:val="center"/>
              <w:rPr>
                <w:rFonts w:eastAsia="Times New Roman" w:cs="Times New Roman"/>
                <w:b/>
                <w:bCs/>
                <w:color w:val="767171"/>
                <w:szCs w:val="24"/>
                <w:lang w:val="es-DO" w:eastAsia="es-DO"/>
              </w:rPr>
            </w:pPr>
            <w:r w:rsidRPr="00124614">
              <w:rPr>
                <w:rFonts w:eastAsia="Times New Roman" w:cs="Times New Roman"/>
                <w:b/>
                <w:bCs/>
                <w:color w:val="767171"/>
                <w:szCs w:val="24"/>
                <w:lang w:val="es-DO" w:eastAsia="es-DO"/>
              </w:rPr>
              <w:t>Sector Económico</w:t>
            </w:r>
          </w:p>
        </w:tc>
        <w:tc>
          <w:tcPr>
            <w:tcW w:w="1205" w:type="dxa"/>
            <w:tcBorders>
              <w:top w:val="single" w:sz="8" w:space="0" w:color="767171"/>
              <w:left w:val="nil"/>
              <w:bottom w:val="nil"/>
              <w:right w:val="single" w:sz="8" w:space="0" w:color="767171"/>
            </w:tcBorders>
            <w:shd w:val="clear" w:color="000000" w:fill="011C50"/>
            <w:vAlign w:val="center"/>
            <w:hideMark/>
          </w:tcPr>
          <w:p w14:paraId="3CEEFCFA" w14:textId="77777777" w:rsidR="00277786" w:rsidRPr="00124614" w:rsidRDefault="00277786" w:rsidP="00F42C8D">
            <w:pPr>
              <w:spacing w:after="0" w:line="240" w:lineRule="auto"/>
              <w:jc w:val="center"/>
              <w:rPr>
                <w:rFonts w:eastAsia="Times New Roman" w:cs="Times New Roman"/>
                <w:b/>
                <w:bCs/>
                <w:color w:val="767171"/>
                <w:szCs w:val="24"/>
                <w:lang w:val="es-DO" w:eastAsia="es-DO"/>
              </w:rPr>
            </w:pPr>
            <w:r w:rsidRPr="00124614">
              <w:rPr>
                <w:rFonts w:eastAsia="Times New Roman" w:cs="Times New Roman"/>
                <w:b/>
                <w:bCs/>
                <w:color w:val="767171"/>
                <w:szCs w:val="24"/>
                <w:lang w:val="es-DO" w:eastAsia="es-DO"/>
              </w:rPr>
              <w:t>1er.</w:t>
            </w:r>
          </w:p>
        </w:tc>
        <w:tc>
          <w:tcPr>
            <w:tcW w:w="1163" w:type="dxa"/>
            <w:tcBorders>
              <w:top w:val="single" w:sz="8" w:space="0" w:color="767171"/>
              <w:left w:val="nil"/>
              <w:bottom w:val="nil"/>
              <w:right w:val="single" w:sz="8" w:space="0" w:color="767171"/>
            </w:tcBorders>
            <w:shd w:val="clear" w:color="000000" w:fill="011C50"/>
            <w:vAlign w:val="center"/>
            <w:hideMark/>
          </w:tcPr>
          <w:p w14:paraId="376BCE59" w14:textId="77777777" w:rsidR="00277786" w:rsidRPr="00124614" w:rsidRDefault="00277786" w:rsidP="00F42C8D">
            <w:pPr>
              <w:spacing w:after="0" w:line="240" w:lineRule="auto"/>
              <w:jc w:val="center"/>
              <w:rPr>
                <w:rFonts w:eastAsia="Times New Roman" w:cs="Times New Roman"/>
                <w:b/>
                <w:bCs/>
                <w:color w:val="767171"/>
                <w:szCs w:val="24"/>
                <w:lang w:val="es-DO" w:eastAsia="es-DO"/>
              </w:rPr>
            </w:pPr>
            <w:r w:rsidRPr="00124614">
              <w:rPr>
                <w:rFonts w:eastAsia="Times New Roman" w:cs="Times New Roman"/>
                <w:b/>
                <w:bCs/>
                <w:color w:val="767171"/>
                <w:szCs w:val="24"/>
                <w:lang w:val="es-DO" w:eastAsia="es-DO"/>
              </w:rPr>
              <w:t>2do.</w:t>
            </w:r>
          </w:p>
        </w:tc>
        <w:tc>
          <w:tcPr>
            <w:tcW w:w="1163" w:type="dxa"/>
            <w:tcBorders>
              <w:top w:val="single" w:sz="8" w:space="0" w:color="767171"/>
              <w:left w:val="nil"/>
              <w:bottom w:val="nil"/>
              <w:right w:val="single" w:sz="8" w:space="0" w:color="767171"/>
            </w:tcBorders>
            <w:shd w:val="clear" w:color="000000" w:fill="011C50"/>
            <w:vAlign w:val="center"/>
            <w:hideMark/>
          </w:tcPr>
          <w:p w14:paraId="3DD809C5" w14:textId="77777777" w:rsidR="00277786" w:rsidRPr="00124614" w:rsidRDefault="00277786" w:rsidP="00F42C8D">
            <w:pPr>
              <w:spacing w:after="0" w:line="240" w:lineRule="auto"/>
              <w:jc w:val="center"/>
              <w:rPr>
                <w:rFonts w:eastAsia="Times New Roman" w:cs="Times New Roman"/>
                <w:b/>
                <w:bCs/>
                <w:color w:val="767171"/>
                <w:szCs w:val="24"/>
                <w:lang w:val="es-DO" w:eastAsia="es-DO"/>
              </w:rPr>
            </w:pPr>
            <w:r w:rsidRPr="00124614">
              <w:rPr>
                <w:rFonts w:eastAsia="Times New Roman" w:cs="Times New Roman"/>
                <w:b/>
                <w:bCs/>
                <w:color w:val="767171"/>
                <w:szCs w:val="24"/>
                <w:lang w:val="es-DO" w:eastAsia="es-DO"/>
              </w:rPr>
              <w:t xml:space="preserve">3er. </w:t>
            </w:r>
          </w:p>
        </w:tc>
        <w:tc>
          <w:tcPr>
            <w:tcW w:w="1169" w:type="dxa"/>
            <w:tcBorders>
              <w:top w:val="single" w:sz="8" w:space="0" w:color="767171"/>
              <w:left w:val="nil"/>
              <w:bottom w:val="nil"/>
              <w:right w:val="single" w:sz="8" w:space="0" w:color="767171"/>
            </w:tcBorders>
            <w:shd w:val="clear" w:color="000000" w:fill="011C50"/>
            <w:vAlign w:val="center"/>
            <w:hideMark/>
          </w:tcPr>
          <w:p w14:paraId="23FB9173" w14:textId="77777777" w:rsidR="00277786" w:rsidRPr="00124614" w:rsidRDefault="00277786" w:rsidP="00F42C8D">
            <w:pPr>
              <w:spacing w:after="0" w:line="240" w:lineRule="auto"/>
              <w:jc w:val="center"/>
              <w:rPr>
                <w:rFonts w:eastAsia="Times New Roman" w:cs="Times New Roman"/>
                <w:b/>
                <w:bCs/>
                <w:color w:val="767171"/>
                <w:szCs w:val="24"/>
                <w:lang w:val="es-DO" w:eastAsia="es-DO"/>
              </w:rPr>
            </w:pPr>
            <w:r w:rsidRPr="00124614">
              <w:rPr>
                <w:rFonts w:eastAsia="Times New Roman" w:cs="Times New Roman"/>
                <w:b/>
                <w:bCs/>
                <w:color w:val="767171"/>
                <w:szCs w:val="24"/>
                <w:lang w:val="es-DO" w:eastAsia="es-DO"/>
              </w:rPr>
              <w:t>4to.</w:t>
            </w:r>
          </w:p>
        </w:tc>
        <w:tc>
          <w:tcPr>
            <w:tcW w:w="1037" w:type="dxa"/>
            <w:vMerge w:val="restart"/>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0507BC2D" w14:textId="77777777" w:rsidR="00277786" w:rsidRPr="00124614" w:rsidRDefault="00277786" w:rsidP="00F42C8D">
            <w:pPr>
              <w:spacing w:after="0" w:line="240" w:lineRule="auto"/>
              <w:jc w:val="center"/>
              <w:rPr>
                <w:rFonts w:eastAsia="Times New Roman" w:cs="Times New Roman"/>
                <w:b/>
                <w:bCs/>
                <w:color w:val="767171"/>
                <w:szCs w:val="24"/>
                <w:lang w:val="es-DO" w:eastAsia="es-DO"/>
              </w:rPr>
            </w:pPr>
            <w:r w:rsidRPr="00124614">
              <w:rPr>
                <w:rFonts w:eastAsia="Times New Roman" w:cs="Times New Roman"/>
                <w:b/>
                <w:bCs/>
                <w:color w:val="767171"/>
                <w:szCs w:val="24"/>
                <w:lang w:val="es-DO" w:eastAsia="es-DO"/>
              </w:rPr>
              <w:t>Total</w:t>
            </w:r>
          </w:p>
        </w:tc>
        <w:tc>
          <w:tcPr>
            <w:tcW w:w="805" w:type="dxa"/>
            <w:vMerge w:val="restart"/>
            <w:tcBorders>
              <w:top w:val="single" w:sz="8" w:space="0" w:color="767171"/>
              <w:left w:val="nil"/>
              <w:bottom w:val="single" w:sz="8" w:space="0" w:color="767171"/>
              <w:right w:val="single" w:sz="8" w:space="0" w:color="767171"/>
            </w:tcBorders>
            <w:shd w:val="clear" w:color="000000" w:fill="011C50"/>
            <w:vAlign w:val="center"/>
            <w:hideMark/>
          </w:tcPr>
          <w:p w14:paraId="14CAC432" w14:textId="77777777" w:rsidR="00277786" w:rsidRPr="00124614" w:rsidRDefault="00277786" w:rsidP="00F42C8D">
            <w:pPr>
              <w:spacing w:after="0" w:line="240" w:lineRule="auto"/>
              <w:jc w:val="center"/>
              <w:rPr>
                <w:rFonts w:eastAsia="Times New Roman" w:cs="Times New Roman"/>
                <w:b/>
                <w:bCs/>
                <w:color w:val="767171"/>
                <w:szCs w:val="24"/>
                <w:lang w:val="es-DO" w:eastAsia="es-DO"/>
              </w:rPr>
            </w:pPr>
            <w:r w:rsidRPr="00124614">
              <w:rPr>
                <w:rFonts w:eastAsia="Times New Roman" w:cs="Times New Roman"/>
                <w:b/>
                <w:bCs/>
                <w:color w:val="767171"/>
                <w:szCs w:val="24"/>
                <w:lang w:val="es-DO" w:eastAsia="es-DO"/>
              </w:rPr>
              <w:t>%</w:t>
            </w:r>
          </w:p>
        </w:tc>
      </w:tr>
      <w:tr w:rsidR="00277786" w:rsidRPr="00124614" w14:paraId="1F1E311E" w14:textId="77777777" w:rsidTr="00B969BB">
        <w:trPr>
          <w:trHeight w:val="20"/>
        </w:trPr>
        <w:tc>
          <w:tcPr>
            <w:tcW w:w="2391" w:type="dxa"/>
            <w:vMerge/>
            <w:tcBorders>
              <w:top w:val="single" w:sz="8" w:space="0" w:color="767171"/>
              <w:left w:val="single" w:sz="8" w:space="0" w:color="767171"/>
              <w:bottom w:val="single" w:sz="8" w:space="0" w:color="767171"/>
              <w:right w:val="single" w:sz="8" w:space="0" w:color="767171"/>
            </w:tcBorders>
            <w:vAlign w:val="center"/>
            <w:hideMark/>
          </w:tcPr>
          <w:p w14:paraId="33F68740" w14:textId="77777777" w:rsidR="00277786" w:rsidRPr="00124614" w:rsidRDefault="00277786" w:rsidP="00F42C8D">
            <w:pPr>
              <w:spacing w:after="0" w:line="240" w:lineRule="auto"/>
              <w:rPr>
                <w:rFonts w:eastAsia="Times New Roman" w:cs="Times New Roman"/>
                <w:b/>
                <w:bCs/>
                <w:color w:val="767171"/>
                <w:szCs w:val="24"/>
                <w:lang w:val="es-DO" w:eastAsia="es-DO"/>
              </w:rPr>
            </w:pPr>
          </w:p>
        </w:tc>
        <w:tc>
          <w:tcPr>
            <w:tcW w:w="1205" w:type="dxa"/>
            <w:tcBorders>
              <w:top w:val="nil"/>
              <w:left w:val="nil"/>
              <w:bottom w:val="single" w:sz="8" w:space="0" w:color="767171"/>
              <w:right w:val="single" w:sz="8" w:space="0" w:color="767171"/>
            </w:tcBorders>
            <w:shd w:val="clear" w:color="000000" w:fill="011C50"/>
            <w:vAlign w:val="center"/>
            <w:hideMark/>
          </w:tcPr>
          <w:p w14:paraId="13AF69F6" w14:textId="77777777" w:rsidR="00277786" w:rsidRPr="00124614" w:rsidRDefault="00277786" w:rsidP="00F42C8D">
            <w:pPr>
              <w:spacing w:after="0" w:line="240" w:lineRule="auto"/>
              <w:jc w:val="center"/>
              <w:rPr>
                <w:rFonts w:eastAsia="Times New Roman" w:cs="Times New Roman"/>
                <w:b/>
                <w:bCs/>
                <w:color w:val="767171"/>
                <w:szCs w:val="24"/>
                <w:lang w:val="es-DO" w:eastAsia="es-DO"/>
              </w:rPr>
            </w:pPr>
            <w:r w:rsidRPr="00124614">
              <w:rPr>
                <w:rFonts w:eastAsia="Times New Roman" w:cs="Times New Roman"/>
                <w:b/>
                <w:bCs/>
                <w:color w:val="767171"/>
                <w:szCs w:val="24"/>
                <w:lang w:val="es-DO" w:eastAsia="es-DO"/>
              </w:rPr>
              <w:t>Trimestre</w:t>
            </w:r>
          </w:p>
        </w:tc>
        <w:tc>
          <w:tcPr>
            <w:tcW w:w="1163" w:type="dxa"/>
            <w:tcBorders>
              <w:top w:val="nil"/>
              <w:left w:val="nil"/>
              <w:bottom w:val="single" w:sz="8" w:space="0" w:color="767171"/>
              <w:right w:val="single" w:sz="8" w:space="0" w:color="767171"/>
            </w:tcBorders>
            <w:shd w:val="clear" w:color="000000" w:fill="011C50"/>
            <w:vAlign w:val="center"/>
            <w:hideMark/>
          </w:tcPr>
          <w:p w14:paraId="4B80AF53" w14:textId="77777777" w:rsidR="00277786" w:rsidRPr="00124614" w:rsidRDefault="00277786" w:rsidP="00F42C8D">
            <w:pPr>
              <w:spacing w:after="0" w:line="240" w:lineRule="auto"/>
              <w:jc w:val="center"/>
              <w:rPr>
                <w:rFonts w:eastAsia="Times New Roman" w:cs="Times New Roman"/>
                <w:b/>
                <w:bCs/>
                <w:color w:val="767171"/>
                <w:szCs w:val="24"/>
                <w:lang w:val="es-DO" w:eastAsia="es-DO"/>
              </w:rPr>
            </w:pPr>
            <w:r w:rsidRPr="00124614">
              <w:rPr>
                <w:rFonts w:eastAsia="Times New Roman" w:cs="Times New Roman"/>
                <w:b/>
                <w:bCs/>
                <w:color w:val="767171"/>
                <w:szCs w:val="24"/>
                <w:lang w:val="es-DO" w:eastAsia="es-DO"/>
              </w:rPr>
              <w:t>Trimestre</w:t>
            </w:r>
          </w:p>
        </w:tc>
        <w:tc>
          <w:tcPr>
            <w:tcW w:w="1163" w:type="dxa"/>
            <w:tcBorders>
              <w:top w:val="nil"/>
              <w:left w:val="nil"/>
              <w:bottom w:val="single" w:sz="8" w:space="0" w:color="767171"/>
              <w:right w:val="single" w:sz="8" w:space="0" w:color="767171"/>
            </w:tcBorders>
            <w:shd w:val="clear" w:color="000000" w:fill="011C50"/>
            <w:vAlign w:val="center"/>
            <w:hideMark/>
          </w:tcPr>
          <w:p w14:paraId="22D2DC65" w14:textId="77777777" w:rsidR="00277786" w:rsidRPr="00124614" w:rsidRDefault="00277786" w:rsidP="00F42C8D">
            <w:pPr>
              <w:spacing w:after="0" w:line="240" w:lineRule="auto"/>
              <w:jc w:val="center"/>
              <w:rPr>
                <w:rFonts w:eastAsia="Times New Roman" w:cs="Times New Roman"/>
                <w:b/>
                <w:bCs/>
                <w:color w:val="767171"/>
                <w:szCs w:val="24"/>
                <w:lang w:val="es-DO" w:eastAsia="es-DO"/>
              </w:rPr>
            </w:pPr>
            <w:r w:rsidRPr="00124614">
              <w:rPr>
                <w:rFonts w:eastAsia="Times New Roman" w:cs="Times New Roman"/>
                <w:b/>
                <w:bCs/>
                <w:color w:val="767171"/>
                <w:szCs w:val="24"/>
                <w:lang w:val="es-DO" w:eastAsia="es-DO"/>
              </w:rPr>
              <w:t>Trimestre</w:t>
            </w:r>
          </w:p>
        </w:tc>
        <w:tc>
          <w:tcPr>
            <w:tcW w:w="1169" w:type="dxa"/>
            <w:tcBorders>
              <w:top w:val="nil"/>
              <w:left w:val="nil"/>
              <w:bottom w:val="single" w:sz="8" w:space="0" w:color="767171"/>
              <w:right w:val="single" w:sz="8" w:space="0" w:color="767171"/>
            </w:tcBorders>
            <w:shd w:val="clear" w:color="000000" w:fill="011C50"/>
            <w:vAlign w:val="center"/>
            <w:hideMark/>
          </w:tcPr>
          <w:p w14:paraId="0E5DCEFC" w14:textId="77777777" w:rsidR="00277786" w:rsidRPr="00124614" w:rsidRDefault="00277786" w:rsidP="00F42C8D">
            <w:pPr>
              <w:spacing w:after="0" w:line="240" w:lineRule="auto"/>
              <w:jc w:val="center"/>
              <w:rPr>
                <w:rFonts w:eastAsia="Times New Roman" w:cs="Times New Roman"/>
                <w:b/>
                <w:bCs/>
                <w:color w:val="767171"/>
                <w:szCs w:val="24"/>
                <w:lang w:val="es-DO" w:eastAsia="es-DO"/>
              </w:rPr>
            </w:pPr>
            <w:r w:rsidRPr="00124614">
              <w:rPr>
                <w:rFonts w:eastAsia="Times New Roman" w:cs="Times New Roman"/>
                <w:b/>
                <w:bCs/>
                <w:color w:val="767171"/>
                <w:szCs w:val="24"/>
                <w:lang w:val="es-DO" w:eastAsia="es-DO"/>
              </w:rPr>
              <w:t>Trimestre</w:t>
            </w:r>
          </w:p>
        </w:tc>
        <w:tc>
          <w:tcPr>
            <w:tcW w:w="1037" w:type="dxa"/>
            <w:vMerge/>
            <w:tcBorders>
              <w:top w:val="single" w:sz="8" w:space="0" w:color="767171"/>
              <w:left w:val="single" w:sz="8" w:space="0" w:color="767171"/>
              <w:bottom w:val="single" w:sz="8" w:space="0" w:color="767171"/>
              <w:right w:val="single" w:sz="8" w:space="0" w:color="767171"/>
            </w:tcBorders>
            <w:vAlign w:val="center"/>
            <w:hideMark/>
          </w:tcPr>
          <w:p w14:paraId="3FDA472E" w14:textId="77777777" w:rsidR="00277786" w:rsidRPr="00124614" w:rsidRDefault="00277786" w:rsidP="00F42C8D">
            <w:pPr>
              <w:spacing w:after="0" w:line="240" w:lineRule="auto"/>
              <w:rPr>
                <w:rFonts w:eastAsia="Times New Roman" w:cs="Times New Roman"/>
                <w:b/>
                <w:bCs/>
                <w:color w:val="767171"/>
                <w:szCs w:val="24"/>
                <w:lang w:val="es-DO" w:eastAsia="es-DO"/>
              </w:rPr>
            </w:pPr>
          </w:p>
        </w:tc>
        <w:tc>
          <w:tcPr>
            <w:tcW w:w="805" w:type="dxa"/>
            <w:vMerge/>
            <w:tcBorders>
              <w:top w:val="single" w:sz="8" w:space="0" w:color="767171"/>
              <w:left w:val="nil"/>
              <w:bottom w:val="single" w:sz="8" w:space="0" w:color="767171"/>
              <w:right w:val="single" w:sz="8" w:space="0" w:color="767171"/>
            </w:tcBorders>
            <w:vAlign w:val="center"/>
            <w:hideMark/>
          </w:tcPr>
          <w:p w14:paraId="33E97AF1" w14:textId="77777777" w:rsidR="00277786" w:rsidRPr="00124614" w:rsidRDefault="00277786" w:rsidP="00F42C8D">
            <w:pPr>
              <w:spacing w:after="0" w:line="240" w:lineRule="auto"/>
              <w:rPr>
                <w:rFonts w:eastAsia="Times New Roman" w:cs="Times New Roman"/>
                <w:b/>
                <w:bCs/>
                <w:color w:val="767171"/>
                <w:szCs w:val="24"/>
                <w:lang w:val="es-DO" w:eastAsia="es-DO"/>
              </w:rPr>
            </w:pPr>
          </w:p>
        </w:tc>
      </w:tr>
      <w:tr w:rsidR="00277786" w:rsidRPr="00124614" w14:paraId="583475D1" w14:textId="77777777" w:rsidTr="00B969BB">
        <w:trPr>
          <w:trHeight w:val="20"/>
        </w:trPr>
        <w:tc>
          <w:tcPr>
            <w:tcW w:w="2391" w:type="dxa"/>
            <w:tcBorders>
              <w:top w:val="nil"/>
              <w:left w:val="single" w:sz="8" w:space="0" w:color="767171"/>
              <w:bottom w:val="single" w:sz="8" w:space="0" w:color="767171"/>
              <w:right w:val="single" w:sz="8" w:space="0" w:color="767171"/>
            </w:tcBorders>
            <w:shd w:val="clear" w:color="000000" w:fill="FFFFFF"/>
            <w:noWrap/>
            <w:vAlign w:val="center"/>
            <w:hideMark/>
          </w:tcPr>
          <w:p w14:paraId="644EFCE6" w14:textId="77777777" w:rsidR="00277786" w:rsidRPr="00124614" w:rsidRDefault="00277786" w:rsidP="00F42C8D">
            <w:pPr>
              <w:spacing w:after="0" w:line="240" w:lineRule="auto"/>
              <w:rPr>
                <w:rFonts w:eastAsia="Times New Roman" w:cs="Times New Roman"/>
                <w:color w:val="595959"/>
                <w:szCs w:val="24"/>
                <w:lang w:val="es-DO" w:eastAsia="es-DO"/>
              </w:rPr>
            </w:pPr>
            <w:r w:rsidRPr="00124614">
              <w:rPr>
                <w:rFonts w:eastAsia="Times New Roman" w:cs="Times New Roman"/>
                <w:color w:val="595959"/>
                <w:szCs w:val="24"/>
                <w:lang w:val="es-DO" w:eastAsia="es-DO"/>
              </w:rPr>
              <w:t>Turístico</w:t>
            </w:r>
          </w:p>
        </w:tc>
        <w:tc>
          <w:tcPr>
            <w:tcW w:w="1205" w:type="dxa"/>
            <w:tcBorders>
              <w:top w:val="nil"/>
              <w:left w:val="nil"/>
              <w:bottom w:val="single" w:sz="8" w:space="0" w:color="767171"/>
              <w:right w:val="single" w:sz="8" w:space="0" w:color="767171"/>
            </w:tcBorders>
            <w:shd w:val="clear" w:color="000000" w:fill="FFFFFF"/>
            <w:noWrap/>
            <w:vAlign w:val="center"/>
            <w:hideMark/>
          </w:tcPr>
          <w:p w14:paraId="4548FBD1"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22</w:t>
            </w:r>
          </w:p>
        </w:tc>
        <w:tc>
          <w:tcPr>
            <w:tcW w:w="1163" w:type="dxa"/>
            <w:tcBorders>
              <w:top w:val="nil"/>
              <w:left w:val="nil"/>
              <w:bottom w:val="single" w:sz="8" w:space="0" w:color="767171"/>
              <w:right w:val="single" w:sz="8" w:space="0" w:color="767171"/>
            </w:tcBorders>
            <w:shd w:val="clear" w:color="auto" w:fill="auto"/>
            <w:noWrap/>
            <w:vAlign w:val="center"/>
            <w:hideMark/>
          </w:tcPr>
          <w:p w14:paraId="1BF148DC"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17</w:t>
            </w:r>
          </w:p>
        </w:tc>
        <w:tc>
          <w:tcPr>
            <w:tcW w:w="1163" w:type="dxa"/>
            <w:tcBorders>
              <w:top w:val="nil"/>
              <w:left w:val="nil"/>
              <w:bottom w:val="single" w:sz="8" w:space="0" w:color="767171"/>
              <w:right w:val="single" w:sz="8" w:space="0" w:color="767171"/>
            </w:tcBorders>
            <w:shd w:val="clear" w:color="auto" w:fill="auto"/>
            <w:noWrap/>
            <w:vAlign w:val="center"/>
            <w:hideMark/>
          </w:tcPr>
          <w:p w14:paraId="1284E1C9"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17</w:t>
            </w:r>
          </w:p>
        </w:tc>
        <w:tc>
          <w:tcPr>
            <w:tcW w:w="1169" w:type="dxa"/>
            <w:tcBorders>
              <w:top w:val="nil"/>
              <w:left w:val="nil"/>
              <w:bottom w:val="single" w:sz="8" w:space="0" w:color="767171"/>
              <w:right w:val="single" w:sz="8" w:space="0" w:color="767171"/>
            </w:tcBorders>
            <w:shd w:val="clear" w:color="auto" w:fill="auto"/>
            <w:noWrap/>
            <w:vAlign w:val="center"/>
            <w:hideMark/>
          </w:tcPr>
          <w:p w14:paraId="0ED6A8E6"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12</w:t>
            </w:r>
          </w:p>
        </w:tc>
        <w:tc>
          <w:tcPr>
            <w:tcW w:w="1037" w:type="dxa"/>
            <w:tcBorders>
              <w:top w:val="nil"/>
              <w:left w:val="nil"/>
              <w:bottom w:val="single" w:sz="8" w:space="0" w:color="767171"/>
              <w:right w:val="single" w:sz="8" w:space="0" w:color="767171"/>
            </w:tcBorders>
            <w:shd w:val="clear" w:color="000000" w:fill="FFFFFF"/>
            <w:noWrap/>
            <w:vAlign w:val="center"/>
            <w:hideMark/>
          </w:tcPr>
          <w:p w14:paraId="5C1A40F7"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68</w:t>
            </w:r>
          </w:p>
        </w:tc>
        <w:tc>
          <w:tcPr>
            <w:tcW w:w="805" w:type="dxa"/>
            <w:tcBorders>
              <w:top w:val="nil"/>
              <w:left w:val="nil"/>
              <w:bottom w:val="single" w:sz="8" w:space="0" w:color="767171"/>
              <w:right w:val="single" w:sz="8" w:space="0" w:color="767171"/>
            </w:tcBorders>
            <w:shd w:val="clear" w:color="000000" w:fill="FFFFFF"/>
            <w:noWrap/>
            <w:vAlign w:val="center"/>
            <w:hideMark/>
          </w:tcPr>
          <w:p w14:paraId="763B3385"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14</w:t>
            </w:r>
          </w:p>
        </w:tc>
      </w:tr>
      <w:tr w:rsidR="00277786" w:rsidRPr="00124614" w14:paraId="5DBDAEFF" w14:textId="77777777" w:rsidTr="00B969BB">
        <w:trPr>
          <w:trHeight w:val="20"/>
        </w:trPr>
        <w:tc>
          <w:tcPr>
            <w:tcW w:w="2391" w:type="dxa"/>
            <w:tcBorders>
              <w:top w:val="nil"/>
              <w:left w:val="single" w:sz="8" w:space="0" w:color="767171"/>
              <w:bottom w:val="single" w:sz="8" w:space="0" w:color="767171"/>
              <w:right w:val="single" w:sz="8" w:space="0" w:color="767171"/>
            </w:tcBorders>
            <w:shd w:val="clear" w:color="000000" w:fill="FFFFFF"/>
            <w:noWrap/>
            <w:vAlign w:val="center"/>
            <w:hideMark/>
          </w:tcPr>
          <w:p w14:paraId="6F98C08B" w14:textId="77777777" w:rsidR="00277786" w:rsidRPr="00124614" w:rsidRDefault="00277786" w:rsidP="00F42C8D">
            <w:pPr>
              <w:spacing w:after="0" w:line="240" w:lineRule="auto"/>
              <w:rPr>
                <w:rFonts w:eastAsia="Times New Roman" w:cs="Times New Roman"/>
                <w:color w:val="595959"/>
                <w:szCs w:val="24"/>
                <w:lang w:val="es-DO" w:eastAsia="es-DO"/>
              </w:rPr>
            </w:pPr>
            <w:r w:rsidRPr="00124614">
              <w:rPr>
                <w:rFonts w:eastAsia="Times New Roman" w:cs="Times New Roman"/>
                <w:color w:val="595959"/>
                <w:szCs w:val="24"/>
                <w:lang w:val="es-DO" w:eastAsia="es-DO"/>
              </w:rPr>
              <w:t>Industrial</w:t>
            </w:r>
          </w:p>
        </w:tc>
        <w:tc>
          <w:tcPr>
            <w:tcW w:w="1205" w:type="dxa"/>
            <w:tcBorders>
              <w:top w:val="nil"/>
              <w:left w:val="nil"/>
              <w:bottom w:val="single" w:sz="8" w:space="0" w:color="767171"/>
              <w:right w:val="single" w:sz="8" w:space="0" w:color="767171"/>
            </w:tcBorders>
            <w:shd w:val="clear" w:color="000000" w:fill="FFFFFF"/>
            <w:noWrap/>
            <w:vAlign w:val="center"/>
            <w:hideMark/>
          </w:tcPr>
          <w:p w14:paraId="521F8ABB"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32</w:t>
            </w:r>
          </w:p>
        </w:tc>
        <w:tc>
          <w:tcPr>
            <w:tcW w:w="1163" w:type="dxa"/>
            <w:tcBorders>
              <w:top w:val="nil"/>
              <w:left w:val="nil"/>
              <w:bottom w:val="single" w:sz="8" w:space="0" w:color="767171"/>
              <w:right w:val="single" w:sz="8" w:space="0" w:color="767171"/>
            </w:tcBorders>
            <w:shd w:val="clear" w:color="auto" w:fill="auto"/>
            <w:noWrap/>
            <w:vAlign w:val="center"/>
            <w:hideMark/>
          </w:tcPr>
          <w:p w14:paraId="1F1A1A0D"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41</w:t>
            </w:r>
          </w:p>
        </w:tc>
        <w:tc>
          <w:tcPr>
            <w:tcW w:w="1163" w:type="dxa"/>
            <w:tcBorders>
              <w:top w:val="nil"/>
              <w:left w:val="nil"/>
              <w:bottom w:val="single" w:sz="8" w:space="0" w:color="767171"/>
              <w:right w:val="single" w:sz="8" w:space="0" w:color="767171"/>
            </w:tcBorders>
            <w:shd w:val="clear" w:color="auto" w:fill="auto"/>
            <w:noWrap/>
            <w:vAlign w:val="center"/>
            <w:hideMark/>
          </w:tcPr>
          <w:p w14:paraId="476630B3"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37</w:t>
            </w:r>
          </w:p>
        </w:tc>
        <w:tc>
          <w:tcPr>
            <w:tcW w:w="1169" w:type="dxa"/>
            <w:tcBorders>
              <w:top w:val="nil"/>
              <w:left w:val="nil"/>
              <w:bottom w:val="single" w:sz="8" w:space="0" w:color="767171"/>
              <w:right w:val="single" w:sz="8" w:space="0" w:color="767171"/>
            </w:tcBorders>
            <w:shd w:val="clear" w:color="auto" w:fill="auto"/>
            <w:noWrap/>
            <w:vAlign w:val="center"/>
            <w:hideMark/>
          </w:tcPr>
          <w:p w14:paraId="366723E9"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21</w:t>
            </w:r>
          </w:p>
        </w:tc>
        <w:tc>
          <w:tcPr>
            <w:tcW w:w="1037" w:type="dxa"/>
            <w:tcBorders>
              <w:top w:val="nil"/>
              <w:left w:val="nil"/>
              <w:bottom w:val="single" w:sz="8" w:space="0" w:color="767171"/>
              <w:right w:val="single" w:sz="8" w:space="0" w:color="767171"/>
            </w:tcBorders>
            <w:shd w:val="clear" w:color="000000" w:fill="FFFFFF"/>
            <w:noWrap/>
            <w:vAlign w:val="center"/>
            <w:hideMark/>
          </w:tcPr>
          <w:p w14:paraId="2DD9762A"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131</w:t>
            </w:r>
          </w:p>
        </w:tc>
        <w:tc>
          <w:tcPr>
            <w:tcW w:w="805" w:type="dxa"/>
            <w:tcBorders>
              <w:top w:val="nil"/>
              <w:left w:val="nil"/>
              <w:bottom w:val="single" w:sz="8" w:space="0" w:color="767171"/>
              <w:right w:val="single" w:sz="8" w:space="0" w:color="767171"/>
            </w:tcBorders>
            <w:shd w:val="clear" w:color="000000" w:fill="FFFFFF"/>
            <w:noWrap/>
            <w:vAlign w:val="center"/>
            <w:hideMark/>
          </w:tcPr>
          <w:p w14:paraId="0A96FEE8"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26</w:t>
            </w:r>
          </w:p>
        </w:tc>
      </w:tr>
      <w:tr w:rsidR="00277786" w:rsidRPr="00124614" w14:paraId="31700C44" w14:textId="77777777" w:rsidTr="00B969BB">
        <w:trPr>
          <w:trHeight w:val="20"/>
        </w:trPr>
        <w:tc>
          <w:tcPr>
            <w:tcW w:w="2391" w:type="dxa"/>
            <w:tcBorders>
              <w:top w:val="nil"/>
              <w:left w:val="single" w:sz="8" w:space="0" w:color="767171"/>
              <w:bottom w:val="single" w:sz="8" w:space="0" w:color="767171"/>
              <w:right w:val="single" w:sz="8" w:space="0" w:color="767171"/>
            </w:tcBorders>
            <w:shd w:val="clear" w:color="000000" w:fill="FFFFFF"/>
            <w:noWrap/>
            <w:vAlign w:val="center"/>
            <w:hideMark/>
          </w:tcPr>
          <w:p w14:paraId="50EF46A0" w14:textId="77777777" w:rsidR="00277786" w:rsidRPr="00124614" w:rsidRDefault="00277786" w:rsidP="00F42C8D">
            <w:pPr>
              <w:spacing w:after="0" w:line="240" w:lineRule="auto"/>
              <w:rPr>
                <w:rFonts w:eastAsia="Times New Roman" w:cs="Times New Roman"/>
                <w:color w:val="595959"/>
                <w:szCs w:val="24"/>
                <w:lang w:val="es-DO" w:eastAsia="es-DO"/>
              </w:rPr>
            </w:pPr>
            <w:r w:rsidRPr="00124614">
              <w:rPr>
                <w:rFonts w:eastAsia="Times New Roman" w:cs="Times New Roman"/>
                <w:color w:val="595959"/>
                <w:szCs w:val="24"/>
                <w:lang w:val="es-DO" w:eastAsia="es-DO"/>
              </w:rPr>
              <w:t>Generación</w:t>
            </w:r>
          </w:p>
        </w:tc>
        <w:tc>
          <w:tcPr>
            <w:tcW w:w="1205" w:type="dxa"/>
            <w:tcBorders>
              <w:top w:val="nil"/>
              <w:left w:val="nil"/>
              <w:bottom w:val="single" w:sz="8" w:space="0" w:color="767171"/>
              <w:right w:val="single" w:sz="8" w:space="0" w:color="767171"/>
            </w:tcBorders>
            <w:shd w:val="clear" w:color="000000" w:fill="FFFFFF"/>
            <w:noWrap/>
            <w:vAlign w:val="center"/>
            <w:hideMark/>
          </w:tcPr>
          <w:p w14:paraId="067547BD"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6</w:t>
            </w:r>
          </w:p>
        </w:tc>
        <w:tc>
          <w:tcPr>
            <w:tcW w:w="1163" w:type="dxa"/>
            <w:tcBorders>
              <w:top w:val="nil"/>
              <w:left w:val="nil"/>
              <w:bottom w:val="single" w:sz="8" w:space="0" w:color="767171"/>
              <w:right w:val="single" w:sz="8" w:space="0" w:color="767171"/>
            </w:tcBorders>
            <w:shd w:val="clear" w:color="auto" w:fill="auto"/>
            <w:noWrap/>
            <w:vAlign w:val="center"/>
            <w:hideMark/>
          </w:tcPr>
          <w:p w14:paraId="5C4DC871"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3</w:t>
            </w:r>
          </w:p>
        </w:tc>
        <w:tc>
          <w:tcPr>
            <w:tcW w:w="1163" w:type="dxa"/>
            <w:tcBorders>
              <w:top w:val="nil"/>
              <w:left w:val="nil"/>
              <w:bottom w:val="single" w:sz="8" w:space="0" w:color="767171"/>
              <w:right w:val="single" w:sz="8" w:space="0" w:color="767171"/>
            </w:tcBorders>
            <w:shd w:val="clear" w:color="auto" w:fill="auto"/>
            <w:noWrap/>
            <w:vAlign w:val="center"/>
            <w:hideMark/>
          </w:tcPr>
          <w:p w14:paraId="2F0F8C64"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6</w:t>
            </w:r>
          </w:p>
        </w:tc>
        <w:tc>
          <w:tcPr>
            <w:tcW w:w="1169" w:type="dxa"/>
            <w:tcBorders>
              <w:top w:val="nil"/>
              <w:left w:val="nil"/>
              <w:bottom w:val="single" w:sz="8" w:space="0" w:color="767171"/>
              <w:right w:val="single" w:sz="8" w:space="0" w:color="767171"/>
            </w:tcBorders>
            <w:shd w:val="clear" w:color="auto" w:fill="auto"/>
            <w:noWrap/>
            <w:vAlign w:val="center"/>
            <w:hideMark/>
          </w:tcPr>
          <w:p w14:paraId="02899D0B"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2</w:t>
            </w:r>
          </w:p>
        </w:tc>
        <w:tc>
          <w:tcPr>
            <w:tcW w:w="1037" w:type="dxa"/>
            <w:tcBorders>
              <w:top w:val="nil"/>
              <w:left w:val="nil"/>
              <w:bottom w:val="single" w:sz="8" w:space="0" w:color="767171"/>
              <w:right w:val="single" w:sz="8" w:space="0" w:color="767171"/>
            </w:tcBorders>
            <w:shd w:val="clear" w:color="000000" w:fill="FFFFFF"/>
            <w:noWrap/>
            <w:vAlign w:val="center"/>
            <w:hideMark/>
          </w:tcPr>
          <w:p w14:paraId="745A51C3"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17</w:t>
            </w:r>
          </w:p>
        </w:tc>
        <w:tc>
          <w:tcPr>
            <w:tcW w:w="805" w:type="dxa"/>
            <w:tcBorders>
              <w:top w:val="nil"/>
              <w:left w:val="nil"/>
              <w:bottom w:val="single" w:sz="8" w:space="0" w:color="767171"/>
              <w:right w:val="single" w:sz="8" w:space="0" w:color="767171"/>
            </w:tcBorders>
            <w:shd w:val="clear" w:color="000000" w:fill="FFFFFF"/>
            <w:noWrap/>
            <w:vAlign w:val="center"/>
            <w:hideMark/>
          </w:tcPr>
          <w:p w14:paraId="47FF8A79"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3</w:t>
            </w:r>
          </w:p>
        </w:tc>
      </w:tr>
      <w:tr w:rsidR="00277786" w:rsidRPr="00124614" w14:paraId="4FC2DD21" w14:textId="77777777" w:rsidTr="00B969BB">
        <w:trPr>
          <w:trHeight w:val="20"/>
        </w:trPr>
        <w:tc>
          <w:tcPr>
            <w:tcW w:w="2391" w:type="dxa"/>
            <w:tcBorders>
              <w:top w:val="nil"/>
              <w:left w:val="single" w:sz="8" w:space="0" w:color="767171"/>
              <w:bottom w:val="single" w:sz="8" w:space="0" w:color="767171"/>
              <w:right w:val="single" w:sz="8" w:space="0" w:color="767171"/>
            </w:tcBorders>
            <w:shd w:val="clear" w:color="000000" w:fill="FFFFFF"/>
            <w:noWrap/>
            <w:vAlign w:val="center"/>
            <w:hideMark/>
          </w:tcPr>
          <w:p w14:paraId="32934B0B" w14:textId="77777777" w:rsidR="00277786" w:rsidRPr="00124614" w:rsidRDefault="00277786" w:rsidP="00F42C8D">
            <w:pPr>
              <w:spacing w:after="0" w:line="240" w:lineRule="auto"/>
              <w:rPr>
                <w:rFonts w:eastAsia="Times New Roman" w:cs="Times New Roman"/>
                <w:color w:val="595959"/>
                <w:szCs w:val="24"/>
                <w:lang w:val="es-DO" w:eastAsia="es-DO"/>
              </w:rPr>
            </w:pPr>
            <w:r w:rsidRPr="00124614">
              <w:rPr>
                <w:rFonts w:eastAsia="Times New Roman" w:cs="Times New Roman"/>
                <w:color w:val="595959"/>
                <w:szCs w:val="24"/>
                <w:lang w:val="es-DO" w:eastAsia="es-DO"/>
              </w:rPr>
              <w:t>Minería Metálica</w:t>
            </w:r>
          </w:p>
        </w:tc>
        <w:tc>
          <w:tcPr>
            <w:tcW w:w="1205" w:type="dxa"/>
            <w:tcBorders>
              <w:top w:val="nil"/>
              <w:left w:val="nil"/>
              <w:bottom w:val="single" w:sz="8" w:space="0" w:color="767171"/>
              <w:right w:val="single" w:sz="8" w:space="0" w:color="767171"/>
            </w:tcBorders>
            <w:shd w:val="clear" w:color="000000" w:fill="FFFFFF"/>
            <w:noWrap/>
            <w:vAlign w:val="center"/>
            <w:hideMark/>
          </w:tcPr>
          <w:p w14:paraId="57B2C3A1"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0</w:t>
            </w:r>
          </w:p>
        </w:tc>
        <w:tc>
          <w:tcPr>
            <w:tcW w:w="1163" w:type="dxa"/>
            <w:tcBorders>
              <w:top w:val="nil"/>
              <w:left w:val="nil"/>
              <w:bottom w:val="single" w:sz="8" w:space="0" w:color="767171"/>
              <w:right w:val="single" w:sz="8" w:space="0" w:color="767171"/>
            </w:tcBorders>
            <w:shd w:val="clear" w:color="auto" w:fill="auto"/>
            <w:noWrap/>
            <w:vAlign w:val="center"/>
            <w:hideMark/>
          </w:tcPr>
          <w:p w14:paraId="0007E124"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2</w:t>
            </w:r>
          </w:p>
        </w:tc>
        <w:tc>
          <w:tcPr>
            <w:tcW w:w="1163" w:type="dxa"/>
            <w:tcBorders>
              <w:top w:val="nil"/>
              <w:left w:val="nil"/>
              <w:bottom w:val="single" w:sz="8" w:space="0" w:color="767171"/>
              <w:right w:val="single" w:sz="8" w:space="0" w:color="767171"/>
            </w:tcBorders>
            <w:shd w:val="clear" w:color="auto" w:fill="auto"/>
            <w:noWrap/>
            <w:vAlign w:val="center"/>
            <w:hideMark/>
          </w:tcPr>
          <w:p w14:paraId="4954D9E6"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w:t>
            </w:r>
          </w:p>
        </w:tc>
        <w:tc>
          <w:tcPr>
            <w:tcW w:w="1169" w:type="dxa"/>
            <w:tcBorders>
              <w:top w:val="nil"/>
              <w:left w:val="nil"/>
              <w:bottom w:val="single" w:sz="8" w:space="0" w:color="767171"/>
              <w:right w:val="single" w:sz="8" w:space="0" w:color="767171"/>
            </w:tcBorders>
            <w:shd w:val="clear" w:color="auto" w:fill="auto"/>
            <w:noWrap/>
            <w:vAlign w:val="center"/>
            <w:hideMark/>
          </w:tcPr>
          <w:p w14:paraId="573832C2"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w:t>
            </w:r>
          </w:p>
        </w:tc>
        <w:tc>
          <w:tcPr>
            <w:tcW w:w="1037" w:type="dxa"/>
            <w:tcBorders>
              <w:top w:val="nil"/>
              <w:left w:val="nil"/>
              <w:bottom w:val="single" w:sz="8" w:space="0" w:color="767171"/>
              <w:right w:val="single" w:sz="8" w:space="0" w:color="767171"/>
            </w:tcBorders>
            <w:shd w:val="clear" w:color="000000" w:fill="FFFFFF"/>
            <w:noWrap/>
            <w:vAlign w:val="center"/>
            <w:hideMark/>
          </w:tcPr>
          <w:p w14:paraId="22001AAA"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4</w:t>
            </w:r>
          </w:p>
        </w:tc>
        <w:tc>
          <w:tcPr>
            <w:tcW w:w="805" w:type="dxa"/>
            <w:tcBorders>
              <w:top w:val="nil"/>
              <w:left w:val="nil"/>
              <w:bottom w:val="single" w:sz="8" w:space="0" w:color="767171"/>
              <w:right w:val="single" w:sz="8" w:space="0" w:color="767171"/>
            </w:tcBorders>
            <w:shd w:val="clear" w:color="000000" w:fill="FFFFFF"/>
            <w:noWrap/>
            <w:vAlign w:val="center"/>
            <w:hideMark/>
          </w:tcPr>
          <w:p w14:paraId="790BAB98"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w:t>
            </w:r>
          </w:p>
        </w:tc>
      </w:tr>
      <w:tr w:rsidR="00277786" w:rsidRPr="00124614" w14:paraId="3E53E2BC" w14:textId="77777777" w:rsidTr="00B969BB">
        <w:trPr>
          <w:trHeight w:val="20"/>
        </w:trPr>
        <w:tc>
          <w:tcPr>
            <w:tcW w:w="2391" w:type="dxa"/>
            <w:tcBorders>
              <w:top w:val="nil"/>
              <w:left w:val="single" w:sz="8" w:space="0" w:color="767171"/>
              <w:bottom w:val="single" w:sz="8" w:space="0" w:color="767171"/>
              <w:right w:val="single" w:sz="8" w:space="0" w:color="767171"/>
            </w:tcBorders>
            <w:shd w:val="clear" w:color="000000" w:fill="FFFFFF"/>
            <w:noWrap/>
            <w:vAlign w:val="center"/>
            <w:hideMark/>
          </w:tcPr>
          <w:p w14:paraId="01AA1F06" w14:textId="77777777" w:rsidR="00277786" w:rsidRPr="00124614" w:rsidRDefault="00277786" w:rsidP="00F42C8D">
            <w:pPr>
              <w:spacing w:after="0" w:line="240" w:lineRule="auto"/>
              <w:rPr>
                <w:rFonts w:eastAsia="Times New Roman" w:cs="Times New Roman"/>
                <w:color w:val="595959"/>
                <w:szCs w:val="24"/>
                <w:lang w:val="es-DO" w:eastAsia="es-DO"/>
              </w:rPr>
            </w:pPr>
            <w:r w:rsidRPr="00124614">
              <w:rPr>
                <w:rFonts w:eastAsia="Times New Roman" w:cs="Times New Roman"/>
                <w:color w:val="595959"/>
                <w:szCs w:val="24"/>
                <w:lang w:val="es-DO" w:eastAsia="es-DO"/>
              </w:rPr>
              <w:t>Minería No Metálica</w:t>
            </w:r>
          </w:p>
        </w:tc>
        <w:tc>
          <w:tcPr>
            <w:tcW w:w="1205" w:type="dxa"/>
            <w:tcBorders>
              <w:top w:val="nil"/>
              <w:left w:val="nil"/>
              <w:bottom w:val="single" w:sz="8" w:space="0" w:color="767171"/>
              <w:right w:val="single" w:sz="8" w:space="0" w:color="767171"/>
            </w:tcBorders>
            <w:shd w:val="clear" w:color="000000" w:fill="FFFFFF"/>
            <w:noWrap/>
            <w:vAlign w:val="center"/>
            <w:hideMark/>
          </w:tcPr>
          <w:p w14:paraId="7674C919"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0</w:t>
            </w:r>
          </w:p>
        </w:tc>
        <w:tc>
          <w:tcPr>
            <w:tcW w:w="1163" w:type="dxa"/>
            <w:tcBorders>
              <w:top w:val="nil"/>
              <w:left w:val="nil"/>
              <w:bottom w:val="single" w:sz="8" w:space="0" w:color="767171"/>
              <w:right w:val="single" w:sz="8" w:space="0" w:color="767171"/>
            </w:tcBorders>
            <w:shd w:val="clear" w:color="auto" w:fill="auto"/>
            <w:noWrap/>
            <w:vAlign w:val="center"/>
            <w:hideMark/>
          </w:tcPr>
          <w:p w14:paraId="7953AC75"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0</w:t>
            </w:r>
          </w:p>
        </w:tc>
        <w:tc>
          <w:tcPr>
            <w:tcW w:w="1163" w:type="dxa"/>
            <w:tcBorders>
              <w:top w:val="nil"/>
              <w:left w:val="nil"/>
              <w:bottom w:val="single" w:sz="8" w:space="0" w:color="767171"/>
              <w:right w:val="single" w:sz="8" w:space="0" w:color="767171"/>
            </w:tcBorders>
            <w:shd w:val="clear" w:color="auto" w:fill="auto"/>
            <w:noWrap/>
            <w:vAlign w:val="center"/>
            <w:hideMark/>
          </w:tcPr>
          <w:p w14:paraId="1A0BEAEF"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0</w:t>
            </w:r>
          </w:p>
        </w:tc>
        <w:tc>
          <w:tcPr>
            <w:tcW w:w="1169" w:type="dxa"/>
            <w:tcBorders>
              <w:top w:val="nil"/>
              <w:left w:val="nil"/>
              <w:bottom w:val="single" w:sz="8" w:space="0" w:color="767171"/>
              <w:right w:val="single" w:sz="8" w:space="0" w:color="767171"/>
            </w:tcBorders>
            <w:shd w:val="clear" w:color="auto" w:fill="auto"/>
            <w:noWrap/>
            <w:vAlign w:val="center"/>
            <w:hideMark/>
          </w:tcPr>
          <w:p w14:paraId="564091FD"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0</w:t>
            </w:r>
          </w:p>
        </w:tc>
        <w:tc>
          <w:tcPr>
            <w:tcW w:w="1037" w:type="dxa"/>
            <w:tcBorders>
              <w:top w:val="nil"/>
              <w:left w:val="nil"/>
              <w:bottom w:val="single" w:sz="8" w:space="0" w:color="767171"/>
              <w:right w:val="single" w:sz="8" w:space="0" w:color="767171"/>
            </w:tcBorders>
            <w:shd w:val="clear" w:color="000000" w:fill="FFFFFF"/>
            <w:noWrap/>
            <w:vAlign w:val="center"/>
            <w:hideMark/>
          </w:tcPr>
          <w:p w14:paraId="062D7579"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0</w:t>
            </w:r>
          </w:p>
        </w:tc>
        <w:tc>
          <w:tcPr>
            <w:tcW w:w="805" w:type="dxa"/>
            <w:tcBorders>
              <w:top w:val="nil"/>
              <w:left w:val="nil"/>
              <w:bottom w:val="single" w:sz="8" w:space="0" w:color="767171"/>
              <w:right w:val="single" w:sz="8" w:space="0" w:color="767171"/>
            </w:tcBorders>
            <w:shd w:val="clear" w:color="000000" w:fill="FFFFFF"/>
            <w:noWrap/>
            <w:vAlign w:val="center"/>
            <w:hideMark/>
          </w:tcPr>
          <w:p w14:paraId="19005F47"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0</w:t>
            </w:r>
          </w:p>
        </w:tc>
      </w:tr>
      <w:tr w:rsidR="00277786" w:rsidRPr="00124614" w14:paraId="5EF570B7" w14:textId="77777777" w:rsidTr="00B969BB">
        <w:trPr>
          <w:trHeight w:val="20"/>
        </w:trPr>
        <w:tc>
          <w:tcPr>
            <w:tcW w:w="2391" w:type="dxa"/>
            <w:tcBorders>
              <w:top w:val="nil"/>
              <w:left w:val="single" w:sz="8" w:space="0" w:color="767171"/>
              <w:bottom w:val="single" w:sz="8" w:space="0" w:color="767171"/>
              <w:right w:val="single" w:sz="8" w:space="0" w:color="767171"/>
            </w:tcBorders>
            <w:shd w:val="clear" w:color="000000" w:fill="FFFFFF"/>
            <w:noWrap/>
            <w:vAlign w:val="center"/>
            <w:hideMark/>
          </w:tcPr>
          <w:p w14:paraId="332E2C20" w14:textId="77777777" w:rsidR="00277786" w:rsidRPr="00124614" w:rsidRDefault="00277786" w:rsidP="00F42C8D">
            <w:pPr>
              <w:spacing w:after="0" w:line="240" w:lineRule="auto"/>
              <w:rPr>
                <w:rFonts w:eastAsia="Times New Roman" w:cs="Times New Roman"/>
                <w:color w:val="595959"/>
                <w:szCs w:val="24"/>
                <w:lang w:val="es-DO" w:eastAsia="es-DO"/>
              </w:rPr>
            </w:pPr>
            <w:r w:rsidRPr="00124614">
              <w:rPr>
                <w:rFonts w:eastAsia="Times New Roman" w:cs="Times New Roman"/>
                <w:color w:val="595959"/>
                <w:szCs w:val="24"/>
                <w:lang w:val="es-DO" w:eastAsia="es-DO"/>
              </w:rPr>
              <w:t>Gestores de residuos</w:t>
            </w:r>
          </w:p>
        </w:tc>
        <w:tc>
          <w:tcPr>
            <w:tcW w:w="1205" w:type="dxa"/>
            <w:tcBorders>
              <w:top w:val="nil"/>
              <w:left w:val="nil"/>
              <w:bottom w:val="single" w:sz="8" w:space="0" w:color="767171"/>
              <w:right w:val="single" w:sz="8" w:space="0" w:color="767171"/>
            </w:tcBorders>
            <w:shd w:val="clear" w:color="000000" w:fill="FFFFFF"/>
            <w:noWrap/>
            <w:vAlign w:val="center"/>
            <w:hideMark/>
          </w:tcPr>
          <w:p w14:paraId="0D5F9BB3"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8</w:t>
            </w:r>
          </w:p>
        </w:tc>
        <w:tc>
          <w:tcPr>
            <w:tcW w:w="1163" w:type="dxa"/>
            <w:tcBorders>
              <w:top w:val="nil"/>
              <w:left w:val="nil"/>
              <w:bottom w:val="single" w:sz="8" w:space="0" w:color="767171"/>
              <w:right w:val="single" w:sz="8" w:space="0" w:color="767171"/>
            </w:tcBorders>
            <w:shd w:val="clear" w:color="auto" w:fill="auto"/>
            <w:noWrap/>
            <w:vAlign w:val="center"/>
            <w:hideMark/>
          </w:tcPr>
          <w:p w14:paraId="27E4CDDD"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17</w:t>
            </w:r>
          </w:p>
        </w:tc>
        <w:tc>
          <w:tcPr>
            <w:tcW w:w="1163" w:type="dxa"/>
            <w:tcBorders>
              <w:top w:val="nil"/>
              <w:left w:val="nil"/>
              <w:bottom w:val="single" w:sz="8" w:space="0" w:color="767171"/>
              <w:right w:val="single" w:sz="8" w:space="0" w:color="767171"/>
            </w:tcBorders>
            <w:shd w:val="clear" w:color="auto" w:fill="auto"/>
            <w:noWrap/>
            <w:vAlign w:val="center"/>
            <w:hideMark/>
          </w:tcPr>
          <w:p w14:paraId="0FBA54BB"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12</w:t>
            </w:r>
          </w:p>
        </w:tc>
        <w:tc>
          <w:tcPr>
            <w:tcW w:w="1169" w:type="dxa"/>
            <w:tcBorders>
              <w:top w:val="nil"/>
              <w:left w:val="nil"/>
              <w:bottom w:val="single" w:sz="8" w:space="0" w:color="767171"/>
              <w:right w:val="single" w:sz="8" w:space="0" w:color="767171"/>
            </w:tcBorders>
            <w:shd w:val="clear" w:color="auto" w:fill="auto"/>
            <w:noWrap/>
            <w:vAlign w:val="center"/>
            <w:hideMark/>
          </w:tcPr>
          <w:p w14:paraId="7A513B4F"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12</w:t>
            </w:r>
          </w:p>
        </w:tc>
        <w:tc>
          <w:tcPr>
            <w:tcW w:w="1037" w:type="dxa"/>
            <w:tcBorders>
              <w:top w:val="nil"/>
              <w:left w:val="nil"/>
              <w:bottom w:val="single" w:sz="8" w:space="0" w:color="767171"/>
              <w:right w:val="single" w:sz="8" w:space="0" w:color="767171"/>
            </w:tcBorders>
            <w:shd w:val="clear" w:color="000000" w:fill="FFFFFF"/>
            <w:noWrap/>
            <w:vAlign w:val="center"/>
            <w:hideMark/>
          </w:tcPr>
          <w:p w14:paraId="195D3A71"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49</w:t>
            </w:r>
          </w:p>
        </w:tc>
        <w:tc>
          <w:tcPr>
            <w:tcW w:w="805" w:type="dxa"/>
            <w:tcBorders>
              <w:top w:val="nil"/>
              <w:left w:val="nil"/>
              <w:bottom w:val="single" w:sz="8" w:space="0" w:color="767171"/>
              <w:right w:val="single" w:sz="8" w:space="0" w:color="767171"/>
            </w:tcBorders>
            <w:shd w:val="clear" w:color="000000" w:fill="FFFFFF"/>
            <w:noWrap/>
            <w:vAlign w:val="center"/>
            <w:hideMark/>
          </w:tcPr>
          <w:p w14:paraId="2897B487"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10</w:t>
            </w:r>
          </w:p>
        </w:tc>
      </w:tr>
      <w:tr w:rsidR="00277786" w:rsidRPr="00124614" w14:paraId="496EA298" w14:textId="77777777" w:rsidTr="00B969BB">
        <w:trPr>
          <w:trHeight w:val="20"/>
        </w:trPr>
        <w:tc>
          <w:tcPr>
            <w:tcW w:w="2391" w:type="dxa"/>
            <w:tcBorders>
              <w:top w:val="nil"/>
              <w:left w:val="single" w:sz="8" w:space="0" w:color="767171"/>
              <w:bottom w:val="single" w:sz="8" w:space="0" w:color="767171"/>
              <w:right w:val="single" w:sz="8" w:space="0" w:color="767171"/>
            </w:tcBorders>
            <w:shd w:val="clear" w:color="000000" w:fill="FFFFFF"/>
            <w:noWrap/>
            <w:vAlign w:val="center"/>
            <w:hideMark/>
          </w:tcPr>
          <w:p w14:paraId="08F1F5E0" w14:textId="77777777" w:rsidR="00277786" w:rsidRPr="00124614" w:rsidRDefault="00277786" w:rsidP="00F42C8D">
            <w:pPr>
              <w:spacing w:after="0" w:line="240" w:lineRule="auto"/>
              <w:rPr>
                <w:rFonts w:eastAsia="Times New Roman" w:cs="Times New Roman"/>
                <w:color w:val="595959"/>
                <w:szCs w:val="24"/>
                <w:lang w:val="es-DO" w:eastAsia="es-DO"/>
              </w:rPr>
            </w:pPr>
            <w:r w:rsidRPr="00124614">
              <w:rPr>
                <w:rFonts w:eastAsia="Times New Roman" w:cs="Times New Roman"/>
                <w:color w:val="595959"/>
                <w:szCs w:val="24"/>
                <w:lang w:val="es-DO" w:eastAsia="es-DO"/>
              </w:rPr>
              <w:t>Estaciones y Envasadoras</w:t>
            </w:r>
          </w:p>
        </w:tc>
        <w:tc>
          <w:tcPr>
            <w:tcW w:w="1205" w:type="dxa"/>
            <w:tcBorders>
              <w:top w:val="nil"/>
              <w:left w:val="nil"/>
              <w:bottom w:val="single" w:sz="8" w:space="0" w:color="767171"/>
              <w:right w:val="single" w:sz="8" w:space="0" w:color="767171"/>
            </w:tcBorders>
            <w:shd w:val="clear" w:color="000000" w:fill="FFFFFF"/>
            <w:noWrap/>
            <w:vAlign w:val="center"/>
            <w:hideMark/>
          </w:tcPr>
          <w:p w14:paraId="45723A3D"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26</w:t>
            </w:r>
          </w:p>
        </w:tc>
        <w:tc>
          <w:tcPr>
            <w:tcW w:w="1163" w:type="dxa"/>
            <w:tcBorders>
              <w:top w:val="nil"/>
              <w:left w:val="nil"/>
              <w:bottom w:val="single" w:sz="8" w:space="0" w:color="767171"/>
              <w:right w:val="single" w:sz="8" w:space="0" w:color="767171"/>
            </w:tcBorders>
            <w:shd w:val="clear" w:color="auto" w:fill="auto"/>
            <w:noWrap/>
            <w:vAlign w:val="center"/>
            <w:hideMark/>
          </w:tcPr>
          <w:p w14:paraId="4A3101EA"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25</w:t>
            </w:r>
          </w:p>
        </w:tc>
        <w:tc>
          <w:tcPr>
            <w:tcW w:w="1163" w:type="dxa"/>
            <w:tcBorders>
              <w:top w:val="nil"/>
              <w:left w:val="nil"/>
              <w:bottom w:val="single" w:sz="8" w:space="0" w:color="767171"/>
              <w:right w:val="single" w:sz="8" w:space="0" w:color="767171"/>
            </w:tcBorders>
            <w:shd w:val="clear" w:color="auto" w:fill="auto"/>
            <w:noWrap/>
            <w:vAlign w:val="center"/>
            <w:hideMark/>
          </w:tcPr>
          <w:p w14:paraId="552339FC"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41</w:t>
            </w:r>
          </w:p>
        </w:tc>
        <w:tc>
          <w:tcPr>
            <w:tcW w:w="1169" w:type="dxa"/>
            <w:tcBorders>
              <w:top w:val="nil"/>
              <w:left w:val="nil"/>
              <w:bottom w:val="single" w:sz="8" w:space="0" w:color="767171"/>
              <w:right w:val="single" w:sz="8" w:space="0" w:color="767171"/>
            </w:tcBorders>
            <w:shd w:val="clear" w:color="auto" w:fill="auto"/>
            <w:noWrap/>
            <w:vAlign w:val="center"/>
            <w:hideMark/>
          </w:tcPr>
          <w:p w14:paraId="4374596E"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22</w:t>
            </w:r>
          </w:p>
        </w:tc>
        <w:tc>
          <w:tcPr>
            <w:tcW w:w="1037" w:type="dxa"/>
            <w:tcBorders>
              <w:top w:val="nil"/>
              <w:left w:val="nil"/>
              <w:bottom w:val="single" w:sz="8" w:space="0" w:color="767171"/>
              <w:right w:val="single" w:sz="8" w:space="0" w:color="767171"/>
            </w:tcBorders>
            <w:shd w:val="clear" w:color="000000" w:fill="FFFFFF"/>
            <w:noWrap/>
            <w:vAlign w:val="center"/>
            <w:hideMark/>
          </w:tcPr>
          <w:p w14:paraId="6197A57A"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114</w:t>
            </w:r>
          </w:p>
        </w:tc>
        <w:tc>
          <w:tcPr>
            <w:tcW w:w="805" w:type="dxa"/>
            <w:tcBorders>
              <w:top w:val="nil"/>
              <w:left w:val="nil"/>
              <w:bottom w:val="single" w:sz="8" w:space="0" w:color="767171"/>
              <w:right w:val="single" w:sz="8" w:space="0" w:color="767171"/>
            </w:tcBorders>
            <w:shd w:val="clear" w:color="000000" w:fill="FFFFFF"/>
            <w:noWrap/>
            <w:vAlign w:val="center"/>
            <w:hideMark/>
          </w:tcPr>
          <w:p w14:paraId="11B43554"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23</w:t>
            </w:r>
          </w:p>
        </w:tc>
      </w:tr>
      <w:tr w:rsidR="00277786" w:rsidRPr="00124614" w14:paraId="771417D9" w14:textId="77777777" w:rsidTr="00B969BB">
        <w:trPr>
          <w:trHeight w:val="20"/>
        </w:trPr>
        <w:tc>
          <w:tcPr>
            <w:tcW w:w="2391" w:type="dxa"/>
            <w:tcBorders>
              <w:top w:val="nil"/>
              <w:left w:val="single" w:sz="8" w:space="0" w:color="767171"/>
              <w:bottom w:val="single" w:sz="8" w:space="0" w:color="767171"/>
              <w:right w:val="single" w:sz="8" w:space="0" w:color="767171"/>
            </w:tcBorders>
            <w:shd w:val="clear" w:color="000000" w:fill="FFFFFF"/>
            <w:noWrap/>
            <w:vAlign w:val="center"/>
            <w:hideMark/>
          </w:tcPr>
          <w:p w14:paraId="34607B35" w14:textId="77777777" w:rsidR="00277786" w:rsidRPr="00124614" w:rsidRDefault="00277786" w:rsidP="00F42C8D">
            <w:pPr>
              <w:spacing w:after="0" w:line="240" w:lineRule="auto"/>
              <w:rPr>
                <w:rFonts w:eastAsia="Times New Roman" w:cs="Times New Roman"/>
                <w:color w:val="595959"/>
                <w:szCs w:val="24"/>
                <w:lang w:val="es-DO" w:eastAsia="es-DO"/>
              </w:rPr>
            </w:pPr>
            <w:r w:rsidRPr="00124614">
              <w:rPr>
                <w:rFonts w:eastAsia="Times New Roman" w:cs="Times New Roman"/>
                <w:color w:val="595959"/>
                <w:szCs w:val="24"/>
                <w:lang w:val="es-DO" w:eastAsia="es-DO"/>
              </w:rPr>
              <w:t>Fumigadoras</w:t>
            </w:r>
          </w:p>
        </w:tc>
        <w:tc>
          <w:tcPr>
            <w:tcW w:w="1205" w:type="dxa"/>
            <w:tcBorders>
              <w:top w:val="nil"/>
              <w:left w:val="nil"/>
              <w:bottom w:val="single" w:sz="8" w:space="0" w:color="767171"/>
              <w:right w:val="single" w:sz="8" w:space="0" w:color="767171"/>
            </w:tcBorders>
            <w:shd w:val="clear" w:color="000000" w:fill="FFFFFF"/>
            <w:noWrap/>
            <w:vAlign w:val="center"/>
            <w:hideMark/>
          </w:tcPr>
          <w:p w14:paraId="74637FDC"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5</w:t>
            </w:r>
          </w:p>
        </w:tc>
        <w:tc>
          <w:tcPr>
            <w:tcW w:w="1163" w:type="dxa"/>
            <w:tcBorders>
              <w:top w:val="nil"/>
              <w:left w:val="nil"/>
              <w:bottom w:val="single" w:sz="8" w:space="0" w:color="767171"/>
              <w:right w:val="single" w:sz="8" w:space="0" w:color="767171"/>
            </w:tcBorders>
            <w:shd w:val="clear" w:color="auto" w:fill="auto"/>
            <w:noWrap/>
            <w:vAlign w:val="center"/>
            <w:hideMark/>
          </w:tcPr>
          <w:p w14:paraId="282D126F"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8</w:t>
            </w:r>
          </w:p>
        </w:tc>
        <w:tc>
          <w:tcPr>
            <w:tcW w:w="1163" w:type="dxa"/>
            <w:tcBorders>
              <w:top w:val="nil"/>
              <w:left w:val="nil"/>
              <w:bottom w:val="single" w:sz="8" w:space="0" w:color="767171"/>
              <w:right w:val="single" w:sz="8" w:space="0" w:color="767171"/>
            </w:tcBorders>
            <w:shd w:val="clear" w:color="auto" w:fill="auto"/>
            <w:noWrap/>
            <w:vAlign w:val="center"/>
            <w:hideMark/>
          </w:tcPr>
          <w:p w14:paraId="6428FB5F"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5</w:t>
            </w:r>
          </w:p>
        </w:tc>
        <w:tc>
          <w:tcPr>
            <w:tcW w:w="1169" w:type="dxa"/>
            <w:tcBorders>
              <w:top w:val="nil"/>
              <w:left w:val="nil"/>
              <w:bottom w:val="single" w:sz="8" w:space="0" w:color="767171"/>
              <w:right w:val="single" w:sz="8" w:space="0" w:color="767171"/>
            </w:tcBorders>
            <w:shd w:val="clear" w:color="auto" w:fill="auto"/>
            <w:noWrap/>
            <w:vAlign w:val="center"/>
            <w:hideMark/>
          </w:tcPr>
          <w:p w14:paraId="13405D8E"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3</w:t>
            </w:r>
          </w:p>
        </w:tc>
        <w:tc>
          <w:tcPr>
            <w:tcW w:w="1037" w:type="dxa"/>
            <w:tcBorders>
              <w:top w:val="nil"/>
              <w:left w:val="nil"/>
              <w:bottom w:val="single" w:sz="8" w:space="0" w:color="767171"/>
              <w:right w:val="single" w:sz="8" w:space="0" w:color="767171"/>
            </w:tcBorders>
            <w:shd w:val="clear" w:color="000000" w:fill="FFFFFF"/>
            <w:noWrap/>
            <w:vAlign w:val="center"/>
            <w:hideMark/>
          </w:tcPr>
          <w:p w14:paraId="2751D599"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21</w:t>
            </w:r>
          </w:p>
        </w:tc>
        <w:tc>
          <w:tcPr>
            <w:tcW w:w="805" w:type="dxa"/>
            <w:tcBorders>
              <w:top w:val="nil"/>
              <w:left w:val="nil"/>
              <w:bottom w:val="single" w:sz="8" w:space="0" w:color="767171"/>
              <w:right w:val="single" w:sz="8" w:space="0" w:color="767171"/>
            </w:tcBorders>
            <w:shd w:val="clear" w:color="000000" w:fill="FFFFFF"/>
            <w:noWrap/>
            <w:vAlign w:val="center"/>
            <w:hideMark/>
          </w:tcPr>
          <w:p w14:paraId="097C0D3A"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4</w:t>
            </w:r>
          </w:p>
        </w:tc>
      </w:tr>
      <w:tr w:rsidR="00277786" w:rsidRPr="00124614" w14:paraId="3EE0C125" w14:textId="77777777" w:rsidTr="00B969BB">
        <w:trPr>
          <w:trHeight w:val="20"/>
        </w:trPr>
        <w:tc>
          <w:tcPr>
            <w:tcW w:w="2391" w:type="dxa"/>
            <w:tcBorders>
              <w:top w:val="nil"/>
              <w:left w:val="single" w:sz="8" w:space="0" w:color="767171"/>
              <w:bottom w:val="single" w:sz="8" w:space="0" w:color="767171"/>
              <w:right w:val="single" w:sz="8" w:space="0" w:color="767171"/>
            </w:tcBorders>
            <w:shd w:val="clear" w:color="000000" w:fill="FFFFFF"/>
            <w:noWrap/>
            <w:vAlign w:val="center"/>
            <w:hideMark/>
          </w:tcPr>
          <w:p w14:paraId="58E3DF5C" w14:textId="77777777" w:rsidR="00277786" w:rsidRPr="00124614" w:rsidRDefault="00277786" w:rsidP="00F42C8D">
            <w:pPr>
              <w:spacing w:after="0" w:line="240" w:lineRule="auto"/>
              <w:rPr>
                <w:rFonts w:eastAsia="Times New Roman" w:cs="Times New Roman"/>
                <w:color w:val="595959"/>
                <w:szCs w:val="24"/>
                <w:lang w:val="es-DO" w:eastAsia="es-DO"/>
              </w:rPr>
            </w:pPr>
            <w:r w:rsidRPr="00124614">
              <w:rPr>
                <w:rFonts w:eastAsia="Times New Roman" w:cs="Times New Roman"/>
                <w:color w:val="595959"/>
                <w:szCs w:val="24"/>
                <w:lang w:val="es-DO" w:eastAsia="es-DO"/>
              </w:rPr>
              <w:t>Metaleras</w:t>
            </w:r>
          </w:p>
        </w:tc>
        <w:tc>
          <w:tcPr>
            <w:tcW w:w="1205" w:type="dxa"/>
            <w:tcBorders>
              <w:top w:val="nil"/>
              <w:left w:val="nil"/>
              <w:bottom w:val="single" w:sz="8" w:space="0" w:color="767171"/>
              <w:right w:val="single" w:sz="8" w:space="0" w:color="767171"/>
            </w:tcBorders>
            <w:shd w:val="clear" w:color="000000" w:fill="FFFFFF"/>
            <w:noWrap/>
            <w:vAlign w:val="center"/>
            <w:hideMark/>
          </w:tcPr>
          <w:p w14:paraId="38FCAC42"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 </w:t>
            </w:r>
          </w:p>
        </w:tc>
        <w:tc>
          <w:tcPr>
            <w:tcW w:w="1163" w:type="dxa"/>
            <w:tcBorders>
              <w:top w:val="nil"/>
              <w:left w:val="nil"/>
              <w:bottom w:val="single" w:sz="8" w:space="0" w:color="767171"/>
              <w:right w:val="single" w:sz="8" w:space="0" w:color="767171"/>
            </w:tcBorders>
            <w:shd w:val="clear" w:color="auto" w:fill="auto"/>
            <w:noWrap/>
            <w:vAlign w:val="center"/>
            <w:hideMark/>
          </w:tcPr>
          <w:p w14:paraId="50691FAA"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5</w:t>
            </w:r>
          </w:p>
        </w:tc>
        <w:tc>
          <w:tcPr>
            <w:tcW w:w="1163" w:type="dxa"/>
            <w:tcBorders>
              <w:top w:val="nil"/>
              <w:left w:val="nil"/>
              <w:bottom w:val="single" w:sz="8" w:space="0" w:color="767171"/>
              <w:right w:val="single" w:sz="8" w:space="0" w:color="767171"/>
            </w:tcBorders>
            <w:shd w:val="clear" w:color="auto" w:fill="auto"/>
            <w:noWrap/>
            <w:vAlign w:val="center"/>
            <w:hideMark/>
          </w:tcPr>
          <w:p w14:paraId="6BF0A5BB"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w:t>
            </w:r>
          </w:p>
        </w:tc>
        <w:tc>
          <w:tcPr>
            <w:tcW w:w="1169" w:type="dxa"/>
            <w:tcBorders>
              <w:top w:val="nil"/>
              <w:left w:val="nil"/>
              <w:bottom w:val="single" w:sz="8" w:space="0" w:color="767171"/>
              <w:right w:val="single" w:sz="8" w:space="0" w:color="767171"/>
            </w:tcBorders>
            <w:shd w:val="clear" w:color="auto" w:fill="auto"/>
            <w:noWrap/>
            <w:vAlign w:val="center"/>
            <w:hideMark/>
          </w:tcPr>
          <w:p w14:paraId="0A12E322"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0</w:t>
            </w:r>
          </w:p>
        </w:tc>
        <w:tc>
          <w:tcPr>
            <w:tcW w:w="1037" w:type="dxa"/>
            <w:tcBorders>
              <w:top w:val="nil"/>
              <w:left w:val="nil"/>
              <w:bottom w:val="single" w:sz="8" w:space="0" w:color="767171"/>
              <w:right w:val="single" w:sz="8" w:space="0" w:color="767171"/>
            </w:tcBorders>
            <w:shd w:val="clear" w:color="000000" w:fill="FFFFFF"/>
            <w:noWrap/>
            <w:vAlign w:val="center"/>
            <w:hideMark/>
          </w:tcPr>
          <w:p w14:paraId="11A04DEB"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6</w:t>
            </w:r>
          </w:p>
        </w:tc>
        <w:tc>
          <w:tcPr>
            <w:tcW w:w="805" w:type="dxa"/>
            <w:tcBorders>
              <w:top w:val="nil"/>
              <w:left w:val="nil"/>
              <w:bottom w:val="single" w:sz="8" w:space="0" w:color="767171"/>
              <w:right w:val="single" w:sz="8" w:space="0" w:color="767171"/>
            </w:tcBorders>
            <w:shd w:val="clear" w:color="000000" w:fill="FFFFFF"/>
            <w:noWrap/>
            <w:vAlign w:val="center"/>
            <w:hideMark/>
          </w:tcPr>
          <w:p w14:paraId="4DD9FD8C"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w:t>
            </w:r>
          </w:p>
        </w:tc>
      </w:tr>
      <w:tr w:rsidR="00277786" w:rsidRPr="00124614" w14:paraId="1931CD88" w14:textId="77777777" w:rsidTr="00B969BB">
        <w:trPr>
          <w:trHeight w:val="20"/>
        </w:trPr>
        <w:tc>
          <w:tcPr>
            <w:tcW w:w="2391" w:type="dxa"/>
            <w:tcBorders>
              <w:top w:val="nil"/>
              <w:left w:val="single" w:sz="8" w:space="0" w:color="767171"/>
              <w:bottom w:val="single" w:sz="8" w:space="0" w:color="767171"/>
              <w:right w:val="single" w:sz="8" w:space="0" w:color="767171"/>
            </w:tcBorders>
            <w:shd w:val="clear" w:color="000000" w:fill="FFFFFF"/>
            <w:noWrap/>
            <w:vAlign w:val="center"/>
            <w:hideMark/>
          </w:tcPr>
          <w:p w14:paraId="4F5E87C0" w14:textId="77777777" w:rsidR="00277786" w:rsidRPr="00124614" w:rsidRDefault="00277786" w:rsidP="00F42C8D">
            <w:pPr>
              <w:spacing w:after="0" w:line="240" w:lineRule="auto"/>
              <w:rPr>
                <w:rFonts w:eastAsia="Times New Roman" w:cs="Times New Roman"/>
                <w:color w:val="595959"/>
                <w:szCs w:val="24"/>
                <w:lang w:val="es-DO" w:eastAsia="es-DO"/>
              </w:rPr>
            </w:pPr>
            <w:r w:rsidRPr="00124614">
              <w:rPr>
                <w:rFonts w:eastAsia="Times New Roman" w:cs="Times New Roman"/>
                <w:color w:val="595959"/>
                <w:szCs w:val="24"/>
                <w:lang w:val="es-DO" w:eastAsia="es-DO"/>
              </w:rPr>
              <w:t>Agropecuarios</w:t>
            </w:r>
          </w:p>
        </w:tc>
        <w:tc>
          <w:tcPr>
            <w:tcW w:w="1205" w:type="dxa"/>
            <w:tcBorders>
              <w:top w:val="nil"/>
              <w:left w:val="nil"/>
              <w:bottom w:val="single" w:sz="8" w:space="0" w:color="767171"/>
              <w:right w:val="single" w:sz="8" w:space="0" w:color="767171"/>
            </w:tcBorders>
            <w:shd w:val="clear" w:color="000000" w:fill="FFFFFF"/>
            <w:noWrap/>
            <w:vAlign w:val="center"/>
            <w:hideMark/>
          </w:tcPr>
          <w:p w14:paraId="788AAC62"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14</w:t>
            </w:r>
          </w:p>
        </w:tc>
        <w:tc>
          <w:tcPr>
            <w:tcW w:w="1163" w:type="dxa"/>
            <w:tcBorders>
              <w:top w:val="nil"/>
              <w:left w:val="nil"/>
              <w:bottom w:val="single" w:sz="8" w:space="0" w:color="767171"/>
              <w:right w:val="single" w:sz="8" w:space="0" w:color="767171"/>
            </w:tcBorders>
            <w:shd w:val="clear" w:color="auto" w:fill="auto"/>
            <w:noWrap/>
            <w:vAlign w:val="center"/>
            <w:hideMark/>
          </w:tcPr>
          <w:p w14:paraId="7B04316C"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0</w:t>
            </w:r>
          </w:p>
        </w:tc>
        <w:tc>
          <w:tcPr>
            <w:tcW w:w="1163" w:type="dxa"/>
            <w:tcBorders>
              <w:top w:val="nil"/>
              <w:left w:val="nil"/>
              <w:bottom w:val="single" w:sz="8" w:space="0" w:color="767171"/>
              <w:right w:val="single" w:sz="8" w:space="0" w:color="767171"/>
            </w:tcBorders>
            <w:shd w:val="clear" w:color="auto" w:fill="auto"/>
            <w:noWrap/>
            <w:vAlign w:val="center"/>
            <w:hideMark/>
          </w:tcPr>
          <w:p w14:paraId="6AE8E5F5"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5</w:t>
            </w:r>
          </w:p>
        </w:tc>
        <w:tc>
          <w:tcPr>
            <w:tcW w:w="1169" w:type="dxa"/>
            <w:tcBorders>
              <w:top w:val="nil"/>
              <w:left w:val="nil"/>
              <w:bottom w:val="single" w:sz="8" w:space="0" w:color="767171"/>
              <w:right w:val="single" w:sz="8" w:space="0" w:color="767171"/>
            </w:tcBorders>
            <w:shd w:val="clear" w:color="auto" w:fill="auto"/>
            <w:noWrap/>
            <w:vAlign w:val="center"/>
            <w:hideMark/>
          </w:tcPr>
          <w:p w14:paraId="03CACD3C"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0</w:t>
            </w:r>
          </w:p>
        </w:tc>
        <w:tc>
          <w:tcPr>
            <w:tcW w:w="1037" w:type="dxa"/>
            <w:tcBorders>
              <w:top w:val="nil"/>
              <w:left w:val="nil"/>
              <w:bottom w:val="single" w:sz="8" w:space="0" w:color="767171"/>
              <w:right w:val="single" w:sz="8" w:space="0" w:color="767171"/>
            </w:tcBorders>
            <w:shd w:val="clear" w:color="000000" w:fill="FFFFFF"/>
            <w:noWrap/>
            <w:vAlign w:val="center"/>
            <w:hideMark/>
          </w:tcPr>
          <w:p w14:paraId="16303990"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19</w:t>
            </w:r>
          </w:p>
        </w:tc>
        <w:tc>
          <w:tcPr>
            <w:tcW w:w="805" w:type="dxa"/>
            <w:tcBorders>
              <w:top w:val="nil"/>
              <w:left w:val="nil"/>
              <w:bottom w:val="single" w:sz="8" w:space="0" w:color="767171"/>
              <w:right w:val="single" w:sz="8" w:space="0" w:color="767171"/>
            </w:tcBorders>
            <w:shd w:val="clear" w:color="000000" w:fill="FFFFFF"/>
            <w:noWrap/>
            <w:vAlign w:val="center"/>
            <w:hideMark/>
          </w:tcPr>
          <w:p w14:paraId="531CF6B8"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4</w:t>
            </w:r>
          </w:p>
        </w:tc>
      </w:tr>
      <w:tr w:rsidR="00277786" w:rsidRPr="00124614" w14:paraId="124C5102" w14:textId="77777777" w:rsidTr="00B969BB">
        <w:trPr>
          <w:trHeight w:val="20"/>
        </w:trPr>
        <w:tc>
          <w:tcPr>
            <w:tcW w:w="2391" w:type="dxa"/>
            <w:tcBorders>
              <w:top w:val="nil"/>
              <w:left w:val="single" w:sz="8" w:space="0" w:color="767171"/>
              <w:bottom w:val="single" w:sz="8" w:space="0" w:color="767171"/>
              <w:right w:val="single" w:sz="8" w:space="0" w:color="767171"/>
            </w:tcBorders>
            <w:shd w:val="clear" w:color="000000" w:fill="FFFFFF"/>
            <w:noWrap/>
            <w:vAlign w:val="center"/>
            <w:hideMark/>
          </w:tcPr>
          <w:p w14:paraId="26A6A855" w14:textId="77777777" w:rsidR="00277786" w:rsidRPr="00124614" w:rsidRDefault="00277786" w:rsidP="00F42C8D">
            <w:pPr>
              <w:spacing w:after="0" w:line="240" w:lineRule="auto"/>
              <w:rPr>
                <w:rFonts w:eastAsia="Times New Roman" w:cs="Times New Roman"/>
                <w:color w:val="595959"/>
                <w:szCs w:val="24"/>
                <w:lang w:val="es-DO" w:eastAsia="es-DO"/>
              </w:rPr>
            </w:pPr>
            <w:r w:rsidRPr="00124614">
              <w:rPr>
                <w:rFonts w:eastAsia="Times New Roman" w:cs="Times New Roman"/>
                <w:color w:val="595959"/>
                <w:szCs w:val="24"/>
                <w:lang w:val="es-DO" w:eastAsia="es-DO"/>
              </w:rPr>
              <w:t>Otros</w:t>
            </w:r>
          </w:p>
        </w:tc>
        <w:tc>
          <w:tcPr>
            <w:tcW w:w="1205" w:type="dxa"/>
            <w:tcBorders>
              <w:top w:val="nil"/>
              <w:left w:val="nil"/>
              <w:bottom w:val="single" w:sz="8" w:space="0" w:color="767171"/>
              <w:right w:val="single" w:sz="8" w:space="0" w:color="767171"/>
            </w:tcBorders>
            <w:shd w:val="clear" w:color="000000" w:fill="FFFFFF"/>
            <w:noWrap/>
            <w:vAlign w:val="center"/>
            <w:hideMark/>
          </w:tcPr>
          <w:p w14:paraId="62949B1F"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11</w:t>
            </w:r>
          </w:p>
        </w:tc>
        <w:tc>
          <w:tcPr>
            <w:tcW w:w="1163" w:type="dxa"/>
            <w:tcBorders>
              <w:top w:val="nil"/>
              <w:left w:val="nil"/>
              <w:bottom w:val="single" w:sz="8" w:space="0" w:color="767171"/>
              <w:right w:val="single" w:sz="8" w:space="0" w:color="767171"/>
            </w:tcBorders>
            <w:shd w:val="clear" w:color="auto" w:fill="auto"/>
            <w:noWrap/>
            <w:vAlign w:val="center"/>
            <w:hideMark/>
          </w:tcPr>
          <w:p w14:paraId="7A0FD0B8"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23</w:t>
            </w:r>
          </w:p>
        </w:tc>
        <w:tc>
          <w:tcPr>
            <w:tcW w:w="1163" w:type="dxa"/>
            <w:tcBorders>
              <w:top w:val="nil"/>
              <w:left w:val="nil"/>
              <w:bottom w:val="single" w:sz="8" w:space="0" w:color="767171"/>
              <w:right w:val="single" w:sz="8" w:space="0" w:color="767171"/>
            </w:tcBorders>
            <w:shd w:val="clear" w:color="auto" w:fill="auto"/>
            <w:noWrap/>
            <w:vAlign w:val="center"/>
            <w:hideMark/>
          </w:tcPr>
          <w:p w14:paraId="4BC72897"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20</w:t>
            </w:r>
          </w:p>
        </w:tc>
        <w:tc>
          <w:tcPr>
            <w:tcW w:w="1169" w:type="dxa"/>
            <w:tcBorders>
              <w:top w:val="nil"/>
              <w:left w:val="nil"/>
              <w:bottom w:val="single" w:sz="8" w:space="0" w:color="767171"/>
              <w:right w:val="single" w:sz="8" w:space="0" w:color="767171"/>
            </w:tcBorders>
            <w:shd w:val="clear" w:color="auto" w:fill="auto"/>
            <w:noWrap/>
            <w:vAlign w:val="center"/>
            <w:hideMark/>
          </w:tcPr>
          <w:p w14:paraId="326D0B8A"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19</w:t>
            </w:r>
          </w:p>
        </w:tc>
        <w:tc>
          <w:tcPr>
            <w:tcW w:w="1037" w:type="dxa"/>
            <w:tcBorders>
              <w:top w:val="nil"/>
              <w:left w:val="nil"/>
              <w:bottom w:val="single" w:sz="8" w:space="0" w:color="767171"/>
              <w:right w:val="single" w:sz="8" w:space="0" w:color="767171"/>
            </w:tcBorders>
            <w:shd w:val="clear" w:color="000000" w:fill="FFFFFF"/>
            <w:noWrap/>
            <w:vAlign w:val="center"/>
            <w:hideMark/>
          </w:tcPr>
          <w:p w14:paraId="1C606914"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73</w:t>
            </w:r>
          </w:p>
        </w:tc>
        <w:tc>
          <w:tcPr>
            <w:tcW w:w="805" w:type="dxa"/>
            <w:tcBorders>
              <w:top w:val="nil"/>
              <w:left w:val="nil"/>
              <w:bottom w:val="single" w:sz="8" w:space="0" w:color="767171"/>
              <w:right w:val="single" w:sz="8" w:space="0" w:color="767171"/>
            </w:tcBorders>
            <w:shd w:val="clear" w:color="000000" w:fill="FFFFFF"/>
            <w:noWrap/>
            <w:vAlign w:val="center"/>
            <w:hideMark/>
          </w:tcPr>
          <w:p w14:paraId="39ABE3BB" w14:textId="77777777" w:rsidR="00277786" w:rsidRPr="00124614" w:rsidRDefault="00277786" w:rsidP="00F42C8D">
            <w:pPr>
              <w:spacing w:after="0" w:line="240" w:lineRule="auto"/>
              <w:jc w:val="center"/>
              <w:rPr>
                <w:rFonts w:eastAsia="Times New Roman" w:cs="Times New Roman"/>
                <w:color w:val="595959"/>
                <w:szCs w:val="24"/>
                <w:lang w:val="es-DO" w:eastAsia="es-DO"/>
              </w:rPr>
            </w:pPr>
            <w:r w:rsidRPr="00124614">
              <w:rPr>
                <w:rFonts w:eastAsia="Times New Roman" w:cs="Times New Roman"/>
                <w:color w:val="595959"/>
                <w:szCs w:val="24"/>
                <w:lang w:val="es-DO" w:eastAsia="es-DO"/>
              </w:rPr>
              <w:t>15</w:t>
            </w:r>
          </w:p>
        </w:tc>
      </w:tr>
      <w:tr w:rsidR="00277786" w:rsidRPr="00124614" w14:paraId="23656F73" w14:textId="77777777" w:rsidTr="00B969BB">
        <w:trPr>
          <w:trHeight w:val="20"/>
        </w:trPr>
        <w:tc>
          <w:tcPr>
            <w:tcW w:w="2391" w:type="dxa"/>
            <w:tcBorders>
              <w:top w:val="nil"/>
              <w:left w:val="single" w:sz="8" w:space="0" w:color="767171"/>
              <w:bottom w:val="single" w:sz="8" w:space="0" w:color="767171"/>
              <w:right w:val="single" w:sz="8" w:space="0" w:color="767171"/>
            </w:tcBorders>
            <w:shd w:val="clear" w:color="000000" w:fill="C9C9C9"/>
            <w:noWrap/>
            <w:vAlign w:val="center"/>
            <w:hideMark/>
          </w:tcPr>
          <w:p w14:paraId="14CC6590" w14:textId="77777777" w:rsidR="00277786" w:rsidRPr="00124614" w:rsidRDefault="00277786" w:rsidP="00F42C8D">
            <w:pPr>
              <w:spacing w:after="0" w:line="240" w:lineRule="auto"/>
              <w:jc w:val="center"/>
              <w:rPr>
                <w:rFonts w:eastAsia="Times New Roman" w:cs="Times New Roman"/>
                <w:b/>
                <w:bCs/>
                <w:color w:val="595959"/>
                <w:szCs w:val="24"/>
                <w:lang w:val="es-DO" w:eastAsia="es-DO"/>
              </w:rPr>
            </w:pPr>
            <w:r w:rsidRPr="00124614">
              <w:rPr>
                <w:rFonts w:eastAsia="Times New Roman" w:cs="Times New Roman"/>
                <w:b/>
                <w:bCs/>
                <w:color w:val="595959"/>
                <w:szCs w:val="24"/>
                <w:lang w:val="es-DO" w:eastAsia="es-DO"/>
              </w:rPr>
              <w:t>Total</w:t>
            </w:r>
          </w:p>
        </w:tc>
        <w:tc>
          <w:tcPr>
            <w:tcW w:w="1205" w:type="dxa"/>
            <w:tcBorders>
              <w:top w:val="nil"/>
              <w:left w:val="nil"/>
              <w:bottom w:val="single" w:sz="8" w:space="0" w:color="767171"/>
              <w:right w:val="single" w:sz="8" w:space="0" w:color="767171"/>
            </w:tcBorders>
            <w:shd w:val="clear" w:color="000000" w:fill="C9C9C9"/>
            <w:noWrap/>
            <w:vAlign w:val="center"/>
            <w:hideMark/>
          </w:tcPr>
          <w:p w14:paraId="006102C2" w14:textId="77777777" w:rsidR="00277786" w:rsidRPr="00124614" w:rsidRDefault="00277786" w:rsidP="00F42C8D">
            <w:pPr>
              <w:spacing w:after="0" w:line="240" w:lineRule="auto"/>
              <w:jc w:val="center"/>
              <w:rPr>
                <w:rFonts w:eastAsia="Times New Roman" w:cs="Times New Roman"/>
                <w:b/>
                <w:bCs/>
                <w:color w:val="595959"/>
                <w:szCs w:val="24"/>
                <w:lang w:val="es-DO" w:eastAsia="es-DO"/>
              </w:rPr>
            </w:pPr>
            <w:r w:rsidRPr="00124614">
              <w:rPr>
                <w:rFonts w:eastAsia="Times New Roman" w:cs="Times New Roman"/>
                <w:b/>
                <w:bCs/>
                <w:color w:val="595959"/>
                <w:szCs w:val="24"/>
                <w:lang w:val="es-DO" w:eastAsia="es-DO"/>
              </w:rPr>
              <w:t>124</w:t>
            </w:r>
          </w:p>
        </w:tc>
        <w:tc>
          <w:tcPr>
            <w:tcW w:w="1163" w:type="dxa"/>
            <w:tcBorders>
              <w:top w:val="nil"/>
              <w:left w:val="nil"/>
              <w:bottom w:val="single" w:sz="8" w:space="0" w:color="767171"/>
              <w:right w:val="single" w:sz="8" w:space="0" w:color="767171"/>
            </w:tcBorders>
            <w:shd w:val="clear" w:color="000000" w:fill="C9C9C9"/>
            <w:noWrap/>
            <w:vAlign w:val="center"/>
            <w:hideMark/>
          </w:tcPr>
          <w:p w14:paraId="24B37DDB" w14:textId="77777777" w:rsidR="00277786" w:rsidRPr="00124614" w:rsidRDefault="00277786" w:rsidP="00F42C8D">
            <w:pPr>
              <w:spacing w:after="0" w:line="240" w:lineRule="auto"/>
              <w:jc w:val="center"/>
              <w:rPr>
                <w:rFonts w:eastAsia="Times New Roman" w:cs="Times New Roman"/>
                <w:b/>
                <w:bCs/>
                <w:color w:val="595959"/>
                <w:szCs w:val="24"/>
                <w:lang w:val="es-DO" w:eastAsia="es-DO"/>
              </w:rPr>
            </w:pPr>
            <w:r w:rsidRPr="00124614">
              <w:rPr>
                <w:rFonts w:eastAsia="Times New Roman" w:cs="Times New Roman"/>
                <w:b/>
                <w:bCs/>
                <w:color w:val="595959"/>
                <w:szCs w:val="24"/>
                <w:lang w:val="es-DO" w:eastAsia="es-DO"/>
              </w:rPr>
              <w:t>141</w:t>
            </w:r>
          </w:p>
        </w:tc>
        <w:tc>
          <w:tcPr>
            <w:tcW w:w="1163" w:type="dxa"/>
            <w:tcBorders>
              <w:top w:val="nil"/>
              <w:left w:val="nil"/>
              <w:bottom w:val="single" w:sz="8" w:space="0" w:color="767171"/>
              <w:right w:val="single" w:sz="8" w:space="0" w:color="767171"/>
            </w:tcBorders>
            <w:shd w:val="clear" w:color="000000" w:fill="C9C9C9"/>
            <w:noWrap/>
            <w:vAlign w:val="center"/>
            <w:hideMark/>
          </w:tcPr>
          <w:p w14:paraId="14F008F0" w14:textId="77777777" w:rsidR="00277786" w:rsidRPr="00124614" w:rsidRDefault="00277786" w:rsidP="00F42C8D">
            <w:pPr>
              <w:spacing w:after="0" w:line="240" w:lineRule="auto"/>
              <w:jc w:val="center"/>
              <w:rPr>
                <w:rFonts w:eastAsia="Times New Roman" w:cs="Times New Roman"/>
                <w:b/>
                <w:bCs/>
                <w:color w:val="595959"/>
                <w:szCs w:val="24"/>
                <w:lang w:val="es-DO" w:eastAsia="es-DO"/>
              </w:rPr>
            </w:pPr>
            <w:r w:rsidRPr="00124614">
              <w:rPr>
                <w:rFonts w:eastAsia="Times New Roman" w:cs="Times New Roman"/>
                <w:b/>
                <w:bCs/>
                <w:color w:val="595959"/>
                <w:szCs w:val="24"/>
                <w:lang w:val="es-DO" w:eastAsia="es-DO"/>
              </w:rPr>
              <w:t>145</w:t>
            </w:r>
          </w:p>
        </w:tc>
        <w:tc>
          <w:tcPr>
            <w:tcW w:w="1169" w:type="dxa"/>
            <w:tcBorders>
              <w:top w:val="nil"/>
              <w:left w:val="nil"/>
              <w:bottom w:val="single" w:sz="8" w:space="0" w:color="767171"/>
              <w:right w:val="single" w:sz="8" w:space="0" w:color="767171"/>
            </w:tcBorders>
            <w:shd w:val="clear" w:color="000000" w:fill="C9C9C9"/>
            <w:vAlign w:val="center"/>
            <w:hideMark/>
          </w:tcPr>
          <w:p w14:paraId="5793A0E6" w14:textId="77777777" w:rsidR="00277786" w:rsidRPr="00124614" w:rsidRDefault="00277786" w:rsidP="00F42C8D">
            <w:pPr>
              <w:spacing w:after="0" w:line="240" w:lineRule="auto"/>
              <w:jc w:val="center"/>
              <w:rPr>
                <w:rFonts w:eastAsia="Times New Roman" w:cs="Times New Roman"/>
                <w:b/>
                <w:bCs/>
                <w:color w:val="595959"/>
                <w:szCs w:val="24"/>
                <w:lang w:val="es-DO" w:eastAsia="es-DO"/>
              </w:rPr>
            </w:pPr>
            <w:r w:rsidRPr="00124614">
              <w:rPr>
                <w:rFonts w:eastAsia="Times New Roman" w:cs="Times New Roman"/>
                <w:b/>
                <w:bCs/>
                <w:color w:val="595959"/>
                <w:szCs w:val="24"/>
                <w:lang w:val="es-DO" w:eastAsia="es-DO"/>
              </w:rPr>
              <w:t>92</w:t>
            </w:r>
          </w:p>
        </w:tc>
        <w:tc>
          <w:tcPr>
            <w:tcW w:w="1037" w:type="dxa"/>
            <w:tcBorders>
              <w:top w:val="nil"/>
              <w:left w:val="nil"/>
              <w:bottom w:val="single" w:sz="8" w:space="0" w:color="767171"/>
              <w:right w:val="single" w:sz="8" w:space="0" w:color="767171"/>
            </w:tcBorders>
            <w:shd w:val="clear" w:color="000000" w:fill="C9C9C9"/>
            <w:noWrap/>
            <w:vAlign w:val="center"/>
            <w:hideMark/>
          </w:tcPr>
          <w:p w14:paraId="55907CDB" w14:textId="77777777" w:rsidR="00277786" w:rsidRPr="00124614" w:rsidRDefault="00277786" w:rsidP="00F42C8D">
            <w:pPr>
              <w:spacing w:after="0" w:line="240" w:lineRule="auto"/>
              <w:jc w:val="center"/>
              <w:rPr>
                <w:rFonts w:eastAsia="Times New Roman" w:cs="Times New Roman"/>
                <w:b/>
                <w:bCs/>
                <w:color w:val="595959"/>
                <w:szCs w:val="24"/>
                <w:lang w:val="es-DO" w:eastAsia="es-DO"/>
              </w:rPr>
            </w:pPr>
            <w:r w:rsidRPr="00124614">
              <w:rPr>
                <w:rFonts w:eastAsia="Times New Roman" w:cs="Times New Roman"/>
                <w:b/>
                <w:bCs/>
                <w:color w:val="595959"/>
                <w:szCs w:val="24"/>
                <w:lang w:val="es-DO" w:eastAsia="es-DO"/>
              </w:rPr>
              <w:t>502</w:t>
            </w:r>
          </w:p>
        </w:tc>
        <w:tc>
          <w:tcPr>
            <w:tcW w:w="805" w:type="dxa"/>
            <w:tcBorders>
              <w:top w:val="nil"/>
              <w:left w:val="nil"/>
              <w:bottom w:val="single" w:sz="8" w:space="0" w:color="767171"/>
              <w:right w:val="single" w:sz="8" w:space="0" w:color="767171"/>
            </w:tcBorders>
            <w:shd w:val="clear" w:color="000000" w:fill="C9C9C9"/>
            <w:noWrap/>
            <w:vAlign w:val="center"/>
            <w:hideMark/>
          </w:tcPr>
          <w:p w14:paraId="2312CD94" w14:textId="77777777" w:rsidR="00277786" w:rsidRPr="00124614" w:rsidRDefault="00277786" w:rsidP="00F42C8D">
            <w:pPr>
              <w:spacing w:after="0" w:line="240" w:lineRule="auto"/>
              <w:jc w:val="center"/>
              <w:rPr>
                <w:rFonts w:eastAsia="Times New Roman" w:cs="Times New Roman"/>
                <w:b/>
                <w:bCs/>
                <w:color w:val="595959"/>
                <w:szCs w:val="24"/>
                <w:lang w:val="es-DO" w:eastAsia="es-DO"/>
              </w:rPr>
            </w:pPr>
            <w:r w:rsidRPr="00124614">
              <w:rPr>
                <w:rFonts w:eastAsia="Times New Roman" w:cs="Times New Roman"/>
                <w:b/>
                <w:bCs/>
                <w:color w:val="595959"/>
                <w:szCs w:val="24"/>
                <w:lang w:val="es-DO" w:eastAsia="es-DO"/>
              </w:rPr>
              <w:t>100</w:t>
            </w:r>
          </w:p>
        </w:tc>
      </w:tr>
    </w:tbl>
    <w:p w14:paraId="0571499A" w14:textId="77777777" w:rsidR="00277786" w:rsidRPr="00872129" w:rsidRDefault="00277786" w:rsidP="00277786">
      <w:pPr>
        <w:spacing w:line="360" w:lineRule="auto"/>
        <w:jc w:val="both"/>
        <w:rPr>
          <w:rFonts w:eastAsia="Calibri" w:cs="Times New Roman"/>
          <w:color w:val="767171"/>
          <w:spacing w:val="20"/>
          <w:sz w:val="20"/>
          <w:szCs w:val="20"/>
          <w:lang w:val="es-DO"/>
        </w:rPr>
      </w:pPr>
      <w:r w:rsidRPr="00872129">
        <w:rPr>
          <w:rFonts w:eastAsia="Calibri" w:cs="Times New Roman"/>
          <w:color w:val="767171"/>
          <w:spacing w:val="20"/>
          <w:sz w:val="20"/>
          <w:szCs w:val="20"/>
          <w:lang w:val="es-DO"/>
        </w:rPr>
        <w:t xml:space="preserve"> </w:t>
      </w:r>
      <w:r>
        <w:rPr>
          <w:rFonts w:eastAsia="Calibri" w:cs="Times New Roman"/>
          <w:color w:val="767171"/>
          <w:spacing w:val="20"/>
          <w:sz w:val="20"/>
          <w:szCs w:val="20"/>
          <w:lang w:val="es-DO"/>
        </w:rPr>
        <w:t>F</w:t>
      </w:r>
      <w:r w:rsidRPr="00872129">
        <w:rPr>
          <w:rFonts w:eastAsia="Calibri" w:cs="Times New Roman"/>
          <w:color w:val="767171"/>
          <w:spacing w:val="20"/>
          <w:sz w:val="20"/>
          <w:szCs w:val="20"/>
          <w:lang w:val="es-DO"/>
        </w:rPr>
        <w:t>uente: Registros internos de la Dirección de Calidad Ambiental</w:t>
      </w:r>
      <w:r>
        <w:rPr>
          <w:rFonts w:eastAsia="Calibri" w:cs="Times New Roman"/>
          <w:color w:val="767171"/>
          <w:spacing w:val="20"/>
          <w:sz w:val="20"/>
          <w:szCs w:val="20"/>
          <w:lang w:val="es-DO"/>
        </w:rPr>
        <w:t>, MMARN</w:t>
      </w:r>
      <w:r w:rsidRPr="00872129">
        <w:rPr>
          <w:rFonts w:eastAsia="Calibri" w:cs="Times New Roman"/>
          <w:color w:val="767171"/>
          <w:spacing w:val="20"/>
          <w:sz w:val="20"/>
          <w:szCs w:val="20"/>
          <w:lang w:val="es-DO"/>
        </w:rPr>
        <w:t>.</w:t>
      </w:r>
    </w:p>
    <w:p w14:paraId="241F1832" w14:textId="77777777" w:rsidR="00277786" w:rsidRPr="006A3E62" w:rsidRDefault="00277786" w:rsidP="00277786">
      <w:pPr>
        <w:spacing w:line="360" w:lineRule="auto"/>
        <w:jc w:val="both"/>
        <w:rPr>
          <w:rFonts w:eastAsia="Calibri" w:cs="Times New Roman"/>
          <w:color w:val="767171"/>
          <w:spacing w:val="20"/>
          <w:szCs w:val="24"/>
          <w:lang w:val="es-DO"/>
        </w:rPr>
      </w:pPr>
      <w:r w:rsidRPr="006A3E62">
        <w:rPr>
          <w:rFonts w:eastAsia="Calibri" w:cs="Times New Roman"/>
          <w:color w:val="767171"/>
          <w:spacing w:val="20"/>
          <w:szCs w:val="24"/>
          <w:lang w:val="es-DO"/>
        </w:rPr>
        <w:t>Al territorializar el dato, se p</w:t>
      </w:r>
      <w:r>
        <w:rPr>
          <w:rFonts w:eastAsia="Calibri" w:cs="Times New Roman"/>
          <w:color w:val="767171"/>
          <w:spacing w:val="20"/>
          <w:szCs w:val="24"/>
          <w:lang w:val="es-DO"/>
        </w:rPr>
        <w:t xml:space="preserve">uede observar </w:t>
      </w:r>
      <w:r w:rsidRPr="006A3E62">
        <w:rPr>
          <w:rFonts w:eastAsia="Calibri" w:cs="Times New Roman"/>
          <w:color w:val="767171"/>
          <w:spacing w:val="20"/>
          <w:szCs w:val="24"/>
          <w:lang w:val="es-DO"/>
        </w:rPr>
        <w:t xml:space="preserve">que estas 502 fiscalizaciones se ejecutaron en las provincias Azua, Barahona, Bahoruco, Distrito Nacional, Duarte, El Seibo, Elías Piña, Espaillat, Hermanas Mirabal, Independencia, La Altagracia, La Romana, La Vega, María Trinidad Sánchez, Monseñor Nouel, Montecristi, Monte Plata, Pedernales, Peravia, Puerto Plata, Samaná, Sánchez Ramírez, San Cristóbal, San Juan, San Pedro de Macorís, Santiago, Santiago Rodríguez, Santo Domingo y Valverde. </w:t>
      </w:r>
    </w:p>
    <w:p w14:paraId="57F002BD" w14:textId="1D7A61F4" w:rsidR="00277786" w:rsidRPr="00647518" w:rsidRDefault="00277786" w:rsidP="00277786">
      <w:pPr>
        <w:spacing w:line="360" w:lineRule="auto"/>
        <w:jc w:val="both"/>
        <w:rPr>
          <w:rFonts w:eastAsia="Calibri" w:cs="Times New Roman"/>
          <w:color w:val="767171"/>
          <w:spacing w:val="20"/>
          <w:lang w:val="es-DO"/>
        </w:rPr>
      </w:pPr>
      <w:r w:rsidRPr="00987037">
        <w:rPr>
          <w:rFonts w:eastAsia="Calibri" w:cs="Times New Roman"/>
          <w:color w:val="767171"/>
          <w:spacing w:val="20"/>
          <w:lang w:val="es-DO"/>
        </w:rPr>
        <w:t>En el período de enero-noviembre, 1,368 empresas reportaron sus informes de cumplimiento ambiental (ICA) a través de la plataforma digital, de los cuales se analizó el 95</w:t>
      </w:r>
      <w:r w:rsidR="00987037" w:rsidRPr="00987037">
        <w:rPr>
          <w:rFonts w:eastAsia="Calibri" w:cs="Times New Roman"/>
          <w:color w:val="767171"/>
          <w:spacing w:val="20"/>
          <w:lang w:val="es-DO"/>
        </w:rPr>
        <w:t>% (</w:t>
      </w:r>
      <w:r w:rsidRPr="00987037">
        <w:rPr>
          <w:rFonts w:eastAsia="Calibri" w:cs="Times New Roman"/>
          <w:color w:val="767171"/>
          <w:spacing w:val="20"/>
          <w:lang w:val="es-DO"/>
        </w:rPr>
        <w:t>1,294). En lo que resta de año se proyectan analizar 50 ICA adicionales, para un total de 1,344.</w:t>
      </w:r>
      <w:r w:rsidRPr="4AC1921E">
        <w:rPr>
          <w:rFonts w:eastAsia="Calibri" w:cs="Times New Roman"/>
          <w:color w:val="767171"/>
          <w:spacing w:val="20"/>
          <w:lang w:val="es-DO"/>
        </w:rPr>
        <w:t xml:space="preserve"> </w:t>
      </w:r>
    </w:p>
    <w:p w14:paraId="2DA5FEED" w14:textId="77777777" w:rsidR="00277786" w:rsidRDefault="00277786" w:rsidP="00277786">
      <w:pPr>
        <w:spacing w:line="360" w:lineRule="auto"/>
        <w:jc w:val="both"/>
        <w:rPr>
          <w:rFonts w:eastAsia="Calibri" w:cs="Times New Roman"/>
          <w:color w:val="767171"/>
          <w:spacing w:val="20"/>
          <w:szCs w:val="24"/>
          <w:lang w:val="es-DO"/>
        </w:rPr>
      </w:pPr>
      <w:r w:rsidRPr="00647518">
        <w:rPr>
          <w:rFonts w:eastAsia="Calibri" w:cs="Times New Roman"/>
          <w:color w:val="767171"/>
          <w:spacing w:val="20"/>
          <w:szCs w:val="24"/>
          <w:lang w:val="es-DO"/>
        </w:rPr>
        <w:t xml:space="preserve">Durante el mismo período, se </w:t>
      </w:r>
      <w:r>
        <w:rPr>
          <w:rFonts w:eastAsia="Calibri" w:cs="Times New Roman"/>
          <w:color w:val="767171"/>
          <w:spacing w:val="20"/>
          <w:szCs w:val="24"/>
          <w:lang w:val="es-DO"/>
        </w:rPr>
        <w:t>generaro</w:t>
      </w:r>
      <w:r w:rsidRPr="00647518">
        <w:rPr>
          <w:rFonts w:eastAsia="Calibri" w:cs="Times New Roman"/>
          <w:color w:val="767171"/>
          <w:spacing w:val="20"/>
          <w:szCs w:val="24"/>
          <w:lang w:val="es-DO"/>
        </w:rPr>
        <w:t>n 1,846 informes en seguimiento a los programas de manejo y adecuación ambiental de empresas con autorización ambiental</w:t>
      </w:r>
      <w:r>
        <w:rPr>
          <w:rFonts w:eastAsia="Calibri" w:cs="Times New Roman"/>
          <w:color w:val="767171"/>
          <w:spacing w:val="20"/>
          <w:szCs w:val="24"/>
          <w:lang w:val="es-DO"/>
        </w:rPr>
        <w:t xml:space="preserve">, así como </w:t>
      </w:r>
      <w:r w:rsidRPr="00647518">
        <w:rPr>
          <w:rFonts w:eastAsia="Calibri" w:cs="Times New Roman"/>
          <w:color w:val="767171"/>
          <w:spacing w:val="20"/>
          <w:szCs w:val="24"/>
          <w:lang w:val="es-DO"/>
        </w:rPr>
        <w:t>informes menores y respuestas a comunicaciones enviadas por empresas y proyectos con autorización ambiental.</w:t>
      </w:r>
    </w:p>
    <w:p w14:paraId="5431A403" w14:textId="77777777" w:rsidR="00277786" w:rsidRPr="00E87AE3" w:rsidRDefault="00277786" w:rsidP="00277786">
      <w:pPr>
        <w:spacing w:line="360" w:lineRule="auto"/>
        <w:jc w:val="both"/>
        <w:rPr>
          <w:rFonts w:eastAsia="Calibri" w:cs="Times New Roman"/>
          <w:b/>
          <w:bCs/>
          <w:i/>
          <w:iCs/>
          <w:color w:val="767171"/>
          <w:spacing w:val="20"/>
          <w:szCs w:val="24"/>
          <w:lang w:val="es-DO"/>
        </w:rPr>
      </w:pPr>
      <w:r w:rsidRPr="00E87AE3">
        <w:rPr>
          <w:rFonts w:eastAsia="Calibri" w:cs="Times New Roman"/>
          <w:b/>
          <w:bCs/>
          <w:i/>
          <w:iCs/>
          <w:color w:val="767171"/>
          <w:spacing w:val="20"/>
          <w:szCs w:val="24"/>
          <w:lang w:val="es-DO"/>
        </w:rPr>
        <w:t>Calidad de Agua</w:t>
      </w:r>
    </w:p>
    <w:p w14:paraId="0F6DDFBC" w14:textId="77777777" w:rsidR="00277786" w:rsidRPr="00E87AE3" w:rsidRDefault="00277786" w:rsidP="00277786">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Uno de los principales objetivos que se planteó el ministerio en materia de calidad de agua fue</w:t>
      </w:r>
      <w:r w:rsidRPr="00E87AE3">
        <w:rPr>
          <w:rFonts w:eastAsia="Calibri" w:cs="Times New Roman"/>
          <w:color w:val="767171"/>
          <w:spacing w:val="20"/>
          <w:szCs w:val="24"/>
          <w:lang w:val="es-DO"/>
        </w:rPr>
        <w:t xml:space="preserve"> evaluar la calidad de los efluentes de plantas de tratamiento de aguas residuales de industrias que cuentan con autorización ambiental, además de la ejecución de programas de muestreos a cuerpos hídricos superficiales (playas, ríos, arroyos, lagunas) y la atención a denuncias ambientales de contaminación hídrica.</w:t>
      </w:r>
    </w:p>
    <w:p w14:paraId="052CDE35" w14:textId="77777777" w:rsidR="00277786" w:rsidRDefault="00277786" w:rsidP="00277786">
      <w:pPr>
        <w:spacing w:line="360" w:lineRule="auto"/>
        <w:jc w:val="both"/>
        <w:rPr>
          <w:rFonts w:eastAsia="Calibri" w:cs="Times New Roman"/>
          <w:color w:val="767171"/>
          <w:spacing w:val="20"/>
          <w:szCs w:val="24"/>
          <w:lang w:val="es-DO"/>
        </w:rPr>
      </w:pPr>
      <w:r w:rsidRPr="00E87AE3">
        <w:rPr>
          <w:rFonts w:eastAsia="Calibri" w:cs="Times New Roman"/>
          <w:color w:val="767171"/>
          <w:spacing w:val="20"/>
          <w:szCs w:val="24"/>
          <w:lang w:val="es-DO"/>
        </w:rPr>
        <w:t xml:space="preserve">Durante el 2022, se evaluaron sesenta y cinco (65) plantas de tratamiento operadas por el sector privado, además de diez (10) operadas por el sector público. Dichas evaluaciones, tienen como objeto velar por el cumplimiento de los límites de vertido, garantizando así la calidad de los cuerpos receptores. </w:t>
      </w:r>
    </w:p>
    <w:p w14:paraId="47B50945" w14:textId="77777777" w:rsidR="003F718F" w:rsidRDefault="003F718F" w:rsidP="00277786">
      <w:pPr>
        <w:spacing w:line="360" w:lineRule="auto"/>
        <w:jc w:val="center"/>
        <w:rPr>
          <w:rFonts w:eastAsia="Calibri" w:cs="Times New Roman"/>
          <w:b/>
          <w:bCs/>
          <w:color w:val="767171"/>
          <w:spacing w:val="20"/>
          <w:szCs w:val="24"/>
          <w:lang w:val="es-DO"/>
        </w:rPr>
      </w:pPr>
    </w:p>
    <w:p w14:paraId="25553F7E" w14:textId="58BF8F87" w:rsidR="00277786" w:rsidRPr="0090569A" w:rsidRDefault="00277786" w:rsidP="00277786">
      <w:pPr>
        <w:spacing w:line="360" w:lineRule="auto"/>
        <w:jc w:val="center"/>
        <w:rPr>
          <w:rFonts w:eastAsia="Calibri" w:cs="Times New Roman"/>
          <w:b/>
          <w:bCs/>
          <w:color w:val="767171"/>
          <w:spacing w:val="20"/>
          <w:szCs w:val="24"/>
          <w:lang w:val="es-DO"/>
        </w:rPr>
      </w:pPr>
      <w:r w:rsidRPr="0090569A">
        <w:rPr>
          <w:rFonts w:eastAsia="Calibri" w:cs="Times New Roman"/>
          <w:b/>
          <w:bCs/>
          <w:color w:val="767171"/>
          <w:spacing w:val="20"/>
          <w:szCs w:val="24"/>
          <w:lang w:val="es-DO"/>
        </w:rPr>
        <w:t>Relación de plantas de tratamiento monitoreadas por sector productivo</w:t>
      </w:r>
      <w:r w:rsidR="00987037">
        <w:rPr>
          <w:rFonts w:eastAsia="Calibri" w:cs="Times New Roman"/>
          <w:b/>
          <w:bCs/>
          <w:color w:val="767171"/>
          <w:spacing w:val="20"/>
          <w:szCs w:val="24"/>
          <w:lang w:val="es-DO"/>
        </w:rPr>
        <w:t>, año 2022</w:t>
      </w:r>
    </w:p>
    <w:tbl>
      <w:tblPr>
        <w:tblW w:w="6768" w:type="dxa"/>
        <w:jc w:val="center"/>
        <w:tblCellMar>
          <w:left w:w="70" w:type="dxa"/>
          <w:right w:w="70" w:type="dxa"/>
        </w:tblCellMar>
        <w:tblLook w:val="04A0" w:firstRow="1" w:lastRow="0" w:firstColumn="1" w:lastColumn="0" w:noHBand="0" w:noVBand="1"/>
      </w:tblPr>
      <w:tblGrid>
        <w:gridCol w:w="2863"/>
        <w:gridCol w:w="2140"/>
        <w:gridCol w:w="1765"/>
      </w:tblGrid>
      <w:tr w:rsidR="00277786" w:rsidRPr="00903547" w14:paraId="46A95D04" w14:textId="77777777" w:rsidTr="00F42C8D">
        <w:trPr>
          <w:trHeight w:val="448"/>
          <w:jc w:val="center"/>
        </w:trPr>
        <w:tc>
          <w:tcPr>
            <w:tcW w:w="2863" w:type="dxa"/>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52718D01" w14:textId="77777777" w:rsidR="00277786" w:rsidRPr="00903547" w:rsidRDefault="00277786" w:rsidP="00F42C8D">
            <w:pPr>
              <w:spacing w:after="0" w:line="240" w:lineRule="auto"/>
              <w:jc w:val="center"/>
              <w:rPr>
                <w:rFonts w:eastAsia="Times New Roman" w:cs="Times New Roman"/>
                <w:b/>
                <w:bCs/>
                <w:color w:val="767171"/>
                <w:szCs w:val="24"/>
                <w:lang w:val="es-DO" w:eastAsia="es-DO"/>
              </w:rPr>
            </w:pPr>
            <w:r w:rsidRPr="00903547">
              <w:rPr>
                <w:rFonts w:eastAsia="Times New Roman" w:cs="Times New Roman"/>
                <w:b/>
                <w:bCs/>
                <w:color w:val="767171"/>
                <w:szCs w:val="24"/>
                <w:lang w:val="es-DO" w:eastAsia="es-DO"/>
              </w:rPr>
              <w:t>Sector Económico</w:t>
            </w:r>
          </w:p>
        </w:tc>
        <w:tc>
          <w:tcPr>
            <w:tcW w:w="2140" w:type="dxa"/>
            <w:tcBorders>
              <w:top w:val="single" w:sz="8" w:space="0" w:color="767171"/>
              <w:left w:val="nil"/>
              <w:bottom w:val="single" w:sz="8" w:space="0" w:color="767171"/>
              <w:right w:val="single" w:sz="8" w:space="0" w:color="767171"/>
            </w:tcBorders>
            <w:shd w:val="clear" w:color="000000" w:fill="011C50"/>
            <w:vAlign w:val="center"/>
            <w:hideMark/>
          </w:tcPr>
          <w:p w14:paraId="693B3D19" w14:textId="77777777" w:rsidR="00277786" w:rsidRPr="00903547" w:rsidRDefault="00277786" w:rsidP="00F42C8D">
            <w:pPr>
              <w:spacing w:after="0" w:line="240" w:lineRule="auto"/>
              <w:jc w:val="center"/>
              <w:rPr>
                <w:rFonts w:eastAsia="Times New Roman" w:cs="Times New Roman"/>
                <w:b/>
                <w:bCs/>
                <w:color w:val="767171"/>
                <w:szCs w:val="24"/>
                <w:lang w:val="es-DO" w:eastAsia="es-DO"/>
              </w:rPr>
            </w:pPr>
            <w:r w:rsidRPr="00903547">
              <w:rPr>
                <w:rFonts w:eastAsia="Times New Roman" w:cs="Times New Roman"/>
                <w:b/>
                <w:bCs/>
                <w:color w:val="767171"/>
                <w:szCs w:val="24"/>
                <w:lang w:val="es-DO" w:eastAsia="es-DO"/>
              </w:rPr>
              <w:t>Plantas Monitoreadas</w:t>
            </w:r>
          </w:p>
        </w:tc>
        <w:tc>
          <w:tcPr>
            <w:tcW w:w="1765" w:type="dxa"/>
            <w:tcBorders>
              <w:top w:val="single" w:sz="8" w:space="0" w:color="767171"/>
              <w:left w:val="nil"/>
              <w:bottom w:val="single" w:sz="8" w:space="0" w:color="767171"/>
              <w:right w:val="single" w:sz="8" w:space="0" w:color="767171"/>
            </w:tcBorders>
            <w:shd w:val="clear" w:color="000000" w:fill="011C50"/>
            <w:vAlign w:val="center"/>
            <w:hideMark/>
          </w:tcPr>
          <w:p w14:paraId="20A3CAD7" w14:textId="77777777" w:rsidR="00277786" w:rsidRPr="00903547" w:rsidRDefault="00277786" w:rsidP="00F42C8D">
            <w:pPr>
              <w:spacing w:after="0" w:line="240" w:lineRule="auto"/>
              <w:jc w:val="center"/>
              <w:rPr>
                <w:rFonts w:eastAsia="Times New Roman" w:cs="Times New Roman"/>
                <w:b/>
                <w:bCs/>
                <w:color w:val="767171"/>
                <w:szCs w:val="24"/>
                <w:lang w:val="es-DO" w:eastAsia="es-DO"/>
              </w:rPr>
            </w:pPr>
            <w:r w:rsidRPr="00903547">
              <w:rPr>
                <w:rFonts w:eastAsia="Times New Roman" w:cs="Times New Roman"/>
                <w:b/>
                <w:bCs/>
                <w:color w:val="767171"/>
                <w:szCs w:val="24"/>
                <w:lang w:val="es-DO" w:eastAsia="es-DO"/>
              </w:rPr>
              <w:t xml:space="preserve">% </w:t>
            </w:r>
          </w:p>
        </w:tc>
      </w:tr>
      <w:tr w:rsidR="00277786" w:rsidRPr="00903547" w14:paraId="3950E65B" w14:textId="77777777" w:rsidTr="00F42C8D">
        <w:trPr>
          <w:trHeight w:val="238"/>
          <w:jc w:val="center"/>
        </w:trPr>
        <w:tc>
          <w:tcPr>
            <w:tcW w:w="2863" w:type="dxa"/>
            <w:tcBorders>
              <w:top w:val="nil"/>
              <w:left w:val="single" w:sz="8" w:space="0" w:color="767171"/>
              <w:bottom w:val="single" w:sz="8" w:space="0" w:color="767171"/>
              <w:right w:val="single" w:sz="8" w:space="0" w:color="767171"/>
            </w:tcBorders>
            <w:shd w:val="clear" w:color="000000" w:fill="FFFFFF"/>
            <w:noWrap/>
            <w:vAlign w:val="center"/>
            <w:hideMark/>
          </w:tcPr>
          <w:p w14:paraId="6A624428" w14:textId="77777777" w:rsidR="00277786" w:rsidRPr="00903547" w:rsidRDefault="00277786" w:rsidP="00F42C8D">
            <w:pPr>
              <w:spacing w:after="0" w:line="240" w:lineRule="auto"/>
              <w:rPr>
                <w:rFonts w:eastAsia="Times New Roman" w:cs="Times New Roman"/>
                <w:color w:val="595959"/>
                <w:szCs w:val="24"/>
                <w:lang w:val="es-DO" w:eastAsia="es-DO"/>
              </w:rPr>
            </w:pPr>
            <w:r w:rsidRPr="00903547">
              <w:rPr>
                <w:rFonts w:eastAsia="Times New Roman" w:cs="Times New Roman"/>
                <w:color w:val="595959"/>
                <w:szCs w:val="24"/>
                <w:lang w:val="es-DO" w:eastAsia="es-DO"/>
              </w:rPr>
              <w:t>Turístico</w:t>
            </w:r>
          </w:p>
        </w:tc>
        <w:tc>
          <w:tcPr>
            <w:tcW w:w="2140" w:type="dxa"/>
            <w:tcBorders>
              <w:top w:val="nil"/>
              <w:left w:val="nil"/>
              <w:bottom w:val="single" w:sz="8" w:space="0" w:color="767171"/>
              <w:right w:val="single" w:sz="8" w:space="0" w:color="767171"/>
            </w:tcBorders>
            <w:shd w:val="clear" w:color="000000" w:fill="FFFFFF"/>
            <w:noWrap/>
            <w:vAlign w:val="center"/>
            <w:hideMark/>
          </w:tcPr>
          <w:p w14:paraId="56DDAD56" w14:textId="77777777" w:rsidR="00277786" w:rsidRPr="00903547" w:rsidRDefault="00277786" w:rsidP="00F42C8D">
            <w:pPr>
              <w:spacing w:after="0" w:line="240" w:lineRule="auto"/>
              <w:jc w:val="center"/>
              <w:rPr>
                <w:rFonts w:eastAsia="Times New Roman" w:cs="Times New Roman"/>
                <w:color w:val="595959"/>
                <w:szCs w:val="24"/>
                <w:lang w:val="es-DO" w:eastAsia="es-DO"/>
              </w:rPr>
            </w:pPr>
            <w:r w:rsidRPr="00903547">
              <w:rPr>
                <w:rFonts w:eastAsia="Times New Roman" w:cs="Times New Roman"/>
                <w:color w:val="595959"/>
                <w:szCs w:val="24"/>
                <w:lang w:val="es-DO" w:eastAsia="es-DO"/>
              </w:rPr>
              <w:t>12</w:t>
            </w:r>
          </w:p>
        </w:tc>
        <w:tc>
          <w:tcPr>
            <w:tcW w:w="1765" w:type="dxa"/>
            <w:tcBorders>
              <w:top w:val="nil"/>
              <w:left w:val="nil"/>
              <w:bottom w:val="single" w:sz="8" w:space="0" w:color="767171"/>
              <w:right w:val="single" w:sz="8" w:space="0" w:color="767171"/>
            </w:tcBorders>
            <w:shd w:val="clear" w:color="000000" w:fill="FFFFFF"/>
            <w:noWrap/>
            <w:vAlign w:val="center"/>
            <w:hideMark/>
          </w:tcPr>
          <w:p w14:paraId="114FB149" w14:textId="77777777" w:rsidR="00277786" w:rsidRPr="00903547" w:rsidRDefault="00277786" w:rsidP="00F42C8D">
            <w:pPr>
              <w:spacing w:after="0" w:line="240" w:lineRule="auto"/>
              <w:jc w:val="center"/>
              <w:rPr>
                <w:rFonts w:eastAsia="Times New Roman" w:cs="Times New Roman"/>
                <w:color w:val="595959"/>
                <w:szCs w:val="24"/>
                <w:lang w:val="es-DO" w:eastAsia="es-DO"/>
              </w:rPr>
            </w:pPr>
            <w:r w:rsidRPr="00903547">
              <w:rPr>
                <w:rFonts w:eastAsia="Times New Roman" w:cs="Times New Roman"/>
                <w:color w:val="595959"/>
                <w:szCs w:val="24"/>
                <w:lang w:val="es-DO" w:eastAsia="es-DO"/>
              </w:rPr>
              <w:t>18</w:t>
            </w:r>
          </w:p>
        </w:tc>
      </w:tr>
      <w:tr w:rsidR="00277786" w:rsidRPr="00903547" w14:paraId="568B115B" w14:textId="77777777" w:rsidTr="00F42C8D">
        <w:trPr>
          <w:trHeight w:val="210"/>
          <w:jc w:val="center"/>
        </w:trPr>
        <w:tc>
          <w:tcPr>
            <w:tcW w:w="2863" w:type="dxa"/>
            <w:tcBorders>
              <w:top w:val="nil"/>
              <w:left w:val="single" w:sz="8" w:space="0" w:color="767171"/>
              <w:bottom w:val="single" w:sz="8" w:space="0" w:color="767171"/>
              <w:right w:val="single" w:sz="8" w:space="0" w:color="767171"/>
            </w:tcBorders>
            <w:shd w:val="clear" w:color="000000" w:fill="FFFFFF"/>
            <w:noWrap/>
            <w:vAlign w:val="center"/>
            <w:hideMark/>
          </w:tcPr>
          <w:p w14:paraId="6FA20AAC" w14:textId="77777777" w:rsidR="00277786" w:rsidRPr="00903547" w:rsidRDefault="00277786" w:rsidP="00F42C8D">
            <w:pPr>
              <w:spacing w:after="0" w:line="240" w:lineRule="auto"/>
              <w:rPr>
                <w:rFonts w:eastAsia="Times New Roman" w:cs="Times New Roman"/>
                <w:color w:val="595959"/>
                <w:szCs w:val="24"/>
                <w:lang w:val="es-DO" w:eastAsia="es-DO"/>
              </w:rPr>
            </w:pPr>
            <w:r w:rsidRPr="00903547">
              <w:rPr>
                <w:rFonts w:eastAsia="Times New Roman" w:cs="Times New Roman"/>
                <w:color w:val="595959"/>
                <w:szCs w:val="24"/>
                <w:lang w:val="es-DO" w:eastAsia="es-DO"/>
              </w:rPr>
              <w:t>Alimentos</w:t>
            </w:r>
          </w:p>
        </w:tc>
        <w:tc>
          <w:tcPr>
            <w:tcW w:w="2140" w:type="dxa"/>
            <w:tcBorders>
              <w:top w:val="nil"/>
              <w:left w:val="nil"/>
              <w:bottom w:val="single" w:sz="8" w:space="0" w:color="767171"/>
              <w:right w:val="single" w:sz="8" w:space="0" w:color="767171"/>
            </w:tcBorders>
            <w:shd w:val="clear" w:color="000000" w:fill="FFFFFF"/>
            <w:noWrap/>
            <w:vAlign w:val="center"/>
            <w:hideMark/>
          </w:tcPr>
          <w:p w14:paraId="36804B9E" w14:textId="77777777" w:rsidR="00277786" w:rsidRPr="00903547" w:rsidRDefault="00277786" w:rsidP="00F42C8D">
            <w:pPr>
              <w:spacing w:after="0" w:line="240" w:lineRule="auto"/>
              <w:jc w:val="center"/>
              <w:rPr>
                <w:rFonts w:eastAsia="Times New Roman" w:cs="Times New Roman"/>
                <w:color w:val="595959"/>
                <w:szCs w:val="24"/>
                <w:lang w:val="es-DO" w:eastAsia="es-DO"/>
              </w:rPr>
            </w:pPr>
            <w:r w:rsidRPr="00903547">
              <w:rPr>
                <w:rFonts w:eastAsia="Times New Roman" w:cs="Times New Roman"/>
                <w:color w:val="595959"/>
                <w:szCs w:val="24"/>
                <w:lang w:val="es-DO" w:eastAsia="es-DO"/>
              </w:rPr>
              <w:t>18</w:t>
            </w:r>
          </w:p>
        </w:tc>
        <w:tc>
          <w:tcPr>
            <w:tcW w:w="1765" w:type="dxa"/>
            <w:tcBorders>
              <w:top w:val="nil"/>
              <w:left w:val="nil"/>
              <w:bottom w:val="single" w:sz="8" w:space="0" w:color="767171"/>
              <w:right w:val="single" w:sz="8" w:space="0" w:color="767171"/>
            </w:tcBorders>
            <w:shd w:val="clear" w:color="000000" w:fill="FFFFFF"/>
            <w:noWrap/>
            <w:vAlign w:val="center"/>
            <w:hideMark/>
          </w:tcPr>
          <w:p w14:paraId="72E1ABDC" w14:textId="77777777" w:rsidR="00277786" w:rsidRPr="00903547" w:rsidRDefault="00277786" w:rsidP="00F42C8D">
            <w:pPr>
              <w:spacing w:after="0" w:line="240" w:lineRule="auto"/>
              <w:jc w:val="center"/>
              <w:rPr>
                <w:rFonts w:eastAsia="Times New Roman" w:cs="Times New Roman"/>
                <w:color w:val="595959"/>
                <w:szCs w:val="24"/>
                <w:lang w:val="es-DO" w:eastAsia="es-DO"/>
              </w:rPr>
            </w:pPr>
            <w:r w:rsidRPr="00903547">
              <w:rPr>
                <w:rFonts w:eastAsia="Times New Roman" w:cs="Times New Roman"/>
                <w:color w:val="595959"/>
                <w:szCs w:val="24"/>
                <w:lang w:val="es-DO" w:eastAsia="es-DO"/>
              </w:rPr>
              <w:t>28</w:t>
            </w:r>
          </w:p>
        </w:tc>
      </w:tr>
      <w:tr w:rsidR="00277786" w:rsidRPr="00903547" w14:paraId="3A67E8D1" w14:textId="77777777" w:rsidTr="00F42C8D">
        <w:trPr>
          <w:trHeight w:val="210"/>
          <w:jc w:val="center"/>
        </w:trPr>
        <w:tc>
          <w:tcPr>
            <w:tcW w:w="2863" w:type="dxa"/>
            <w:tcBorders>
              <w:top w:val="nil"/>
              <w:left w:val="single" w:sz="8" w:space="0" w:color="767171"/>
              <w:bottom w:val="single" w:sz="8" w:space="0" w:color="767171"/>
              <w:right w:val="single" w:sz="8" w:space="0" w:color="767171"/>
            </w:tcBorders>
            <w:shd w:val="clear" w:color="000000" w:fill="FFFFFF"/>
            <w:noWrap/>
            <w:vAlign w:val="center"/>
            <w:hideMark/>
          </w:tcPr>
          <w:p w14:paraId="3025A268" w14:textId="77777777" w:rsidR="00277786" w:rsidRPr="00903547" w:rsidRDefault="00277786" w:rsidP="00F42C8D">
            <w:pPr>
              <w:spacing w:after="0" w:line="240" w:lineRule="auto"/>
              <w:rPr>
                <w:rFonts w:eastAsia="Times New Roman" w:cs="Times New Roman"/>
                <w:color w:val="595959"/>
                <w:szCs w:val="24"/>
                <w:lang w:val="es-DO" w:eastAsia="es-DO"/>
              </w:rPr>
            </w:pPr>
            <w:r w:rsidRPr="00903547">
              <w:rPr>
                <w:rFonts w:eastAsia="Times New Roman" w:cs="Times New Roman"/>
                <w:color w:val="595959"/>
                <w:szCs w:val="24"/>
                <w:lang w:val="es-DO" w:eastAsia="es-DO"/>
              </w:rPr>
              <w:t>Manufactura</w:t>
            </w:r>
          </w:p>
        </w:tc>
        <w:tc>
          <w:tcPr>
            <w:tcW w:w="2140" w:type="dxa"/>
            <w:tcBorders>
              <w:top w:val="nil"/>
              <w:left w:val="nil"/>
              <w:bottom w:val="single" w:sz="8" w:space="0" w:color="767171"/>
              <w:right w:val="single" w:sz="8" w:space="0" w:color="767171"/>
            </w:tcBorders>
            <w:shd w:val="clear" w:color="000000" w:fill="FFFFFF"/>
            <w:noWrap/>
            <w:vAlign w:val="center"/>
            <w:hideMark/>
          </w:tcPr>
          <w:p w14:paraId="2ED43B29" w14:textId="77777777" w:rsidR="00277786" w:rsidRPr="00903547" w:rsidRDefault="00277786" w:rsidP="00F42C8D">
            <w:pPr>
              <w:spacing w:after="0" w:line="240" w:lineRule="auto"/>
              <w:jc w:val="center"/>
              <w:rPr>
                <w:rFonts w:eastAsia="Times New Roman" w:cs="Times New Roman"/>
                <w:color w:val="595959"/>
                <w:szCs w:val="24"/>
                <w:lang w:val="es-DO" w:eastAsia="es-DO"/>
              </w:rPr>
            </w:pPr>
            <w:r w:rsidRPr="00903547">
              <w:rPr>
                <w:rFonts w:eastAsia="Times New Roman" w:cs="Times New Roman"/>
                <w:color w:val="595959"/>
                <w:szCs w:val="24"/>
                <w:lang w:val="es-DO" w:eastAsia="es-DO"/>
              </w:rPr>
              <w:t>23</w:t>
            </w:r>
          </w:p>
        </w:tc>
        <w:tc>
          <w:tcPr>
            <w:tcW w:w="1765" w:type="dxa"/>
            <w:tcBorders>
              <w:top w:val="nil"/>
              <w:left w:val="nil"/>
              <w:bottom w:val="single" w:sz="8" w:space="0" w:color="767171"/>
              <w:right w:val="single" w:sz="8" w:space="0" w:color="767171"/>
            </w:tcBorders>
            <w:shd w:val="clear" w:color="000000" w:fill="FFFFFF"/>
            <w:noWrap/>
            <w:vAlign w:val="center"/>
            <w:hideMark/>
          </w:tcPr>
          <w:p w14:paraId="1EEE6365" w14:textId="77777777" w:rsidR="00277786" w:rsidRPr="00903547" w:rsidRDefault="00277786" w:rsidP="00F42C8D">
            <w:pPr>
              <w:spacing w:after="0" w:line="240" w:lineRule="auto"/>
              <w:jc w:val="center"/>
              <w:rPr>
                <w:rFonts w:eastAsia="Times New Roman" w:cs="Times New Roman"/>
                <w:color w:val="595959"/>
                <w:szCs w:val="24"/>
                <w:lang w:val="es-DO" w:eastAsia="es-DO"/>
              </w:rPr>
            </w:pPr>
            <w:r w:rsidRPr="00903547">
              <w:rPr>
                <w:rFonts w:eastAsia="Times New Roman" w:cs="Times New Roman"/>
                <w:color w:val="595959"/>
                <w:szCs w:val="24"/>
                <w:lang w:val="es-DO" w:eastAsia="es-DO"/>
              </w:rPr>
              <w:t>35</w:t>
            </w:r>
          </w:p>
        </w:tc>
      </w:tr>
      <w:tr w:rsidR="00277786" w:rsidRPr="00903547" w14:paraId="63558AF6" w14:textId="77777777" w:rsidTr="00F42C8D">
        <w:trPr>
          <w:trHeight w:val="210"/>
          <w:jc w:val="center"/>
        </w:trPr>
        <w:tc>
          <w:tcPr>
            <w:tcW w:w="2863" w:type="dxa"/>
            <w:tcBorders>
              <w:top w:val="nil"/>
              <w:left w:val="single" w:sz="8" w:space="0" w:color="767171"/>
              <w:bottom w:val="single" w:sz="8" w:space="0" w:color="767171"/>
              <w:right w:val="single" w:sz="8" w:space="0" w:color="767171"/>
            </w:tcBorders>
            <w:shd w:val="clear" w:color="000000" w:fill="FFFFFF"/>
            <w:noWrap/>
            <w:vAlign w:val="center"/>
            <w:hideMark/>
          </w:tcPr>
          <w:p w14:paraId="3F5B6C92" w14:textId="77777777" w:rsidR="00277786" w:rsidRPr="00903547" w:rsidRDefault="00277786" w:rsidP="00F42C8D">
            <w:pPr>
              <w:spacing w:after="0" w:line="240" w:lineRule="auto"/>
              <w:rPr>
                <w:rFonts w:eastAsia="Times New Roman" w:cs="Times New Roman"/>
                <w:color w:val="595959"/>
                <w:szCs w:val="24"/>
                <w:lang w:val="es-DO" w:eastAsia="es-DO"/>
              </w:rPr>
            </w:pPr>
            <w:r w:rsidRPr="00903547">
              <w:rPr>
                <w:rFonts w:eastAsia="Times New Roman" w:cs="Times New Roman"/>
                <w:color w:val="595959"/>
                <w:szCs w:val="24"/>
                <w:lang w:val="es-DO" w:eastAsia="es-DO"/>
              </w:rPr>
              <w:t>Construcción</w:t>
            </w:r>
          </w:p>
        </w:tc>
        <w:tc>
          <w:tcPr>
            <w:tcW w:w="2140" w:type="dxa"/>
            <w:tcBorders>
              <w:top w:val="nil"/>
              <w:left w:val="nil"/>
              <w:bottom w:val="single" w:sz="8" w:space="0" w:color="767171"/>
              <w:right w:val="single" w:sz="8" w:space="0" w:color="767171"/>
            </w:tcBorders>
            <w:shd w:val="clear" w:color="000000" w:fill="FFFFFF"/>
            <w:noWrap/>
            <w:vAlign w:val="center"/>
            <w:hideMark/>
          </w:tcPr>
          <w:p w14:paraId="3161044B" w14:textId="77777777" w:rsidR="00277786" w:rsidRPr="00903547" w:rsidRDefault="00277786" w:rsidP="00F42C8D">
            <w:pPr>
              <w:spacing w:after="0" w:line="240" w:lineRule="auto"/>
              <w:jc w:val="center"/>
              <w:rPr>
                <w:rFonts w:eastAsia="Times New Roman" w:cs="Times New Roman"/>
                <w:color w:val="595959"/>
                <w:szCs w:val="24"/>
                <w:lang w:val="es-DO" w:eastAsia="es-DO"/>
              </w:rPr>
            </w:pPr>
            <w:r w:rsidRPr="00903547">
              <w:rPr>
                <w:rFonts w:eastAsia="Times New Roman" w:cs="Times New Roman"/>
                <w:color w:val="595959"/>
                <w:szCs w:val="24"/>
                <w:lang w:val="es-DO" w:eastAsia="es-DO"/>
              </w:rPr>
              <w:t>8</w:t>
            </w:r>
          </w:p>
        </w:tc>
        <w:tc>
          <w:tcPr>
            <w:tcW w:w="1765" w:type="dxa"/>
            <w:tcBorders>
              <w:top w:val="nil"/>
              <w:left w:val="nil"/>
              <w:bottom w:val="single" w:sz="8" w:space="0" w:color="767171"/>
              <w:right w:val="single" w:sz="8" w:space="0" w:color="767171"/>
            </w:tcBorders>
            <w:shd w:val="clear" w:color="000000" w:fill="FFFFFF"/>
            <w:noWrap/>
            <w:vAlign w:val="center"/>
            <w:hideMark/>
          </w:tcPr>
          <w:p w14:paraId="71EE7042" w14:textId="77777777" w:rsidR="00277786" w:rsidRPr="00903547" w:rsidRDefault="00277786" w:rsidP="00F42C8D">
            <w:pPr>
              <w:spacing w:after="0" w:line="240" w:lineRule="auto"/>
              <w:jc w:val="center"/>
              <w:rPr>
                <w:rFonts w:eastAsia="Times New Roman" w:cs="Times New Roman"/>
                <w:color w:val="595959"/>
                <w:szCs w:val="24"/>
                <w:lang w:val="es-DO" w:eastAsia="es-DO"/>
              </w:rPr>
            </w:pPr>
            <w:r w:rsidRPr="00903547">
              <w:rPr>
                <w:rFonts w:eastAsia="Times New Roman" w:cs="Times New Roman"/>
                <w:color w:val="595959"/>
                <w:szCs w:val="24"/>
                <w:lang w:val="es-DO" w:eastAsia="es-DO"/>
              </w:rPr>
              <w:t>12</w:t>
            </w:r>
          </w:p>
        </w:tc>
      </w:tr>
      <w:tr w:rsidR="00277786" w:rsidRPr="00903547" w14:paraId="65494FF0" w14:textId="77777777" w:rsidTr="00F42C8D">
        <w:trPr>
          <w:trHeight w:val="210"/>
          <w:jc w:val="center"/>
        </w:trPr>
        <w:tc>
          <w:tcPr>
            <w:tcW w:w="2863" w:type="dxa"/>
            <w:tcBorders>
              <w:top w:val="nil"/>
              <w:left w:val="single" w:sz="8" w:space="0" w:color="767171"/>
              <w:bottom w:val="single" w:sz="8" w:space="0" w:color="767171"/>
              <w:right w:val="single" w:sz="8" w:space="0" w:color="767171"/>
            </w:tcBorders>
            <w:shd w:val="clear" w:color="000000" w:fill="FFFFFF"/>
            <w:noWrap/>
            <w:vAlign w:val="center"/>
            <w:hideMark/>
          </w:tcPr>
          <w:p w14:paraId="63C0EA4A" w14:textId="77777777" w:rsidR="00277786" w:rsidRPr="00903547" w:rsidRDefault="00277786" w:rsidP="00F42C8D">
            <w:pPr>
              <w:spacing w:after="0" w:line="240" w:lineRule="auto"/>
              <w:rPr>
                <w:rFonts w:eastAsia="Times New Roman" w:cs="Times New Roman"/>
                <w:color w:val="595959"/>
                <w:szCs w:val="24"/>
                <w:lang w:val="es-DO" w:eastAsia="es-DO"/>
              </w:rPr>
            </w:pPr>
            <w:r w:rsidRPr="00903547">
              <w:rPr>
                <w:rFonts w:eastAsia="Times New Roman" w:cs="Times New Roman"/>
                <w:color w:val="595959"/>
                <w:szCs w:val="24"/>
                <w:lang w:val="es-DO" w:eastAsia="es-DO"/>
              </w:rPr>
              <w:t>Minería</w:t>
            </w:r>
          </w:p>
        </w:tc>
        <w:tc>
          <w:tcPr>
            <w:tcW w:w="2140" w:type="dxa"/>
            <w:tcBorders>
              <w:top w:val="nil"/>
              <w:left w:val="nil"/>
              <w:bottom w:val="single" w:sz="8" w:space="0" w:color="767171"/>
              <w:right w:val="single" w:sz="8" w:space="0" w:color="767171"/>
            </w:tcBorders>
            <w:shd w:val="clear" w:color="000000" w:fill="FFFFFF"/>
            <w:noWrap/>
            <w:vAlign w:val="center"/>
            <w:hideMark/>
          </w:tcPr>
          <w:p w14:paraId="7AE8FA70" w14:textId="77777777" w:rsidR="00277786" w:rsidRPr="00903547" w:rsidRDefault="00277786" w:rsidP="00F42C8D">
            <w:pPr>
              <w:spacing w:after="0" w:line="240" w:lineRule="auto"/>
              <w:jc w:val="center"/>
              <w:rPr>
                <w:rFonts w:eastAsia="Times New Roman" w:cs="Times New Roman"/>
                <w:color w:val="595959"/>
                <w:szCs w:val="24"/>
                <w:lang w:val="es-DO" w:eastAsia="es-DO"/>
              </w:rPr>
            </w:pPr>
            <w:r w:rsidRPr="00903547">
              <w:rPr>
                <w:rFonts w:eastAsia="Times New Roman" w:cs="Times New Roman"/>
                <w:color w:val="595959"/>
                <w:szCs w:val="24"/>
                <w:lang w:val="es-DO" w:eastAsia="es-DO"/>
              </w:rPr>
              <w:t>4</w:t>
            </w:r>
          </w:p>
        </w:tc>
        <w:tc>
          <w:tcPr>
            <w:tcW w:w="1765" w:type="dxa"/>
            <w:tcBorders>
              <w:top w:val="nil"/>
              <w:left w:val="nil"/>
              <w:bottom w:val="single" w:sz="8" w:space="0" w:color="767171"/>
              <w:right w:val="single" w:sz="8" w:space="0" w:color="767171"/>
            </w:tcBorders>
            <w:shd w:val="clear" w:color="000000" w:fill="FFFFFF"/>
            <w:noWrap/>
            <w:vAlign w:val="center"/>
            <w:hideMark/>
          </w:tcPr>
          <w:p w14:paraId="56DC878F" w14:textId="77777777" w:rsidR="00277786" w:rsidRPr="00903547" w:rsidRDefault="00277786" w:rsidP="00F42C8D">
            <w:pPr>
              <w:spacing w:after="0" w:line="240" w:lineRule="auto"/>
              <w:jc w:val="center"/>
              <w:rPr>
                <w:rFonts w:eastAsia="Times New Roman" w:cs="Times New Roman"/>
                <w:color w:val="595959"/>
                <w:szCs w:val="24"/>
                <w:lang w:val="es-DO" w:eastAsia="es-DO"/>
              </w:rPr>
            </w:pPr>
            <w:r w:rsidRPr="00903547">
              <w:rPr>
                <w:rFonts w:eastAsia="Times New Roman" w:cs="Times New Roman"/>
                <w:color w:val="595959"/>
                <w:szCs w:val="24"/>
                <w:lang w:val="es-DO" w:eastAsia="es-DO"/>
              </w:rPr>
              <w:t>6</w:t>
            </w:r>
          </w:p>
        </w:tc>
      </w:tr>
      <w:tr w:rsidR="00277786" w:rsidRPr="00903547" w14:paraId="03E03398" w14:textId="77777777" w:rsidTr="00F42C8D">
        <w:trPr>
          <w:trHeight w:val="210"/>
          <w:jc w:val="center"/>
        </w:trPr>
        <w:tc>
          <w:tcPr>
            <w:tcW w:w="2863" w:type="dxa"/>
            <w:tcBorders>
              <w:top w:val="nil"/>
              <w:left w:val="single" w:sz="8" w:space="0" w:color="767171"/>
              <w:bottom w:val="single" w:sz="8" w:space="0" w:color="767171"/>
              <w:right w:val="single" w:sz="8" w:space="0" w:color="767171"/>
            </w:tcBorders>
            <w:shd w:val="clear" w:color="000000" w:fill="FFFFFF"/>
            <w:noWrap/>
            <w:vAlign w:val="center"/>
            <w:hideMark/>
          </w:tcPr>
          <w:p w14:paraId="488CA5F8" w14:textId="77777777" w:rsidR="00277786" w:rsidRPr="00903547" w:rsidRDefault="00277786" w:rsidP="00F42C8D">
            <w:pPr>
              <w:spacing w:after="0" w:line="240" w:lineRule="auto"/>
              <w:rPr>
                <w:rFonts w:eastAsia="Times New Roman" w:cs="Times New Roman"/>
                <w:color w:val="595959"/>
                <w:szCs w:val="24"/>
                <w:lang w:val="es-DO" w:eastAsia="es-DO"/>
              </w:rPr>
            </w:pPr>
            <w:r w:rsidRPr="00903547">
              <w:rPr>
                <w:rFonts w:eastAsia="Times New Roman" w:cs="Times New Roman"/>
                <w:color w:val="595959"/>
                <w:szCs w:val="24"/>
                <w:lang w:val="es-DO" w:eastAsia="es-DO"/>
              </w:rPr>
              <w:t>Otros</w:t>
            </w:r>
          </w:p>
        </w:tc>
        <w:tc>
          <w:tcPr>
            <w:tcW w:w="2140" w:type="dxa"/>
            <w:tcBorders>
              <w:top w:val="nil"/>
              <w:left w:val="nil"/>
              <w:bottom w:val="single" w:sz="8" w:space="0" w:color="767171"/>
              <w:right w:val="single" w:sz="8" w:space="0" w:color="767171"/>
            </w:tcBorders>
            <w:shd w:val="clear" w:color="000000" w:fill="FFFFFF"/>
            <w:noWrap/>
            <w:vAlign w:val="center"/>
            <w:hideMark/>
          </w:tcPr>
          <w:p w14:paraId="56C7F7A1" w14:textId="77777777" w:rsidR="00277786" w:rsidRPr="00903547" w:rsidRDefault="00277786" w:rsidP="00F42C8D">
            <w:pPr>
              <w:spacing w:after="0" w:line="240" w:lineRule="auto"/>
              <w:jc w:val="center"/>
              <w:rPr>
                <w:rFonts w:eastAsia="Times New Roman" w:cs="Times New Roman"/>
                <w:color w:val="595959"/>
                <w:szCs w:val="24"/>
                <w:lang w:val="es-DO" w:eastAsia="es-DO"/>
              </w:rPr>
            </w:pPr>
            <w:r w:rsidRPr="00903547">
              <w:rPr>
                <w:rFonts w:eastAsia="Times New Roman" w:cs="Times New Roman"/>
                <w:color w:val="595959"/>
                <w:szCs w:val="24"/>
                <w:lang w:val="es-DO" w:eastAsia="es-DO"/>
              </w:rPr>
              <w:t>14</w:t>
            </w:r>
          </w:p>
        </w:tc>
        <w:tc>
          <w:tcPr>
            <w:tcW w:w="1765" w:type="dxa"/>
            <w:tcBorders>
              <w:top w:val="nil"/>
              <w:left w:val="nil"/>
              <w:bottom w:val="single" w:sz="8" w:space="0" w:color="767171"/>
              <w:right w:val="single" w:sz="8" w:space="0" w:color="767171"/>
            </w:tcBorders>
            <w:shd w:val="clear" w:color="000000" w:fill="FFFFFF"/>
            <w:noWrap/>
            <w:vAlign w:val="center"/>
            <w:hideMark/>
          </w:tcPr>
          <w:p w14:paraId="5073C1D7" w14:textId="77777777" w:rsidR="00277786" w:rsidRPr="00903547" w:rsidRDefault="00277786" w:rsidP="00F42C8D">
            <w:pPr>
              <w:spacing w:after="0" w:line="240" w:lineRule="auto"/>
              <w:rPr>
                <w:rFonts w:eastAsia="Times New Roman" w:cs="Times New Roman"/>
                <w:color w:val="595959"/>
                <w:szCs w:val="24"/>
                <w:lang w:val="es-DO" w:eastAsia="es-DO"/>
              </w:rPr>
            </w:pPr>
            <w:r w:rsidRPr="00903547">
              <w:rPr>
                <w:rFonts w:eastAsia="Times New Roman" w:cs="Times New Roman"/>
                <w:color w:val="595959"/>
                <w:szCs w:val="24"/>
                <w:lang w:val="es-DO" w:eastAsia="es-DO"/>
              </w:rPr>
              <w:t> </w:t>
            </w:r>
          </w:p>
        </w:tc>
      </w:tr>
      <w:tr w:rsidR="00277786" w:rsidRPr="00903547" w14:paraId="1F722926" w14:textId="77777777" w:rsidTr="00F42C8D">
        <w:trPr>
          <w:trHeight w:val="210"/>
          <w:jc w:val="center"/>
        </w:trPr>
        <w:tc>
          <w:tcPr>
            <w:tcW w:w="2863" w:type="dxa"/>
            <w:tcBorders>
              <w:top w:val="nil"/>
              <w:left w:val="single" w:sz="8" w:space="0" w:color="767171"/>
              <w:bottom w:val="single" w:sz="8" w:space="0" w:color="767171"/>
              <w:right w:val="single" w:sz="8" w:space="0" w:color="767171"/>
            </w:tcBorders>
            <w:shd w:val="clear" w:color="000000" w:fill="C9C9C9"/>
            <w:noWrap/>
            <w:vAlign w:val="center"/>
            <w:hideMark/>
          </w:tcPr>
          <w:p w14:paraId="4B280391" w14:textId="77777777" w:rsidR="00277786" w:rsidRPr="00903547" w:rsidRDefault="00277786" w:rsidP="00F42C8D">
            <w:pPr>
              <w:spacing w:after="0" w:line="240" w:lineRule="auto"/>
              <w:jc w:val="center"/>
              <w:rPr>
                <w:rFonts w:eastAsia="Times New Roman" w:cs="Times New Roman"/>
                <w:b/>
                <w:bCs/>
                <w:color w:val="595959"/>
                <w:szCs w:val="24"/>
                <w:lang w:val="es-DO" w:eastAsia="es-DO"/>
              </w:rPr>
            </w:pPr>
            <w:r w:rsidRPr="00903547">
              <w:rPr>
                <w:rFonts w:eastAsia="Times New Roman" w:cs="Times New Roman"/>
                <w:b/>
                <w:bCs/>
                <w:color w:val="595959"/>
                <w:szCs w:val="24"/>
                <w:lang w:val="es-DO" w:eastAsia="es-DO"/>
              </w:rPr>
              <w:t>Total</w:t>
            </w:r>
          </w:p>
        </w:tc>
        <w:tc>
          <w:tcPr>
            <w:tcW w:w="2140" w:type="dxa"/>
            <w:tcBorders>
              <w:top w:val="nil"/>
              <w:left w:val="nil"/>
              <w:bottom w:val="single" w:sz="8" w:space="0" w:color="767171"/>
              <w:right w:val="single" w:sz="8" w:space="0" w:color="767171"/>
            </w:tcBorders>
            <w:shd w:val="clear" w:color="000000" w:fill="C9C9C9"/>
            <w:noWrap/>
            <w:vAlign w:val="center"/>
            <w:hideMark/>
          </w:tcPr>
          <w:p w14:paraId="591DB81A" w14:textId="77777777" w:rsidR="00277786" w:rsidRPr="00903547" w:rsidRDefault="00277786" w:rsidP="00F42C8D">
            <w:pPr>
              <w:spacing w:after="0" w:line="240" w:lineRule="auto"/>
              <w:jc w:val="center"/>
              <w:rPr>
                <w:rFonts w:eastAsia="Times New Roman" w:cs="Times New Roman"/>
                <w:b/>
                <w:bCs/>
                <w:color w:val="595959"/>
                <w:szCs w:val="24"/>
                <w:lang w:val="es-DO" w:eastAsia="es-DO"/>
              </w:rPr>
            </w:pPr>
            <w:r w:rsidRPr="00903547">
              <w:rPr>
                <w:rFonts w:eastAsia="Times New Roman" w:cs="Times New Roman"/>
                <w:b/>
                <w:bCs/>
                <w:color w:val="595959"/>
                <w:szCs w:val="24"/>
                <w:lang w:val="es-DO" w:eastAsia="es-DO"/>
              </w:rPr>
              <w:t>65.00</w:t>
            </w:r>
          </w:p>
        </w:tc>
        <w:tc>
          <w:tcPr>
            <w:tcW w:w="1765" w:type="dxa"/>
            <w:tcBorders>
              <w:top w:val="nil"/>
              <w:left w:val="nil"/>
              <w:bottom w:val="single" w:sz="8" w:space="0" w:color="767171"/>
              <w:right w:val="single" w:sz="8" w:space="0" w:color="767171"/>
            </w:tcBorders>
            <w:shd w:val="clear" w:color="000000" w:fill="C9C9C9"/>
            <w:noWrap/>
            <w:vAlign w:val="center"/>
            <w:hideMark/>
          </w:tcPr>
          <w:p w14:paraId="642CA2E5" w14:textId="77777777" w:rsidR="00277786" w:rsidRPr="00903547" w:rsidRDefault="00277786" w:rsidP="00F42C8D">
            <w:pPr>
              <w:spacing w:after="0" w:line="240" w:lineRule="auto"/>
              <w:jc w:val="center"/>
              <w:rPr>
                <w:rFonts w:eastAsia="Times New Roman" w:cs="Times New Roman"/>
                <w:b/>
                <w:bCs/>
                <w:color w:val="595959"/>
                <w:szCs w:val="24"/>
                <w:lang w:val="es-DO" w:eastAsia="es-DO"/>
              </w:rPr>
            </w:pPr>
            <w:r w:rsidRPr="00903547">
              <w:rPr>
                <w:rFonts w:eastAsia="Times New Roman" w:cs="Times New Roman"/>
                <w:b/>
                <w:bCs/>
                <w:color w:val="595959"/>
                <w:szCs w:val="24"/>
                <w:lang w:val="es-DO" w:eastAsia="es-DO"/>
              </w:rPr>
              <w:t>100.00</w:t>
            </w:r>
          </w:p>
        </w:tc>
      </w:tr>
    </w:tbl>
    <w:p w14:paraId="79A1573D" w14:textId="794BD2FD" w:rsidR="00277786" w:rsidRPr="00FA1A08" w:rsidRDefault="006200BA" w:rsidP="00277786">
      <w:pPr>
        <w:spacing w:line="360" w:lineRule="auto"/>
        <w:jc w:val="both"/>
        <w:rPr>
          <w:rFonts w:eastAsia="Calibri" w:cs="Times New Roman"/>
          <w:color w:val="767171"/>
          <w:spacing w:val="20"/>
          <w:sz w:val="20"/>
          <w:szCs w:val="20"/>
          <w:lang w:val="es-DO"/>
        </w:rPr>
      </w:pPr>
      <w:r>
        <w:rPr>
          <w:rFonts w:eastAsia="Calibri" w:cs="Times New Roman"/>
          <w:color w:val="767171"/>
          <w:spacing w:val="20"/>
          <w:sz w:val="20"/>
          <w:szCs w:val="20"/>
          <w:lang w:val="es-DO"/>
        </w:rPr>
        <w:tab/>
        <w:t>Fuente: Dirección de Calidad Ambiental, MMARN.</w:t>
      </w:r>
    </w:p>
    <w:p w14:paraId="3D9CC775" w14:textId="77777777" w:rsidR="00277786" w:rsidRPr="00E87AE3" w:rsidRDefault="00277786" w:rsidP="00277786">
      <w:pPr>
        <w:spacing w:line="360" w:lineRule="auto"/>
        <w:jc w:val="both"/>
        <w:rPr>
          <w:rFonts w:eastAsia="Calibri" w:cs="Times New Roman"/>
          <w:color w:val="767171"/>
          <w:spacing w:val="20"/>
          <w:szCs w:val="24"/>
          <w:lang w:val="es-DO"/>
        </w:rPr>
      </w:pPr>
      <w:r w:rsidRPr="00E87AE3">
        <w:rPr>
          <w:rFonts w:eastAsia="Calibri" w:cs="Times New Roman"/>
          <w:color w:val="767171"/>
          <w:spacing w:val="20"/>
          <w:szCs w:val="24"/>
          <w:lang w:val="es-DO"/>
        </w:rPr>
        <w:t xml:space="preserve">Asimismo, se monitorearon cincuenta y dos (52) cuerpos de aguas superficiales, incluyendo ríos, arroyos, embalses, y lagunas costeras con la finalidad de evaluar las principales características fisicoquímicas y microbiológicas, de acuerdo con el uso de dichos cuerpos hídricos, los cuales incluyen abastecimiento para consumo humano, abastecimiento para la agricultura y la industria, y otros usos como recreación y desarrollo de la vida acuática. </w:t>
      </w:r>
    </w:p>
    <w:p w14:paraId="429C9691" w14:textId="77777777" w:rsidR="00277786" w:rsidRDefault="00277786" w:rsidP="00277786">
      <w:pPr>
        <w:spacing w:line="360" w:lineRule="auto"/>
        <w:jc w:val="both"/>
        <w:rPr>
          <w:rFonts w:eastAsia="Calibri" w:cs="Times New Roman"/>
          <w:color w:val="767171"/>
          <w:spacing w:val="20"/>
          <w:szCs w:val="24"/>
          <w:lang w:val="es-DO"/>
        </w:rPr>
      </w:pPr>
      <w:r w:rsidRPr="00E87AE3">
        <w:rPr>
          <w:rFonts w:eastAsia="Calibri" w:cs="Times New Roman"/>
          <w:color w:val="767171"/>
          <w:spacing w:val="20"/>
          <w:szCs w:val="24"/>
          <w:lang w:val="es-DO"/>
        </w:rPr>
        <w:t>Finalmente, dentro del programa de muestreo de aguas costeras, se monitorearon treinta y ocho (38) playas de las más visitadas en el país, contribuyendo así a la sostenibilidad del turismo.</w:t>
      </w:r>
    </w:p>
    <w:p w14:paraId="67DCE034" w14:textId="0C6DC68A" w:rsidR="00277786" w:rsidRPr="00580E26" w:rsidRDefault="00277786" w:rsidP="006407EC">
      <w:pPr>
        <w:jc w:val="center"/>
        <w:rPr>
          <w:rFonts w:eastAsia="Calibri" w:cs="Times New Roman"/>
          <w:b/>
          <w:bCs/>
          <w:color w:val="767171"/>
          <w:spacing w:val="20"/>
          <w:szCs w:val="24"/>
          <w:lang w:val="es-DO"/>
        </w:rPr>
      </w:pPr>
      <w:r w:rsidRPr="00580E26">
        <w:rPr>
          <w:rFonts w:eastAsia="Calibri" w:cs="Times New Roman"/>
          <w:b/>
          <w:bCs/>
          <w:color w:val="767171"/>
          <w:spacing w:val="20"/>
          <w:szCs w:val="24"/>
          <w:lang w:val="es-DO"/>
        </w:rPr>
        <w:t>Relación de los tipos de cuerpos hídricos programados y monitoreados</w:t>
      </w:r>
      <w:r w:rsidR="007A4D3F">
        <w:rPr>
          <w:rFonts w:eastAsia="Calibri" w:cs="Times New Roman"/>
          <w:b/>
          <w:bCs/>
          <w:color w:val="767171"/>
          <w:spacing w:val="20"/>
          <w:szCs w:val="24"/>
          <w:lang w:val="es-DO"/>
        </w:rPr>
        <w:t>, 2022</w:t>
      </w:r>
    </w:p>
    <w:tbl>
      <w:tblPr>
        <w:tblW w:w="8141" w:type="dxa"/>
        <w:tblCellMar>
          <w:left w:w="70" w:type="dxa"/>
          <w:right w:w="70" w:type="dxa"/>
        </w:tblCellMar>
        <w:tblLook w:val="04A0" w:firstRow="1" w:lastRow="0" w:firstColumn="1" w:lastColumn="0" w:noHBand="0" w:noVBand="1"/>
      </w:tblPr>
      <w:tblGrid>
        <w:gridCol w:w="968"/>
        <w:gridCol w:w="2482"/>
        <w:gridCol w:w="1447"/>
        <w:gridCol w:w="1487"/>
        <w:gridCol w:w="1757"/>
      </w:tblGrid>
      <w:tr w:rsidR="00277786" w:rsidRPr="004D4A1A" w14:paraId="021D263C" w14:textId="77777777" w:rsidTr="00B969BB">
        <w:trPr>
          <w:trHeight w:val="973"/>
          <w:tblHeader/>
        </w:trPr>
        <w:tc>
          <w:tcPr>
            <w:tcW w:w="968" w:type="dxa"/>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1F9220AE" w14:textId="77777777" w:rsidR="00277786" w:rsidRPr="004D4A1A" w:rsidRDefault="00277786" w:rsidP="00F42C8D">
            <w:pPr>
              <w:spacing w:after="0" w:line="240" w:lineRule="auto"/>
              <w:jc w:val="center"/>
              <w:rPr>
                <w:rFonts w:eastAsia="Times New Roman" w:cs="Times New Roman"/>
                <w:b/>
                <w:bCs/>
                <w:color w:val="767171"/>
                <w:szCs w:val="24"/>
                <w:lang w:val="es-DO" w:eastAsia="es-DO"/>
              </w:rPr>
            </w:pPr>
            <w:r w:rsidRPr="004D4A1A">
              <w:rPr>
                <w:rFonts w:eastAsia="Times New Roman" w:cs="Times New Roman"/>
                <w:b/>
                <w:bCs/>
                <w:color w:val="767171"/>
                <w:szCs w:val="24"/>
                <w:lang w:val="es-DO" w:eastAsia="es-DO"/>
              </w:rPr>
              <w:t>No.</w:t>
            </w:r>
          </w:p>
        </w:tc>
        <w:tc>
          <w:tcPr>
            <w:tcW w:w="2482" w:type="dxa"/>
            <w:tcBorders>
              <w:top w:val="single" w:sz="8" w:space="0" w:color="767171"/>
              <w:left w:val="nil"/>
              <w:bottom w:val="single" w:sz="8" w:space="0" w:color="767171"/>
              <w:right w:val="single" w:sz="8" w:space="0" w:color="767171"/>
            </w:tcBorders>
            <w:shd w:val="clear" w:color="000000" w:fill="011C50"/>
            <w:vAlign w:val="center"/>
            <w:hideMark/>
          </w:tcPr>
          <w:p w14:paraId="43FC7B5E" w14:textId="77777777" w:rsidR="00277786" w:rsidRPr="004D4A1A" w:rsidRDefault="00277786" w:rsidP="00F42C8D">
            <w:pPr>
              <w:spacing w:after="0" w:line="240" w:lineRule="auto"/>
              <w:jc w:val="center"/>
              <w:rPr>
                <w:rFonts w:eastAsia="Times New Roman" w:cs="Times New Roman"/>
                <w:b/>
                <w:bCs/>
                <w:color w:val="767171"/>
                <w:szCs w:val="24"/>
                <w:lang w:val="es-DO" w:eastAsia="es-DO"/>
              </w:rPr>
            </w:pPr>
            <w:r w:rsidRPr="004D4A1A">
              <w:rPr>
                <w:rFonts w:eastAsia="Times New Roman" w:cs="Times New Roman"/>
                <w:b/>
                <w:bCs/>
                <w:color w:val="767171"/>
                <w:szCs w:val="24"/>
                <w:lang w:val="es-DO" w:eastAsia="es-DO"/>
              </w:rPr>
              <w:t>Tipo de cuerpo hídricos</w:t>
            </w:r>
          </w:p>
        </w:tc>
        <w:tc>
          <w:tcPr>
            <w:tcW w:w="1447" w:type="dxa"/>
            <w:tcBorders>
              <w:top w:val="single" w:sz="8" w:space="0" w:color="767171"/>
              <w:left w:val="nil"/>
              <w:bottom w:val="single" w:sz="8" w:space="0" w:color="767171"/>
              <w:right w:val="single" w:sz="8" w:space="0" w:color="767171"/>
            </w:tcBorders>
            <w:shd w:val="clear" w:color="000000" w:fill="011C50"/>
            <w:vAlign w:val="center"/>
            <w:hideMark/>
          </w:tcPr>
          <w:p w14:paraId="48159BEA" w14:textId="77777777" w:rsidR="00277786" w:rsidRPr="004D4A1A" w:rsidRDefault="00277786" w:rsidP="00F42C8D">
            <w:pPr>
              <w:spacing w:after="0" w:line="240" w:lineRule="auto"/>
              <w:jc w:val="center"/>
              <w:rPr>
                <w:rFonts w:eastAsia="Times New Roman" w:cs="Times New Roman"/>
                <w:b/>
                <w:bCs/>
                <w:color w:val="767171"/>
                <w:szCs w:val="24"/>
                <w:lang w:val="es-DO" w:eastAsia="es-DO"/>
              </w:rPr>
            </w:pPr>
            <w:r w:rsidRPr="004D4A1A">
              <w:rPr>
                <w:rFonts w:eastAsia="Times New Roman" w:cs="Times New Roman"/>
                <w:b/>
                <w:bCs/>
                <w:color w:val="767171"/>
                <w:szCs w:val="24"/>
                <w:lang w:val="es-DO" w:eastAsia="es-DO"/>
              </w:rPr>
              <w:t>Programado</w:t>
            </w:r>
          </w:p>
        </w:tc>
        <w:tc>
          <w:tcPr>
            <w:tcW w:w="1487" w:type="dxa"/>
            <w:tcBorders>
              <w:top w:val="single" w:sz="8" w:space="0" w:color="767171"/>
              <w:left w:val="nil"/>
              <w:bottom w:val="single" w:sz="8" w:space="0" w:color="767171"/>
              <w:right w:val="single" w:sz="8" w:space="0" w:color="767171"/>
            </w:tcBorders>
            <w:shd w:val="clear" w:color="000000" w:fill="011C50"/>
            <w:vAlign w:val="center"/>
            <w:hideMark/>
          </w:tcPr>
          <w:p w14:paraId="000B46E3" w14:textId="77777777" w:rsidR="00277786" w:rsidRPr="004D4A1A" w:rsidRDefault="00277786" w:rsidP="00F42C8D">
            <w:pPr>
              <w:spacing w:after="0" w:line="240" w:lineRule="auto"/>
              <w:jc w:val="center"/>
              <w:rPr>
                <w:rFonts w:eastAsia="Times New Roman" w:cs="Times New Roman"/>
                <w:b/>
                <w:bCs/>
                <w:color w:val="767171"/>
                <w:szCs w:val="24"/>
                <w:lang w:val="es-DO" w:eastAsia="es-DO"/>
              </w:rPr>
            </w:pPr>
            <w:r w:rsidRPr="004D4A1A">
              <w:rPr>
                <w:rFonts w:eastAsia="Times New Roman" w:cs="Times New Roman"/>
                <w:b/>
                <w:bCs/>
                <w:color w:val="767171"/>
                <w:szCs w:val="24"/>
                <w:lang w:val="es-DO" w:eastAsia="es-DO"/>
              </w:rPr>
              <w:t>Monitoreado</w:t>
            </w:r>
          </w:p>
        </w:tc>
        <w:tc>
          <w:tcPr>
            <w:tcW w:w="1757" w:type="dxa"/>
            <w:tcBorders>
              <w:top w:val="single" w:sz="8" w:space="0" w:color="767171"/>
              <w:left w:val="nil"/>
              <w:bottom w:val="single" w:sz="8" w:space="0" w:color="767171"/>
              <w:right w:val="single" w:sz="8" w:space="0" w:color="767171"/>
            </w:tcBorders>
            <w:shd w:val="clear" w:color="000000" w:fill="011C50"/>
            <w:vAlign w:val="center"/>
            <w:hideMark/>
          </w:tcPr>
          <w:p w14:paraId="4BAB3500" w14:textId="77777777" w:rsidR="00277786" w:rsidRPr="004D4A1A" w:rsidRDefault="00277786" w:rsidP="00F42C8D">
            <w:pPr>
              <w:spacing w:after="0" w:line="240" w:lineRule="auto"/>
              <w:jc w:val="center"/>
              <w:rPr>
                <w:rFonts w:eastAsia="Times New Roman" w:cs="Times New Roman"/>
                <w:b/>
                <w:bCs/>
                <w:color w:val="767171"/>
                <w:szCs w:val="24"/>
                <w:lang w:val="es-DO" w:eastAsia="es-DO"/>
              </w:rPr>
            </w:pPr>
            <w:r w:rsidRPr="004D4A1A">
              <w:rPr>
                <w:rFonts w:eastAsia="Times New Roman" w:cs="Times New Roman"/>
                <w:b/>
                <w:bCs/>
                <w:color w:val="767171"/>
                <w:szCs w:val="24"/>
                <w:lang w:val="es-DO" w:eastAsia="es-DO"/>
              </w:rPr>
              <w:t xml:space="preserve">% Ejecución </w:t>
            </w:r>
          </w:p>
        </w:tc>
      </w:tr>
      <w:tr w:rsidR="00277786" w:rsidRPr="004D4A1A" w14:paraId="4DB62DF1" w14:textId="77777777" w:rsidTr="00F42C8D">
        <w:trPr>
          <w:trHeight w:val="505"/>
        </w:trPr>
        <w:tc>
          <w:tcPr>
            <w:tcW w:w="968" w:type="dxa"/>
            <w:tcBorders>
              <w:top w:val="nil"/>
              <w:left w:val="single" w:sz="8" w:space="0" w:color="767171"/>
              <w:bottom w:val="single" w:sz="8" w:space="0" w:color="767171"/>
              <w:right w:val="single" w:sz="8" w:space="0" w:color="767171"/>
            </w:tcBorders>
            <w:shd w:val="clear" w:color="000000" w:fill="FFFFFF"/>
            <w:noWrap/>
            <w:vAlign w:val="center"/>
            <w:hideMark/>
          </w:tcPr>
          <w:p w14:paraId="335075C2" w14:textId="77777777" w:rsidR="00277786" w:rsidRPr="004D4A1A" w:rsidRDefault="00277786" w:rsidP="00F42C8D">
            <w:pPr>
              <w:spacing w:after="0" w:line="240" w:lineRule="auto"/>
              <w:jc w:val="center"/>
              <w:rPr>
                <w:rFonts w:eastAsia="Times New Roman" w:cs="Times New Roman"/>
                <w:color w:val="595959"/>
                <w:szCs w:val="24"/>
                <w:lang w:val="es-DO" w:eastAsia="es-DO"/>
              </w:rPr>
            </w:pPr>
            <w:r w:rsidRPr="004D4A1A">
              <w:rPr>
                <w:rFonts w:eastAsia="Times New Roman" w:cs="Times New Roman"/>
                <w:color w:val="595959"/>
                <w:szCs w:val="24"/>
                <w:lang w:val="es-DO" w:eastAsia="es-DO"/>
              </w:rPr>
              <w:t>1</w:t>
            </w:r>
          </w:p>
        </w:tc>
        <w:tc>
          <w:tcPr>
            <w:tcW w:w="2482" w:type="dxa"/>
            <w:tcBorders>
              <w:top w:val="nil"/>
              <w:left w:val="nil"/>
              <w:bottom w:val="single" w:sz="8" w:space="0" w:color="767171"/>
              <w:right w:val="single" w:sz="8" w:space="0" w:color="767171"/>
            </w:tcBorders>
            <w:shd w:val="clear" w:color="000000" w:fill="FFFFFF"/>
            <w:vAlign w:val="center"/>
            <w:hideMark/>
          </w:tcPr>
          <w:p w14:paraId="30C26288" w14:textId="77777777" w:rsidR="00277786" w:rsidRPr="004D4A1A" w:rsidRDefault="00277786" w:rsidP="00F42C8D">
            <w:pPr>
              <w:spacing w:after="0" w:line="240" w:lineRule="auto"/>
              <w:rPr>
                <w:rFonts w:eastAsia="Times New Roman" w:cs="Times New Roman"/>
                <w:color w:val="595959"/>
                <w:szCs w:val="24"/>
                <w:lang w:val="es-DO" w:eastAsia="es-DO"/>
              </w:rPr>
            </w:pPr>
            <w:r w:rsidRPr="004D4A1A">
              <w:rPr>
                <w:rFonts w:eastAsia="Times New Roman" w:cs="Times New Roman"/>
                <w:color w:val="595959"/>
                <w:szCs w:val="24"/>
                <w:lang w:val="es-DO" w:eastAsia="es-DO"/>
              </w:rPr>
              <w:t>Playas</w:t>
            </w:r>
          </w:p>
        </w:tc>
        <w:tc>
          <w:tcPr>
            <w:tcW w:w="1447" w:type="dxa"/>
            <w:tcBorders>
              <w:top w:val="nil"/>
              <w:left w:val="nil"/>
              <w:bottom w:val="single" w:sz="8" w:space="0" w:color="767171"/>
              <w:right w:val="single" w:sz="8" w:space="0" w:color="767171"/>
            </w:tcBorders>
            <w:shd w:val="clear" w:color="auto" w:fill="auto"/>
            <w:noWrap/>
            <w:vAlign w:val="center"/>
            <w:hideMark/>
          </w:tcPr>
          <w:p w14:paraId="2C4AB7BA" w14:textId="77777777" w:rsidR="00277786" w:rsidRPr="004D4A1A" w:rsidRDefault="00277786" w:rsidP="00F42C8D">
            <w:pPr>
              <w:spacing w:after="0" w:line="240" w:lineRule="auto"/>
              <w:jc w:val="center"/>
              <w:rPr>
                <w:rFonts w:eastAsia="Times New Roman" w:cs="Times New Roman"/>
                <w:color w:val="595959"/>
                <w:szCs w:val="24"/>
                <w:lang w:val="es-DO" w:eastAsia="es-DO"/>
              </w:rPr>
            </w:pPr>
            <w:r w:rsidRPr="004D4A1A">
              <w:rPr>
                <w:rFonts w:eastAsia="Times New Roman" w:cs="Times New Roman"/>
                <w:color w:val="595959"/>
                <w:szCs w:val="24"/>
                <w:lang w:val="es-DO" w:eastAsia="es-DO"/>
              </w:rPr>
              <w:t>50</w:t>
            </w:r>
          </w:p>
        </w:tc>
        <w:tc>
          <w:tcPr>
            <w:tcW w:w="1487" w:type="dxa"/>
            <w:tcBorders>
              <w:top w:val="nil"/>
              <w:left w:val="nil"/>
              <w:bottom w:val="single" w:sz="8" w:space="0" w:color="767171"/>
              <w:right w:val="single" w:sz="8" w:space="0" w:color="767171"/>
            </w:tcBorders>
            <w:shd w:val="clear" w:color="auto" w:fill="auto"/>
            <w:noWrap/>
            <w:vAlign w:val="center"/>
            <w:hideMark/>
          </w:tcPr>
          <w:p w14:paraId="49771683" w14:textId="77777777" w:rsidR="00277786" w:rsidRPr="004D4A1A" w:rsidRDefault="00277786" w:rsidP="00F42C8D">
            <w:pPr>
              <w:spacing w:after="0" w:line="240" w:lineRule="auto"/>
              <w:jc w:val="center"/>
              <w:rPr>
                <w:rFonts w:eastAsia="Times New Roman" w:cs="Times New Roman"/>
                <w:color w:val="595959"/>
                <w:szCs w:val="24"/>
                <w:lang w:val="es-DO" w:eastAsia="es-DO"/>
              </w:rPr>
            </w:pPr>
            <w:r w:rsidRPr="004D4A1A">
              <w:rPr>
                <w:rFonts w:eastAsia="Times New Roman" w:cs="Times New Roman"/>
                <w:color w:val="595959"/>
                <w:szCs w:val="24"/>
                <w:lang w:val="es-DO" w:eastAsia="es-DO"/>
              </w:rPr>
              <w:t>38</w:t>
            </w:r>
          </w:p>
        </w:tc>
        <w:tc>
          <w:tcPr>
            <w:tcW w:w="1757" w:type="dxa"/>
            <w:tcBorders>
              <w:top w:val="nil"/>
              <w:left w:val="nil"/>
              <w:bottom w:val="single" w:sz="8" w:space="0" w:color="767171"/>
              <w:right w:val="single" w:sz="8" w:space="0" w:color="767171"/>
            </w:tcBorders>
            <w:shd w:val="clear" w:color="000000" w:fill="FFFFFF"/>
            <w:noWrap/>
            <w:vAlign w:val="center"/>
            <w:hideMark/>
          </w:tcPr>
          <w:p w14:paraId="78A7856A" w14:textId="77777777" w:rsidR="00277786" w:rsidRPr="004D4A1A" w:rsidRDefault="00277786" w:rsidP="00F42C8D">
            <w:pPr>
              <w:spacing w:after="0" w:line="240" w:lineRule="auto"/>
              <w:jc w:val="center"/>
              <w:rPr>
                <w:rFonts w:eastAsia="Times New Roman" w:cs="Times New Roman"/>
                <w:color w:val="595959"/>
                <w:szCs w:val="24"/>
                <w:lang w:val="es-DO" w:eastAsia="es-DO"/>
              </w:rPr>
            </w:pPr>
            <w:r w:rsidRPr="004D4A1A">
              <w:rPr>
                <w:rFonts w:eastAsia="Times New Roman" w:cs="Times New Roman"/>
                <w:color w:val="595959"/>
                <w:szCs w:val="24"/>
                <w:lang w:val="es-DO" w:eastAsia="es-DO"/>
              </w:rPr>
              <w:t>76</w:t>
            </w:r>
          </w:p>
        </w:tc>
      </w:tr>
      <w:tr w:rsidR="00277786" w:rsidRPr="004D4A1A" w14:paraId="3DBEAEF0" w14:textId="77777777" w:rsidTr="00F42C8D">
        <w:trPr>
          <w:trHeight w:val="837"/>
        </w:trPr>
        <w:tc>
          <w:tcPr>
            <w:tcW w:w="968" w:type="dxa"/>
            <w:tcBorders>
              <w:top w:val="nil"/>
              <w:left w:val="single" w:sz="8" w:space="0" w:color="767171"/>
              <w:bottom w:val="single" w:sz="8" w:space="0" w:color="767171"/>
              <w:right w:val="single" w:sz="8" w:space="0" w:color="767171"/>
            </w:tcBorders>
            <w:shd w:val="clear" w:color="000000" w:fill="FFFFFF"/>
            <w:noWrap/>
            <w:vAlign w:val="center"/>
            <w:hideMark/>
          </w:tcPr>
          <w:p w14:paraId="610D48E5" w14:textId="77777777" w:rsidR="00277786" w:rsidRPr="004D4A1A" w:rsidRDefault="00277786" w:rsidP="00F42C8D">
            <w:pPr>
              <w:spacing w:after="0" w:line="240" w:lineRule="auto"/>
              <w:jc w:val="center"/>
              <w:rPr>
                <w:rFonts w:eastAsia="Times New Roman" w:cs="Times New Roman"/>
                <w:color w:val="595959"/>
                <w:szCs w:val="24"/>
                <w:lang w:val="es-DO" w:eastAsia="es-DO"/>
              </w:rPr>
            </w:pPr>
            <w:r w:rsidRPr="004D4A1A">
              <w:rPr>
                <w:rFonts w:eastAsia="Times New Roman" w:cs="Times New Roman"/>
                <w:color w:val="595959"/>
                <w:szCs w:val="24"/>
                <w:lang w:val="es-DO" w:eastAsia="es-DO"/>
              </w:rPr>
              <w:t>2</w:t>
            </w:r>
          </w:p>
        </w:tc>
        <w:tc>
          <w:tcPr>
            <w:tcW w:w="2482" w:type="dxa"/>
            <w:tcBorders>
              <w:top w:val="nil"/>
              <w:left w:val="nil"/>
              <w:bottom w:val="single" w:sz="8" w:space="0" w:color="767171"/>
              <w:right w:val="single" w:sz="8" w:space="0" w:color="767171"/>
            </w:tcBorders>
            <w:shd w:val="clear" w:color="000000" w:fill="FFFFFF"/>
            <w:vAlign w:val="center"/>
            <w:hideMark/>
          </w:tcPr>
          <w:p w14:paraId="55B26AEE" w14:textId="77777777" w:rsidR="00277786" w:rsidRPr="004D4A1A" w:rsidRDefault="00277786" w:rsidP="00F42C8D">
            <w:pPr>
              <w:spacing w:after="0" w:line="240" w:lineRule="auto"/>
              <w:rPr>
                <w:rFonts w:eastAsia="Times New Roman" w:cs="Times New Roman"/>
                <w:color w:val="595959"/>
                <w:szCs w:val="24"/>
                <w:lang w:val="es-DO" w:eastAsia="es-DO"/>
              </w:rPr>
            </w:pPr>
            <w:r w:rsidRPr="004D4A1A">
              <w:rPr>
                <w:rFonts w:eastAsia="Times New Roman" w:cs="Times New Roman"/>
                <w:color w:val="595959"/>
                <w:szCs w:val="24"/>
                <w:lang w:val="es-DO" w:eastAsia="es-DO"/>
              </w:rPr>
              <w:t>Ríos, arroyos lagunas y embalses</w:t>
            </w:r>
          </w:p>
        </w:tc>
        <w:tc>
          <w:tcPr>
            <w:tcW w:w="1447" w:type="dxa"/>
            <w:tcBorders>
              <w:top w:val="nil"/>
              <w:left w:val="nil"/>
              <w:bottom w:val="single" w:sz="8" w:space="0" w:color="767171"/>
              <w:right w:val="single" w:sz="8" w:space="0" w:color="767171"/>
            </w:tcBorders>
            <w:shd w:val="clear" w:color="auto" w:fill="auto"/>
            <w:noWrap/>
            <w:vAlign w:val="center"/>
            <w:hideMark/>
          </w:tcPr>
          <w:p w14:paraId="38BD2253" w14:textId="77777777" w:rsidR="00277786" w:rsidRPr="004D4A1A" w:rsidRDefault="00277786" w:rsidP="00F42C8D">
            <w:pPr>
              <w:spacing w:after="0" w:line="240" w:lineRule="auto"/>
              <w:jc w:val="center"/>
              <w:rPr>
                <w:rFonts w:eastAsia="Times New Roman" w:cs="Times New Roman"/>
                <w:color w:val="595959"/>
                <w:szCs w:val="24"/>
                <w:lang w:val="es-DO" w:eastAsia="es-DO"/>
              </w:rPr>
            </w:pPr>
            <w:r w:rsidRPr="004D4A1A">
              <w:rPr>
                <w:rFonts w:eastAsia="Times New Roman" w:cs="Times New Roman"/>
                <w:color w:val="595959"/>
                <w:szCs w:val="24"/>
                <w:lang w:val="es-DO" w:eastAsia="es-DO"/>
              </w:rPr>
              <w:t>22</w:t>
            </w:r>
          </w:p>
        </w:tc>
        <w:tc>
          <w:tcPr>
            <w:tcW w:w="1487" w:type="dxa"/>
            <w:tcBorders>
              <w:top w:val="nil"/>
              <w:left w:val="nil"/>
              <w:bottom w:val="single" w:sz="8" w:space="0" w:color="767171"/>
              <w:right w:val="single" w:sz="8" w:space="0" w:color="767171"/>
            </w:tcBorders>
            <w:shd w:val="clear" w:color="auto" w:fill="auto"/>
            <w:noWrap/>
            <w:vAlign w:val="center"/>
            <w:hideMark/>
          </w:tcPr>
          <w:p w14:paraId="4ADA9947" w14:textId="77777777" w:rsidR="00277786" w:rsidRPr="004D4A1A" w:rsidRDefault="00277786" w:rsidP="00F42C8D">
            <w:pPr>
              <w:spacing w:after="0" w:line="240" w:lineRule="auto"/>
              <w:jc w:val="center"/>
              <w:rPr>
                <w:rFonts w:eastAsia="Times New Roman" w:cs="Times New Roman"/>
                <w:color w:val="595959"/>
                <w:szCs w:val="24"/>
                <w:lang w:val="es-DO" w:eastAsia="es-DO"/>
              </w:rPr>
            </w:pPr>
            <w:r w:rsidRPr="004D4A1A">
              <w:rPr>
                <w:rFonts w:eastAsia="Times New Roman" w:cs="Times New Roman"/>
                <w:color w:val="595959"/>
                <w:szCs w:val="24"/>
                <w:lang w:val="es-DO" w:eastAsia="es-DO"/>
              </w:rPr>
              <w:t>62</w:t>
            </w:r>
          </w:p>
        </w:tc>
        <w:tc>
          <w:tcPr>
            <w:tcW w:w="1757" w:type="dxa"/>
            <w:tcBorders>
              <w:top w:val="nil"/>
              <w:left w:val="nil"/>
              <w:bottom w:val="single" w:sz="8" w:space="0" w:color="767171"/>
              <w:right w:val="single" w:sz="8" w:space="0" w:color="767171"/>
            </w:tcBorders>
            <w:shd w:val="clear" w:color="000000" w:fill="FFFFFF"/>
            <w:noWrap/>
            <w:vAlign w:val="center"/>
            <w:hideMark/>
          </w:tcPr>
          <w:p w14:paraId="3F370B70" w14:textId="77777777" w:rsidR="00277786" w:rsidRPr="004D4A1A" w:rsidRDefault="00277786" w:rsidP="00F42C8D">
            <w:pPr>
              <w:spacing w:after="0" w:line="240" w:lineRule="auto"/>
              <w:jc w:val="center"/>
              <w:rPr>
                <w:rFonts w:eastAsia="Times New Roman" w:cs="Times New Roman"/>
                <w:color w:val="595959"/>
                <w:szCs w:val="24"/>
                <w:lang w:val="es-DO" w:eastAsia="es-DO"/>
              </w:rPr>
            </w:pPr>
            <w:r w:rsidRPr="004D4A1A">
              <w:rPr>
                <w:rFonts w:eastAsia="Times New Roman" w:cs="Times New Roman"/>
                <w:color w:val="595959"/>
                <w:szCs w:val="24"/>
                <w:lang w:val="es-DO" w:eastAsia="es-DO"/>
              </w:rPr>
              <w:t>282</w:t>
            </w:r>
          </w:p>
        </w:tc>
      </w:tr>
      <w:tr w:rsidR="00277786" w:rsidRPr="004D4A1A" w14:paraId="2553DA27" w14:textId="77777777" w:rsidTr="00F42C8D">
        <w:trPr>
          <w:trHeight w:val="255"/>
        </w:trPr>
        <w:tc>
          <w:tcPr>
            <w:tcW w:w="968" w:type="dxa"/>
            <w:tcBorders>
              <w:top w:val="nil"/>
              <w:left w:val="single" w:sz="8" w:space="0" w:color="767171"/>
              <w:bottom w:val="single" w:sz="8" w:space="0" w:color="767171"/>
              <w:right w:val="single" w:sz="8" w:space="0" w:color="767171"/>
            </w:tcBorders>
            <w:shd w:val="clear" w:color="000000" w:fill="C9C9C9"/>
            <w:noWrap/>
            <w:vAlign w:val="center"/>
            <w:hideMark/>
          </w:tcPr>
          <w:p w14:paraId="574A1290" w14:textId="77777777" w:rsidR="00277786" w:rsidRPr="004D4A1A" w:rsidRDefault="00277786" w:rsidP="00F42C8D">
            <w:pPr>
              <w:spacing w:after="0" w:line="240" w:lineRule="auto"/>
              <w:jc w:val="center"/>
              <w:rPr>
                <w:rFonts w:eastAsia="Times New Roman" w:cs="Times New Roman"/>
                <w:b/>
                <w:bCs/>
                <w:color w:val="595959"/>
                <w:szCs w:val="24"/>
                <w:lang w:val="es-DO" w:eastAsia="es-DO"/>
              </w:rPr>
            </w:pPr>
            <w:r w:rsidRPr="004D4A1A">
              <w:rPr>
                <w:rFonts w:eastAsia="Times New Roman" w:cs="Times New Roman"/>
                <w:b/>
                <w:bCs/>
                <w:color w:val="595959"/>
                <w:szCs w:val="24"/>
                <w:lang w:val="es-DO" w:eastAsia="es-DO"/>
              </w:rPr>
              <w:t>Total</w:t>
            </w:r>
          </w:p>
        </w:tc>
        <w:tc>
          <w:tcPr>
            <w:tcW w:w="2482" w:type="dxa"/>
            <w:tcBorders>
              <w:top w:val="nil"/>
              <w:left w:val="nil"/>
              <w:bottom w:val="single" w:sz="8" w:space="0" w:color="767171"/>
              <w:right w:val="single" w:sz="8" w:space="0" w:color="767171"/>
            </w:tcBorders>
            <w:shd w:val="clear" w:color="000000" w:fill="C9C9C9"/>
            <w:noWrap/>
            <w:vAlign w:val="center"/>
            <w:hideMark/>
          </w:tcPr>
          <w:p w14:paraId="4FB7154C" w14:textId="77777777" w:rsidR="00277786" w:rsidRPr="004D4A1A" w:rsidRDefault="00277786" w:rsidP="00F42C8D">
            <w:pPr>
              <w:spacing w:after="0" w:line="240" w:lineRule="auto"/>
              <w:jc w:val="center"/>
              <w:rPr>
                <w:rFonts w:eastAsia="Times New Roman" w:cs="Times New Roman"/>
                <w:b/>
                <w:bCs/>
                <w:color w:val="595959"/>
                <w:szCs w:val="24"/>
                <w:lang w:val="es-DO" w:eastAsia="es-DO"/>
              </w:rPr>
            </w:pPr>
            <w:r w:rsidRPr="004D4A1A">
              <w:rPr>
                <w:rFonts w:eastAsia="Times New Roman" w:cs="Times New Roman"/>
                <w:b/>
                <w:bCs/>
                <w:color w:val="595959"/>
                <w:szCs w:val="24"/>
                <w:lang w:val="es-DO" w:eastAsia="es-DO"/>
              </w:rPr>
              <w:t> </w:t>
            </w:r>
          </w:p>
        </w:tc>
        <w:tc>
          <w:tcPr>
            <w:tcW w:w="1447" w:type="dxa"/>
            <w:tcBorders>
              <w:top w:val="nil"/>
              <w:left w:val="nil"/>
              <w:bottom w:val="single" w:sz="8" w:space="0" w:color="767171"/>
              <w:right w:val="single" w:sz="8" w:space="0" w:color="767171"/>
            </w:tcBorders>
            <w:shd w:val="clear" w:color="000000" w:fill="C9C9C9"/>
            <w:noWrap/>
            <w:vAlign w:val="center"/>
            <w:hideMark/>
          </w:tcPr>
          <w:p w14:paraId="3DB8EF88" w14:textId="77777777" w:rsidR="00277786" w:rsidRPr="004D4A1A" w:rsidRDefault="00277786" w:rsidP="00F42C8D">
            <w:pPr>
              <w:spacing w:after="0" w:line="240" w:lineRule="auto"/>
              <w:jc w:val="center"/>
              <w:rPr>
                <w:rFonts w:eastAsia="Times New Roman" w:cs="Times New Roman"/>
                <w:b/>
                <w:bCs/>
                <w:color w:val="595959"/>
                <w:szCs w:val="24"/>
                <w:lang w:val="es-DO" w:eastAsia="es-DO"/>
              </w:rPr>
            </w:pPr>
            <w:r w:rsidRPr="004D4A1A">
              <w:rPr>
                <w:rFonts w:eastAsia="Times New Roman" w:cs="Times New Roman"/>
                <w:b/>
                <w:bCs/>
                <w:color w:val="595959"/>
                <w:szCs w:val="24"/>
                <w:lang w:val="es-DO" w:eastAsia="es-DO"/>
              </w:rPr>
              <w:t>35</w:t>
            </w:r>
          </w:p>
        </w:tc>
        <w:tc>
          <w:tcPr>
            <w:tcW w:w="1487" w:type="dxa"/>
            <w:tcBorders>
              <w:top w:val="nil"/>
              <w:left w:val="nil"/>
              <w:bottom w:val="single" w:sz="8" w:space="0" w:color="767171"/>
              <w:right w:val="single" w:sz="8" w:space="0" w:color="767171"/>
            </w:tcBorders>
            <w:shd w:val="clear" w:color="000000" w:fill="C9C9C9"/>
            <w:noWrap/>
            <w:vAlign w:val="center"/>
            <w:hideMark/>
          </w:tcPr>
          <w:p w14:paraId="7ACA15F6" w14:textId="77777777" w:rsidR="00277786" w:rsidRPr="004D4A1A" w:rsidRDefault="00277786" w:rsidP="00F42C8D">
            <w:pPr>
              <w:spacing w:after="0" w:line="240" w:lineRule="auto"/>
              <w:jc w:val="center"/>
              <w:rPr>
                <w:rFonts w:eastAsia="Times New Roman" w:cs="Times New Roman"/>
                <w:b/>
                <w:bCs/>
                <w:color w:val="595959"/>
                <w:szCs w:val="24"/>
                <w:lang w:val="es-DO" w:eastAsia="es-DO"/>
              </w:rPr>
            </w:pPr>
            <w:r w:rsidRPr="004D4A1A">
              <w:rPr>
                <w:rFonts w:eastAsia="Times New Roman" w:cs="Times New Roman"/>
                <w:b/>
                <w:bCs/>
                <w:color w:val="595959"/>
                <w:szCs w:val="24"/>
                <w:lang w:val="es-DO" w:eastAsia="es-DO"/>
              </w:rPr>
              <w:t>31</w:t>
            </w:r>
          </w:p>
        </w:tc>
        <w:tc>
          <w:tcPr>
            <w:tcW w:w="1757" w:type="dxa"/>
            <w:tcBorders>
              <w:top w:val="nil"/>
              <w:left w:val="nil"/>
              <w:bottom w:val="single" w:sz="8" w:space="0" w:color="767171"/>
              <w:right w:val="single" w:sz="8" w:space="0" w:color="767171"/>
            </w:tcBorders>
            <w:shd w:val="clear" w:color="000000" w:fill="C9C9C9"/>
            <w:vAlign w:val="center"/>
            <w:hideMark/>
          </w:tcPr>
          <w:p w14:paraId="35B96B3D" w14:textId="77777777" w:rsidR="00277786" w:rsidRPr="004D4A1A" w:rsidRDefault="00277786" w:rsidP="00F42C8D">
            <w:pPr>
              <w:spacing w:after="0" w:line="240" w:lineRule="auto"/>
              <w:jc w:val="center"/>
              <w:rPr>
                <w:rFonts w:eastAsia="Times New Roman" w:cs="Times New Roman"/>
                <w:b/>
                <w:bCs/>
                <w:color w:val="595959"/>
                <w:szCs w:val="24"/>
                <w:lang w:val="es-DO" w:eastAsia="es-DO"/>
              </w:rPr>
            </w:pPr>
            <w:r w:rsidRPr="004D4A1A">
              <w:rPr>
                <w:rFonts w:eastAsia="Times New Roman" w:cs="Times New Roman"/>
                <w:b/>
                <w:bCs/>
                <w:color w:val="595959"/>
                <w:szCs w:val="24"/>
                <w:lang w:val="es-DO" w:eastAsia="es-DO"/>
              </w:rPr>
              <w:t>135</w:t>
            </w:r>
          </w:p>
        </w:tc>
      </w:tr>
    </w:tbl>
    <w:p w14:paraId="1CE4DF97" w14:textId="77777777" w:rsidR="00277786" w:rsidRDefault="00277786" w:rsidP="00277786">
      <w:pPr>
        <w:spacing w:line="360" w:lineRule="auto"/>
        <w:jc w:val="both"/>
        <w:rPr>
          <w:rFonts w:eastAsia="Calibri" w:cs="Times New Roman"/>
          <w:color w:val="767171"/>
          <w:spacing w:val="20"/>
          <w:sz w:val="20"/>
          <w:szCs w:val="20"/>
          <w:lang w:val="es-DO"/>
        </w:rPr>
      </w:pPr>
      <w:r>
        <w:rPr>
          <w:rFonts w:eastAsia="Calibri" w:cs="Times New Roman"/>
          <w:color w:val="767171"/>
          <w:spacing w:val="20"/>
          <w:sz w:val="20"/>
          <w:szCs w:val="20"/>
          <w:lang w:val="es-DO"/>
        </w:rPr>
        <w:t>F</w:t>
      </w:r>
      <w:r w:rsidRPr="00284E39">
        <w:rPr>
          <w:rFonts w:eastAsia="Calibri" w:cs="Times New Roman"/>
          <w:color w:val="767171"/>
          <w:spacing w:val="20"/>
          <w:sz w:val="20"/>
          <w:szCs w:val="20"/>
          <w:lang w:val="es-DO"/>
        </w:rPr>
        <w:t>uente: Registros internos de la Dirección de Calidad Ambiental.</w:t>
      </w:r>
    </w:p>
    <w:p w14:paraId="13625A08" w14:textId="77777777" w:rsidR="00277786" w:rsidRPr="005A43C7" w:rsidRDefault="00277786" w:rsidP="00277786">
      <w:pPr>
        <w:spacing w:line="360" w:lineRule="auto"/>
        <w:jc w:val="both"/>
        <w:rPr>
          <w:rFonts w:eastAsia="Calibri" w:cs="Times New Roman"/>
          <w:color w:val="767171"/>
          <w:spacing w:val="20"/>
          <w:szCs w:val="24"/>
          <w:lang w:val="es-DO"/>
        </w:rPr>
      </w:pPr>
      <w:r w:rsidRPr="005A43C7">
        <w:rPr>
          <w:rFonts w:eastAsia="Calibri" w:cs="Times New Roman"/>
          <w:color w:val="767171"/>
          <w:spacing w:val="20"/>
          <w:szCs w:val="24"/>
          <w:lang w:val="es-DO"/>
        </w:rPr>
        <w:t>Con relación a la atención de denuncias por contaminación de cuerpos hídricos, se recibieron veintidós (22) denuncias relativas a contaminación hídrica y todas fueron atendidas satisfactoriamente. Dichas denuncias estuvieron relacionadas con vertidos provenientes de industrias que generaron diferentes impactos en cuerpos receptores, además de generación de olores fétidos.</w:t>
      </w:r>
    </w:p>
    <w:p w14:paraId="3F24A4E5" w14:textId="77777777" w:rsidR="00277786" w:rsidRPr="005A43C7" w:rsidRDefault="00277786" w:rsidP="00277786">
      <w:pPr>
        <w:spacing w:after="120" w:line="360" w:lineRule="auto"/>
        <w:jc w:val="both"/>
        <w:rPr>
          <w:rFonts w:eastAsia="Calibri" w:cs="Times New Roman"/>
          <w:color w:val="767171"/>
          <w:spacing w:val="20"/>
          <w:szCs w:val="24"/>
          <w:lang w:val="es-DO"/>
        </w:rPr>
      </w:pPr>
      <w:r w:rsidRPr="005A43C7">
        <w:rPr>
          <w:rFonts w:eastAsia="Calibri" w:cs="Times New Roman"/>
          <w:color w:val="767171"/>
          <w:spacing w:val="20"/>
          <w:szCs w:val="24"/>
          <w:lang w:val="es-DO"/>
        </w:rPr>
        <w:t xml:space="preserve">En el laboratorio de calidad de agua se realizaron mil trecientos treinta y siete (1,337) análisis fisicoquímicos a ciento sesenta y nueve (169) muestras recibidas. </w:t>
      </w:r>
    </w:p>
    <w:p w14:paraId="791D9F8F" w14:textId="77777777" w:rsidR="00277786" w:rsidRPr="005A43C7" w:rsidRDefault="00277786" w:rsidP="00277786">
      <w:pPr>
        <w:spacing w:line="360" w:lineRule="auto"/>
        <w:jc w:val="both"/>
        <w:rPr>
          <w:rFonts w:eastAsia="Calibri" w:cs="Times New Roman"/>
          <w:b/>
          <w:bCs/>
          <w:i/>
          <w:iCs/>
          <w:color w:val="767171"/>
          <w:spacing w:val="20"/>
          <w:szCs w:val="24"/>
          <w:lang w:val="es-DO"/>
        </w:rPr>
      </w:pPr>
      <w:r w:rsidRPr="005A43C7">
        <w:rPr>
          <w:rFonts w:eastAsia="Calibri" w:cs="Times New Roman"/>
          <w:b/>
          <w:bCs/>
          <w:i/>
          <w:iCs/>
          <w:color w:val="767171"/>
          <w:spacing w:val="20"/>
          <w:szCs w:val="24"/>
          <w:lang w:val="es-DO"/>
        </w:rPr>
        <w:t>Calidad del Aire</w:t>
      </w:r>
    </w:p>
    <w:p w14:paraId="007F1761" w14:textId="77777777" w:rsidR="00277786" w:rsidRDefault="00277786" w:rsidP="00277786">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Durante el año 2022 se realizaron una serie de</w:t>
      </w:r>
      <w:r w:rsidRPr="002A5BC3">
        <w:rPr>
          <w:rFonts w:eastAsia="Calibri" w:cs="Times New Roman"/>
          <w:color w:val="767171"/>
          <w:spacing w:val="20"/>
          <w:szCs w:val="24"/>
          <w:lang w:val="es-DO"/>
        </w:rPr>
        <w:t xml:space="preserve"> investigaciones y estudios sobre la calidad del aire</w:t>
      </w:r>
      <w:r>
        <w:rPr>
          <w:rFonts w:eastAsia="Calibri" w:cs="Times New Roman"/>
          <w:color w:val="767171"/>
          <w:spacing w:val="20"/>
          <w:szCs w:val="24"/>
          <w:lang w:val="es-DO"/>
        </w:rPr>
        <w:t xml:space="preserve"> y </w:t>
      </w:r>
      <w:r w:rsidRPr="002A5BC3">
        <w:rPr>
          <w:rFonts w:eastAsia="Calibri" w:cs="Times New Roman"/>
          <w:color w:val="767171"/>
          <w:spacing w:val="20"/>
          <w:szCs w:val="24"/>
          <w:lang w:val="es-DO"/>
        </w:rPr>
        <w:t>mant</w:t>
      </w:r>
      <w:r>
        <w:rPr>
          <w:rFonts w:eastAsia="Calibri" w:cs="Times New Roman"/>
          <w:color w:val="767171"/>
          <w:spacing w:val="20"/>
          <w:szCs w:val="24"/>
          <w:lang w:val="es-DO"/>
        </w:rPr>
        <w:t>uvo</w:t>
      </w:r>
      <w:r w:rsidRPr="002A5BC3">
        <w:rPr>
          <w:rFonts w:eastAsia="Calibri" w:cs="Times New Roman"/>
          <w:color w:val="767171"/>
          <w:spacing w:val="20"/>
          <w:szCs w:val="24"/>
          <w:lang w:val="es-DO"/>
        </w:rPr>
        <w:t xml:space="preserve"> una vigilancia de la contaminación emitida por las diferentes fuentes con el objetivo de prevenir, controlar, reducir y mejorar la calidad ambiental de las poblaciones y de los ecosistemas naturales</w:t>
      </w:r>
      <w:r>
        <w:rPr>
          <w:rFonts w:eastAsia="Calibri" w:cs="Times New Roman"/>
          <w:color w:val="767171"/>
          <w:spacing w:val="20"/>
          <w:szCs w:val="24"/>
          <w:lang w:val="es-DO"/>
        </w:rPr>
        <w:t xml:space="preserve">.  </w:t>
      </w:r>
    </w:p>
    <w:p w14:paraId="26B0A368" w14:textId="77777777" w:rsidR="00277786" w:rsidRPr="000111C0" w:rsidRDefault="00277786" w:rsidP="00277786">
      <w:pPr>
        <w:spacing w:line="360" w:lineRule="auto"/>
        <w:jc w:val="both"/>
        <w:rPr>
          <w:rFonts w:eastAsia="Calibri" w:cs="Times New Roman"/>
          <w:color w:val="767171"/>
          <w:spacing w:val="20"/>
          <w:lang w:val="es-DO"/>
        </w:rPr>
      </w:pPr>
      <w:r w:rsidRPr="000111C0">
        <w:rPr>
          <w:rFonts w:eastAsia="Calibri" w:cs="Times New Roman"/>
          <w:color w:val="767171"/>
          <w:spacing w:val="20"/>
          <w:szCs w:val="24"/>
          <w:lang w:val="es-DO"/>
        </w:rPr>
        <w:t>El Ministerio</w:t>
      </w:r>
      <w:r>
        <w:rPr>
          <w:rFonts w:eastAsia="Calibri" w:cs="Times New Roman"/>
          <w:color w:val="767171"/>
          <w:spacing w:val="20"/>
          <w:szCs w:val="24"/>
          <w:lang w:val="es-DO"/>
        </w:rPr>
        <w:t xml:space="preserve"> </w:t>
      </w:r>
      <w:r w:rsidRPr="3C54152F">
        <w:rPr>
          <w:rFonts w:eastAsia="Calibri" w:cs="Times New Roman"/>
          <w:color w:val="767171"/>
          <w:spacing w:val="20"/>
          <w:lang w:val="es-DO"/>
        </w:rPr>
        <w:t>cuenta con seis (6) Estaciones de Monitoreo de Material Particulado PM-10, ubicadas en diferentes provincias del país y programadas para operar durante 24 horas cada seis días.</w:t>
      </w:r>
    </w:p>
    <w:p w14:paraId="617984FA" w14:textId="77777777" w:rsidR="00277786" w:rsidRDefault="00277786" w:rsidP="00277786">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Fueron programados para</w:t>
      </w:r>
      <w:r w:rsidRPr="000111C0">
        <w:rPr>
          <w:rFonts w:eastAsia="Calibri" w:cs="Times New Roman"/>
          <w:color w:val="767171"/>
          <w:spacing w:val="20"/>
          <w:szCs w:val="24"/>
          <w:lang w:val="es-DO"/>
        </w:rPr>
        <w:t xml:space="preserve"> </w:t>
      </w:r>
      <w:r>
        <w:rPr>
          <w:rFonts w:eastAsia="Calibri" w:cs="Times New Roman"/>
          <w:color w:val="767171"/>
          <w:spacing w:val="20"/>
          <w:szCs w:val="24"/>
          <w:lang w:val="es-DO"/>
        </w:rPr>
        <w:t xml:space="preserve">el año </w:t>
      </w:r>
      <w:r w:rsidRPr="000111C0">
        <w:rPr>
          <w:rFonts w:eastAsia="Calibri" w:cs="Times New Roman"/>
          <w:color w:val="767171"/>
          <w:spacing w:val="20"/>
          <w:szCs w:val="24"/>
          <w:lang w:val="es-DO"/>
        </w:rPr>
        <w:t>quinientos cuarenta (540) monitoreos de los cuales se han realizado, hasta el mes de noviembre, doscientos ochenta y dos (282), representando un 52.22% de lo planificado</w:t>
      </w:r>
      <w:r>
        <w:rPr>
          <w:rFonts w:eastAsia="Calibri" w:cs="Times New Roman"/>
          <w:color w:val="767171"/>
          <w:spacing w:val="20"/>
          <w:szCs w:val="24"/>
          <w:lang w:val="es-DO"/>
        </w:rPr>
        <w:t xml:space="preserve">. Se proyecta realizar </w:t>
      </w:r>
      <w:r w:rsidRPr="00FD3CBD">
        <w:rPr>
          <w:rFonts w:eastAsia="Calibri" w:cs="Times New Roman"/>
          <w:color w:val="767171"/>
          <w:spacing w:val="20"/>
          <w:szCs w:val="24"/>
          <w:lang w:val="es-DO"/>
        </w:rPr>
        <w:t>treinta y dos (32) mediciones</w:t>
      </w:r>
      <w:r>
        <w:rPr>
          <w:rFonts w:eastAsia="Calibri" w:cs="Times New Roman"/>
          <w:color w:val="767171"/>
          <w:spacing w:val="20"/>
          <w:szCs w:val="24"/>
          <w:lang w:val="es-DO"/>
        </w:rPr>
        <w:t xml:space="preserve"> adicionales al mes de diciembre, </w:t>
      </w:r>
      <w:r w:rsidRPr="000111C0">
        <w:rPr>
          <w:rFonts w:eastAsia="Calibri" w:cs="Times New Roman"/>
          <w:color w:val="767171"/>
          <w:spacing w:val="20"/>
          <w:szCs w:val="24"/>
          <w:lang w:val="es-DO"/>
        </w:rPr>
        <w:t xml:space="preserve">lo que sumaría un total de trescientas catorce (314) mediciones, que representaría un 58.15% de lo planificado para </w:t>
      </w:r>
      <w:r>
        <w:rPr>
          <w:rFonts w:eastAsia="Calibri" w:cs="Times New Roman"/>
          <w:color w:val="767171"/>
          <w:spacing w:val="20"/>
          <w:szCs w:val="24"/>
          <w:lang w:val="es-DO"/>
        </w:rPr>
        <w:t xml:space="preserve">dicho </w:t>
      </w:r>
      <w:r w:rsidRPr="000111C0">
        <w:rPr>
          <w:rFonts w:eastAsia="Calibri" w:cs="Times New Roman"/>
          <w:color w:val="767171"/>
          <w:spacing w:val="20"/>
          <w:szCs w:val="24"/>
          <w:lang w:val="es-DO"/>
        </w:rPr>
        <w:t xml:space="preserve">año. </w:t>
      </w:r>
    </w:p>
    <w:p w14:paraId="0DEF5901" w14:textId="77777777" w:rsidR="00277786" w:rsidRDefault="00277786" w:rsidP="00277786">
      <w:pPr>
        <w:spacing w:line="360" w:lineRule="auto"/>
        <w:jc w:val="both"/>
        <w:rPr>
          <w:rFonts w:eastAsia="Calibri" w:cs="Times New Roman"/>
          <w:color w:val="767171"/>
          <w:spacing w:val="20"/>
          <w:szCs w:val="24"/>
          <w:lang w:val="es-DO"/>
        </w:rPr>
      </w:pPr>
      <w:r w:rsidRPr="000111C0">
        <w:rPr>
          <w:rFonts w:eastAsia="Calibri" w:cs="Times New Roman"/>
          <w:color w:val="767171"/>
          <w:spacing w:val="20"/>
          <w:szCs w:val="24"/>
          <w:lang w:val="es-DO"/>
        </w:rPr>
        <w:t xml:space="preserve">La inferencia de la calidad del aire </w:t>
      </w:r>
      <w:r>
        <w:rPr>
          <w:rFonts w:eastAsia="Calibri" w:cs="Times New Roman"/>
          <w:color w:val="767171"/>
          <w:spacing w:val="20"/>
          <w:szCs w:val="24"/>
          <w:lang w:val="es-DO"/>
        </w:rPr>
        <w:t>se hace</w:t>
      </w:r>
      <w:r w:rsidRPr="000111C0">
        <w:rPr>
          <w:rFonts w:eastAsia="Calibri" w:cs="Times New Roman"/>
          <w:color w:val="767171"/>
          <w:spacing w:val="20"/>
          <w:szCs w:val="24"/>
          <w:lang w:val="es-DO"/>
        </w:rPr>
        <w:t xml:space="preserve"> en base a la Tabla 1 del Reglamento Técnico Ambiental de Calidad del Aire que establece un valor máximo promedio de PM-10 de 150 µg/m³ para 24 horas y de 65 µg/m³ para PM-2.5 en el mismo lapso y, un valor máximo promedio anual de 50 µg/m³ para PM-10 y 15 µg/m³ para PM-2.5.</w:t>
      </w:r>
    </w:p>
    <w:p w14:paraId="323645FE" w14:textId="77777777" w:rsidR="00277786" w:rsidRDefault="00277786" w:rsidP="00277786">
      <w:pPr>
        <w:spacing w:after="0" w:line="360" w:lineRule="auto"/>
        <w:jc w:val="both"/>
        <w:rPr>
          <w:rFonts w:eastAsia="Calibri" w:cs="Times New Roman"/>
          <w:color w:val="767171"/>
          <w:spacing w:val="20"/>
          <w:szCs w:val="24"/>
          <w:lang w:val="es-DO"/>
        </w:rPr>
      </w:pPr>
      <w:r w:rsidRPr="004212CA">
        <w:rPr>
          <w:rFonts w:eastAsia="Calibri" w:cs="Times New Roman"/>
          <w:color w:val="767171"/>
          <w:spacing w:val="20"/>
          <w:szCs w:val="24"/>
          <w:lang w:val="es-DO"/>
        </w:rPr>
        <w:t xml:space="preserve">Para la proyección de los resultados con alcance nacional se realiza un análisis a partir de los promedios obtenidos en cada estación, tabulándolos y promediándolos nuevamente como valores normales. Los valores de PM-2.5 reportados fueron estimados como el 70 % de los valores de PM-10, tal como se estimó en cada estación. Los resultados de este análisis se presentan </w:t>
      </w:r>
      <w:r>
        <w:rPr>
          <w:rFonts w:eastAsia="Calibri" w:cs="Times New Roman"/>
          <w:color w:val="767171"/>
          <w:spacing w:val="20"/>
          <w:szCs w:val="24"/>
          <w:lang w:val="es-DO"/>
        </w:rPr>
        <w:t>e</w:t>
      </w:r>
      <w:r w:rsidRPr="004212CA">
        <w:rPr>
          <w:rFonts w:eastAsia="Calibri" w:cs="Times New Roman"/>
          <w:color w:val="767171"/>
          <w:spacing w:val="20"/>
          <w:szCs w:val="24"/>
          <w:lang w:val="es-DO"/>
        </w:rPr>
        <w:t xml:space="preserve">n </w:t>
      </w:r>
      <w:r>
        <w:rPr>
          <w:rFonts w:eastAsia="Calibri" w:cs="Times New Roman"/>
          <w:color w:val="767171"/>
          <w:spacing w:val="20"/>
          <w:szCs w:val="24"/>
          <w:lang w:val="es-DO"/>
        </w:rPr>
        <w:t>la siguiente tabla</w:t>
      </w:r>
      <w:r w:rsidRPr="004212CA">
        <w:rPr>
          <w:rFonts w:eastAsia="Calibri" w:cs="Times New Roman"/>
          <w:color w:val="767171"/>
          <w:spacing w:val="20"/>
          <w:szCs w:val="24"/>
          <w:lang w:val="es-DO"/>
        </w:rPr>
        <w:t xml:space="preserve">, </w:t>
      </w:r>
      <w:r>
        <w:rPr>
          <w:rFonts w:eastAsia="Calibri" w:cs="Times New Roman"/>
          <w:color w:val="767171"/>
          <w:spacing w:val="20"/>
          <w:szCs w:val="24"/>
          <w:lang w:val="es-DO"/>
        </w:rPr>
        <w:t>en la cual se</w:t>
      </w:r>
      <w:r w:rsidRPr="004212CA">
        <w:rPr>
          <w:rFonts w:eastAsia="Calibri" w:cs="Times New Roman"/>
          <w:color w:val="767171"/>
          <w:spacing w:val="20"/>
          <w:szCs w:val="24"/>
          <w:lang w:val="es-DO"/>
        </w:rPr>
        <w:t xml:space="preserve"> incluye el valor máximo permitido en la norma para mediciones anuales.</w:t>
      </w:r>
    </w:p>
    <w:p w14:paraId="035ADEE7" w14:textId="0523A6FA" w:rsidR="00277786" w:rsidRDefault="00277786" w:rsidP="00277786">
      <w:pPr>
        <w:rPr>
          <w:rFonts w:eastAsia="Calibri" w:cs="Times New Roman"/>
          <w:b/>
          <w:bCs/>
          <w:color w:val="767171"/>
          <w:spacing w:val="20"/>
          <w:szCs w:val="24"/>
          <w:lang w:val="es-DO"/>
        </w:rPr>
      </w:pPr>
    </w:p>
    <w:p w14:paraId="5025EC74" w14:textId="77777777" w:rsidR="00277786" w:rsidRPr="002E53BA" w:rsidRDefault="00277786" w:rsidP="00277786">
      <w:pPr>
        <w:spacing w:after="0" w:line="360" w:lineRule="auto"/>
        <w:jc w:val="center"/>
        <w:rPr>
          <w:rFonts w:eastAsia="Calibri" w:cs="Times New Roman"/>
          <w:b/>
          <w:bCs/>
          <w:color w:val="767171"/>
          <w:spacing w:val="20"/>
          <w:szCs w:val="24"/>
          <w:lang w:val="es-DO"/>
        </w:rPr>
      </w:pPr>
      <w:r w:rsidRPr="002E53BA">
        <w:rPr>
          <w:rFonts w:eastAsia="Calibri" w:cs="Times New Roman"/>
          <w:b/>
          <w:bCs/>
          <w:color w:val="767171"/>
          <w:spacing w:val="20"/>
          <w:szCs w:val="24"/>
          <w:lang w:val="es-DO"/>
        </w:rPr>
        <w:t>Proyección de los resultados del monitoreo de material</w:t>
      </w:r>
      <w:r>
        <w:rPr>
          <w:rFonts w:eastAsia="Calibri" w:cs="Times New Roman"/>
          <w:b/>
          <w:bCs/>
          <w:color w:val="767171"/>
          <w:spacing w:val="20"/>
          <w:szCs w:val="24"/>
          <w:lang w:val="es-DO"/>
        </w:rPr>
        <w:t xml:space="preserve"> </w:t>
      </w:r>
      <w:r w:rsidRPr="002E53BA">
        <w:rPr>
          <w:rFonts w:eastAsia="Calibri" w:cs="Times New Roman"/>
          <w:b/>
          <w:bCs/>
          <w:color w:val="767171"/>
          <w:spacing w:val="20"/>
          <w:szCs w:val="24"/>
          <w:lang w:val="es-DO"/>
        </w:rPr>
        <w:t>particulado con alcance nacional en el semestre</w:t>
      </w:r>
    </w:p>
    <w:tbl>
      <w:tblPr>
        <w:tblW w:w="0" w:type="auto"/>
        <w:tblCellMar>
          <w:left w:w="70" w:type="dxa"/>
          <w:right w:w="70" w:type="dxa"/>
        </w:tblCellMar>
        <w:tblLook w:val="04A0" w:firstRow="1" w:lastRow="0" w:firstColumn="1" w:lastColumn="0" w:noHBand="0" w:noVBand="1"/>
      </w:tblPr>
      <w:tblGrid>
        <w:gridCol w:w="1226"/>
        <w:gridCol w:w="466"/>
        <w:gridCol w:w="456"/>
        <w:gridCol w:w="503"/>
        <w:gridCol w:w="475"/>
        <w:gridCol w:w="513"/>
        <w:gridCol w:w="456"/>
        <w:gridCol w:w="409"/>
        <w:gridCol w:w="475"/>
        <w:gridCol w:w="503"/>
        <w:gridCol w:w="447"/>
        <w:gridCol w:w="475"/>
        <w:gridCol w:w="847"/>
        <w:gridCol w:w="649"/>
      </w:tblGrid>
      <w:tr w:rsidR="00014C13" w:rsidRPr="00124614" w14:paraId="6DB6C621" w14:textId="77777777" w:rsidTr="00C45C6E">
        <w:trPr>
          <w:trHeight w:val="139"/>
        </w:trPr>
        <w:tc>
          <w:tcPr>
            <w:tcW w:w="0" w:type="auto"/>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59ED023E" w14:textId="77777777" w:rsidR="00277786" w:rsidRPr="00124614" w:rsidRDefault="00277786" w:rsidP="00F42C8D">
            <w:pPr>
              <w:spacing w:after="0" w:line="240" w:lineRule="auto"/>
              <w:jc w:val="center"/>
              <w:rPr>
                <w:rFonts w:eastAsia="Times New Roman" w:cs="Times New Roman"/>
                <w:b/>
                <w:color w:val="767171"/>
                <w:sz w:val="22"/>
                <w:lang w:val="es-DO" w:eastAsia="es-DO"/>
              </w:rPr>
            </w:pPr>
            <w:r>
              <w:rPr>
                <w:rFonts w:eastAsia="Calibri" w:cs="Times New Roman"/>
                <w:color w:val="767171"/>
                <w:spacing w:val="20"/>
                <w:szCs w:val="24"/>
                <w:lang w:val="es-DO"/>
              </w:rPr>
              <w:br w:type="page"/>
            </w:r>
            <w:r w:rsidRPr="00124614">
              <w:rPr>
                <w:rFonts w:eastAsia="Times New Roman" w:cs="Times New Roman"/>
                <w:b/>
                <w:color w:val="767171"/>
                <w:sz w:val="22"/>
                <w:lang w:val="es-DO" w:eastAsia="es-DO"/>
              </w:rPr>
              <w:t> </w:t>
            </w:r>
          </w:p>
        </w:tc>
        <w:tc>
          <w:tcPr>
            <w:tcW w:w="0" w:type="auto"/>
            <w:tcBorders>
              <w:top w:val="single" w:sz="8" w:space="0" w:color="767171"/>
              <w:left w:val="nil"/>
              <w:bottom w:val="single" w:sz="8" w:space="0" w:color="767171"/>
              <w:right w:val="single" w:sz="8" w:space="0" w:color="767171"/>
            </w:tcBorders>
            <w:shd w:val="clear" w:color="000000" w:fill="011C50"/>
            <w:vAlign w:val="center"/>
            <w:hideMark/>
          </w:tcPr>
          <w:p w14:paraId="747BF823" w14:textId="77777777" w:rsidR="00277786" w:rsidRPr="007A4D3F" w:rsidRDefault="00277786" w:rsidP="00F42C8D">
            <w:pPr>
              <w:spacing w:after="0" w:line="240" w:lineRule="auto"/>
              <w:jc w:val="center"/>
              <w:rPr>
                <w:rFonts w:eastAsia="Times New Roman" w:cs="Times New Roman"/>
                <w:b/>
                <w:color w:val="767171"/>
                <w:sz w:val="22"/>
                <w:lang w:val="es-DO" w:eastAsia="es-DO"/>
              </w:rPr>
            </w:pPr>
            <w:r w:rsidRPr="007A4D3F">
              <w:rPr>
                <w:rFonts w:eastAsia="Times New Roman" w:cs="Times New Roman"/>
                <w:b/>
                <w:color w:val="767171"/>
                <w:sz w:val="22"/>
                <w:lang w:val="es-DO" w:eastAsia="es-DO"/>
              </w:rPr>
              <w:t>Ene.</w:t>
            </w:r>
          </w:p>
        </w:tc>
        <w:tc>
          <w:tcPr>
            <w:tcW w:w="0" w:type="auto"/>
            <w:tcBorders>
              <w:top w:val="single" w:sz="8" w:space="0" w:color="767171"/>
              <w:left w:val="nil"/>
              <w:bottom w:val="single" w:sz="8" w:space="0" w:color="767171"/>
              <w:right w:val="single" w:sz="8" w:space="0" w:color="767171"/>
            </w:tcBorders>
            <w:shd w:val="clear" w:color="000000" w:fill="011C50"/>
            <w:vAlign w:val="center"/>
            <w:hideMark/>
          </w:tcPr>
          <w:p w14:paraId="52EB3AF8" w14:textId="77777777" w:rsidR="00277786" w:rsidRPr="007A4D3F" w:rsidRDefault="00277786" w:rsidP="00F42C8D">
            <w:pPr>
              <w:spacing w:after="0" w:line="240" w:lineRule="auto"/>
              <w:jc w:val="center"/>
              <w:rPr>
                <w:rFonts w:eastAsia="Times New Roman" w:cs="Times New Roman"/>
                <w:b/>
                <w:color w:val="767171"/>
                <w:sz w:val="22"/>
                <w:lang w:val="es-DO" w:eastAsia="es-DO"/>
              </w:rPr>
            </w:pPr>
            <w:r w:rsidRPr="007A4D3F">
              <w:rPr>
                <w:rFonts w:eastAsia="Times New Roman" w:cs="Times New Roman"/>
                <w:b/>
                <w:color w:val="767171"/>
                <w:sz w:val="22"/>
                <w:lang w:val="es-DO" w:eastAsia="es-DO"/>
              </w:rPr>
              <w:t>Feb.</w:t>
            </w:r>
          </w:p>
        </w:tc>
        <w:tc>
          <w:tcPr>
            <w:tcW w:w="0" w:type="auto"/>
            <w:tcBorders>
              <w:top w:val="single" w:sz="8" w:space="0" w:color="767171"/>
              <w:left w:val="nil"/>
              <w:bottom w:val="single" w:sz="8" w:space="0" w:color="767171"/>
              <w:right w:val="single" w:sz="8" w:space="0" w:color="767171"/>
            </w:tcBorders>
            <w:shd w:val="clear" w:color="000000" w:fill="011C50"/>
            <w:vAlign w:val="center"/>
            <w:hideMark/>
          </w:tcPr>
          <w:p w14:paraId="2542176F" w14:textId="77777777" w:rsidR="00277786" w:rsidRPr="007A4D3F" w:rsidRDefault="00277786" w:rsidP="00F42C8D">
            <w:pPr>
              <w:spacing w:after="0" w:line="240" w:lineRule="auto"/>
              <w:jc w:val="center"/>
              <w:rPr>
                <w:rFonts w:eastAsia="Times New Roman" w:cs="Times New Roman"/>
                <w:b/>
                <w:color w:val="767171"/>
                <w:sz w:val="22"/>
                <w:lang w:val="es-DO" w:eastAsia="es-DO"/>
              </w:rPr>
            </w:pPr>
            <w:r w:rsidRPr="007A4D3F">
              <w:rPr>
                <w:rFonts w:eastAsia="Times New Roman" w:cs="Times New Roman"/>
                <w:b/>
                <w:color w:val="767171"/>
                <w:sz w:val="22"/>
                <w:lang w:val="es-DO" w:eastAsia="es-DO"/>
              </w:rPr>
              <w:t>Mar.</w:t>
            </w:r>
          </w:p>
        </w:tc>
        <w:tc>
          <w:tcPr>
            <w:tcW w:w="0" w:type="auto"/>
            <w:tcBorders>
              <w:top w:val="single" w:sz="8" w:space="0" w:color="767171"/>
              <w:left w:val="nil"/>
              <w:bottom w:val="single" w:sz="8" w:space="0" w:color="767171"/>
              <w:right w:val="single" w:sz="8" w:space="0" w:color="767171"/>
            </w:tcBorders>
            <w:shd w:val="clear" w:color="000000" w:fill="011C50"/>
            <w:vAlign w:val="center"/>
            <w:hideMark/>
          </w:tcPr>
          <w:p w14:paraId="7389C0E8" w14:textId="77777777" w:rsidR="00277786" w:rsidRPr="007A4D3F" w:rsidRDefault="00277786" w:rsidP="00F42C8D">
            <w:pPr>
              <w:spacing w:after="0" w:line="240" w:lineRule="auto"/>
              <w:jc w:val="center"/>
              <w:rPr>
                <w:rFonts w:eastAsia="Times New Roman" w:cs="Times New Roman"/>
                <w:b/>
                <w:color w:val="767171"/>
                <w:sz w:val="22"/>
                <w:lang w:val="es-DO" w:eastAsia="es-DO"/>
              </w:rPr>
            </w:pPr>
            <w:r w:rsidRPr="007A4D3F">
              <w:rPr>
                <w:rFonts w:eastAsia="Times New Roman" w:cs="Times New Roman"/>
                <w:b/>
                <w:color w:val="767171"/>
                <w:sz w:val="22"/>
                <w:lang w:val="es-DO" w:eastAsia="es-DO"/>
              </w:rPr>
              <w:t>Abr.</w:t>
            </w:r>
          </w:p>
        </w:tc>
        <w:tc>
          <w:tcPr>
            <w:tcW w:w="0" w:type="auto"/>
            <w:tcBorders>
              <w:top w:val="single" w:sz="8" w:space="0" w:color="767171"/>
              <w:left w:val="nil"/>
              <w:bottom w:val="single" w:sz="8" w:space="0" w:color="767171"/>
              <w:right w:val="single" w:sz="8" w:space="0" w:color="767171"/>
            </w:tcBorders>
            <w:shd w:val="clear" w:color="000000" w:fill="011C50"/>
            <w:vAlign w:val="center"/>
            <w:hideMark/>
          </w:tcPr>
          <w:p w14:paraId="06BA7E58" w14:textId="77777777" w:rsidR="00277786" w:rsidRPr="007A4D3F" w:rsidRDefault="00277786" w:rsidP="00F42C8D">
            <w:pPr>
              <w:spacing w:after="0" w:line="240" w:lineRule="auto"/>
              <w:jc w:val="center"/>
              <w:rPr>
                <w:rFonts w:eastAsia="Times New Roman" w:cs="Times New Roman"/>
                <w:b/>
                <w:color w:val="767171"/>
                <w:sz w:val="22"/>
                <w:lang w:val="es-DO" w:eastAsia="es-DO"/>
              </w:rPr>
            </w:pPr>
            <w:r w:rsidRPr="007A4D3F">
              <w:rPr>
                <w:rFonts w:eastAsia="Times New Roman" w:cs="Times New Roman"/>
                <w:b/>
                <w:color w:val="767171"/>
                <w:sz w:val="22"/>
                <w:lang w:val="es-DO" w:eastAsia="es-DO"/>
              </w:rPr>
              <w:t>May.</w:t>
            </w:r>
          </w:p>
        </w:tc>
        <w:tc>
          <w:tcPr>
            <w:tcW w:w="0" w:type="auto"/>
            <w:tcBorders>
              <w:top w:val="single" w:sz="8" w:space="0" w:color="767171"/>
              <w:left w:val="nil"/>
              <w:bottom w:val="single" w:sz="8" w:space="0" w:color="767171"/>
              <w:right w:val="single" w:sz="8" w:space="0" w:color="767171"/>
            </w:tcBorders>
            <w:shd w:val="clear" w:color="000000" w:fill="011C50"/>
            <w:vAlign w:val="center"/>
            <w:hideMark/>
          </w:tcPr>
          <w:p w14:paraId="3B8DA566" w14:textId="77777777" w:rsidR="00277786" w:rsidRPr="007A4D3F" w:rsidRDefault="00277786" w:rsidP="00F42C8D">
            <w:pPr>
              <w:spacing w:after="0" w:line="240" w:lineRule="auto"/>
              <w:jc w:val="center"/>
              <w:rPr>
                <w:rFonts w:eastAsia="Times New Roman" w:cs="Times New Roman"/>
                <w:b/>
                <w:color w:val="767171"/>
                <w:sz w:val="22"/>
                <w:lang w:val="es-DO" w:eastAsia="es-DO"/>
              </w:rPr>
            </w:pPr>
            <w:r w:rsidRPr="007A4D3F">
              <w:rPr>
                <w:rFonts w:eastAsia="Times New Roman" w:cs="Times New Roman"/>
                <w:b/>
                <w:color w:val="767171"/>
                <w:sz w:val="22"/>
                <w:lang w:val="es-DO" w:eastAsia="es-DO"/>
              </w:rPr>
              <w:t>Jun.</w:t>
            </w:r>
          </w:p>
        </w:tc>
        <w:tc>
          <w:tcPr>
            <w:tcW w:w="0" w:type="auto"/>
            <w:tcBorders>
              <w:top w:val="single" w:sz="8" w:space="0" w:color="767171"/>
              <w:left w:val="nil"/>
              <w:bottom w:val="single" w:sz="8" w:space="0" w:color="767171"/>
              <w:right w:val="single" w:sz="8" w:space="0" w:color="767171"/>
            </w:tcBorders>
            <w:shd w:val="clear" w:color="000000" w:fill="011C50"/>
            <w:vAlign w:val="center"/>
            <w:hideMark/>
          </w:tcPr>
          <w:p w14:paraId="440F1312" w14:textId="77777777" w:rsidR="00277786" w:rsidRPr="007A4D3F" w:rsidRDefault="00277786" w:rsidP="00F42C8D">
            <w:pPr>
              <w:spacing w:after="0" w:line="240" w:lineRule="auto"/>
              <w:jc w:val="center"/>
              <w:rPr>
                <w:rFonts w:eastAsia="Times New Roman" w:cs="Times New Roman"/>
                <w:b/>
                <w:color w:val="767171"/>
                <w:sz w:val="22"/>
                <w:lang w:val="es-DO" w:eastAsia="es-DO"/>
              </w:rPr>
            </w:pPr>
            <w:r w:rsidRPr="007A4D3F">
              <w:rPr>
                <w:rFonts w:eastAsia="Times New Roman" w:cs="Times New Roman"/>
                <w:b/>
                <w:color w:val="767171"/>
                <w:sz w:val="22"/>
                <w:lang w:val="es-DO" w:eastAsia="es-DO"/>
              </w:rPr>
              <w:t>Jul.</w:t>
            </w:r>
          </w:p>
        </w:tc>
        <w:tc>
          <w:tcPr>
            <w:tcW w:w="0" w:type="auto"/>
            <w:tcBorders>
              <w:top w:val="single" w:sz="8" w:space="0" w:color="767171"/>
              <w:left w:val="nil"/>
              <w:bottom w:val="single" w:sz="8" w:space="0" w:color="767171"/>
              <w:right w:val="single" w:sz="8" w:space="0" w:color="767171"/>
            </w:tcBorders>
            <w:shd w:val="clear" w:color="000000" w:fill="011C50"/>
            <w:vAlign w:val="center"/>
            <w:hideMark/>
          </w:tcPr>
          <w:p w14:paraId="115B6B4A" w14:textId="77777777" w:rsidR="00277786" w:rsidRPr="007A4D3F" w:rsidRDefault="00277786" w:rsidP="00F42C8D">
            <w:pPr>
              <w:spacing w:after="0" w:line="240" w:lineRule="auto"/>
              <w:jc w:val="center"/>
              <w:rPr>
                <w:rFonts w:eastAsia="Times New Roman" w:cs="Times New Roman"/>
                <w:b/>
                <w:color w:val="767171"/>
                <w:sz w:val="22"/>
                <w:lang w:val="es-DO" w:eastAsia="es-DO"/>
              </w:rPr>
            </w:pPr>
            <w:r w:rsidRPr="007A4D3F">
              <w:rPr>
                <w:rFonts w:eastAsia="Times New Roman" w:cs="Times New Roman"/>
                <w:b/>
                <w:color w:val="767171"/>
                <w:sz w:val="22"/>
                <w:lang w:val="es-DO" w:eastAsia="es-DO"/>
              </w:rPr>
              <w:t>Ago.</w:t>
            </w:r>
          </w:p>
        </w:tc>
        <w:tc>
          <w:tcPr>
            <w:tcW w:w="0" w:type="auto"/>
            <w:tcBorders>
              <w:top w:val="single" w:sz="8" w:space="0" w:color="767171"/>
              <w:left w:val="nil"/>
              <w:bottom w:val="single" w:sz="8" w:space="0" w:color="767171"/>
              <w:right w:val="single" w:sz="8" w:space="0" w:color="767171"/>
            </w:tcBorders>
            <w:shd w:val="clear" w:color="000000" w:fill="011C50"/>
            <w:vAlign w:val="center"/>
            <w:hideMark/>
          </w:tcPr>
          <w:p w14:paraId="7B2FAFE0" w14:textId="77777777" w:rsidR="00277786" w:rsidRPr="007A4D3F" w:rsidRDefault="00277786" w:rsidP="00F42C8D">
            <w:pPr>
              <w:spacing w:after="0" w:line="240" w:lineRule="auto"/>
              <w:jc w:val="center"/>
              <w:rPr>
                <w:rFonts w:eastAsia="Times New Roman" w:cs="Times New Roman"/>
                <w:b/>
                <w:color w:val="767171"/>
                <w:sz w:val="22"/>
                <w:lang w:val="es-DO" w:eastAsia="es-DO"/>
              </w:rPr>
            </w:pPr>
            <w:r w:rsidRPr="007A4D3F">
              <w:rPr>
                <w:rFonts w:eastAsia="Times New Roman" w:cs="Times New Roman"/>
                <w:b/>
                <w:color w:val="767171"/>
                <w:sz w:val="22"/>
                <w:lang w:val="es-DO" w:eastAsia="es-DO"/>
              </w:rPr>
              <w:t>Sept.</w:t>
            </w:r>
          </w:p>
        </w:tc>
        <w:tc>
          <w:tcPr>
            <w:tcW w:w="0" w:type="auto"/>
            <w:tcBorders>
              <w:top w:val="single" w:sz="8" w:space="0" w:color="767171"/>
              <w:left w:val="nil"/>
              <w:bottom w:val="single" w:sz="8" w:space="0" w:color="767171"/>
              <w:right w:val="single" w:sz="8" w:space="0" w:color="767171"/>
            </w:tcBorders>
            <w:shd w:val="clear" w:color="000000" w:fill="011C50"/>
            <w:vAlign w:val="center"/>
            <w:hideMark/>
          </w:tcPr>
          <w:p w14:paraId="6F7B14D7" w14:textId="77777777" w:rsidR="00277786" w:rsidRPr="007A4D3F" w:rsidRDefault="00277786" w:rsidP="00F42C8D">
            <w:pPr>
              <w:spacing w:after="0" w:line="240" w:lineRule="auto"/>
              <w:jc w:val="center"/>
              <w:rPr>
                <w:rFonts w:eastAsia="Times New Roman" w:cs="Times New Roman"/>
                <w:b/>
                <w:color w:val="767171"/>
                <w:sz w:val="22"/>
                <w:lang w:val="es-DO" w:eastAsia="es-DO"/>
              </w:rPr>
            </w:pPr>
            <w:r w:rsidRPr="007A4D3F">
              <w:rPr>
                <w:rFonts w:eastAsia="Times New Roman" w:cs="Times New Roman"/>
                <w:b/>
                <w:color w:val="767171"/>
                <w:sz w:val="22"/>
                <w:lang w:val="es-DO" w:eastAsia="es-DO"/>
              </w:rPr>
              <w:t>Oct.</w:t>
            </w:r>
          </w:p>
        </w:tc>
        <w:tc>
          <w:tcPr>
            <w:tcW w:w="0" w:type="auto"/>
            <w:tcBorders>
              <w:top w:val="single" w:sz="8" w:space="0" w:color="767171"/>
              <w:left w:val="nil"/>
              <w:bottom w:val="single" w:sz="8" w:space="0" w:color="767171"/>
              <w:right w:val="single" w:sz="8" w:space="0" w:color="767171"/>
            </w:tcBorders>
            <w:shd w:val="clear" w:color="000000" w:fill="011C50"/>
            <w:vAlign w:val="center"/>
            <w:hideMark/>
          </w:tcPr>
          <w:p w14:paraId="5FDB6EAB" w14:textId="77777777" w:rsidR="00277786" w:rsidRPr="007A4D3F" w:rsidRDefault="00277786" w:rsidP="00F42C8D">
            <w:pPr>
              <w:spacing w:after="0" w:line="240" w:lineRule="auto"/>
              <w:jc w:val="center"/>
              <w:rPr>
                <w:rFonts w:eastAsia="Times New Roman" w:cs="Times New Roman"/>
                <w:b/>
                <w:color w:val="767171"/>
                <w:sz w:val="22"/>
                <w:lang w:val="es-DO" w:eastAsia="es-DO"/>
              </w:rPr>
            </w:pPr>
            <w:r w:rsidRPr="007A4D3F">
              <w:rPr>
                <w:rFonts w:eastAsia="Times New Roman" w:cs="Times New Roman"/>
                <w:b/>
                <w:color w:val="767171"/>
                <w:sz w:val="22"/>
                <w:lang w:val="es-DO" w:eastAsia="es-DO"/>
              </w:rPr>
              <w:t>Nov.</w:t>
            </w:r>
          </w:p>
        </w:tc>
        <w:tc>
          <w:tcPr>
            <w:tcW w:w="0" w:type="auto"/>
            <w:tcBorders>
              <w:top w:val="single" w:sz="8" w:space="0" w:color="767171"/>
              <w:left w:val="nil"/>
              <w:bottom w:val="single" w:sz="8" w:space="0" w:color="767171"/>
              <w:right w:val="single" w:sz="8" w:space="0" w:color="767171"/>
            </w:tcBorders>
            <w:shd w:val="clear" w:color="000000" w:fill="011C50"/>
            <w:vAlign w:val="center"/>
            <w:hideMark/>
          </w:tcPr>
          <w:p w14:paraId="00318BFD" w14:textId="77777777" w:rsidR="00277786" w:rsidRPr="007A4D3F" w:rsidRDefault="00277786" w:rsidP="00F42C8D">
            <w:pPr>
              <w:spacing w:after="0" w:line="240" w:lineRule="auto"/>
              <w:jc w:val="center"/>
              <w:rPr>
                <w:rFonts w:eastAsia="Times New Roman" w:cs="Times New Roman"/>
                <w:b/>
                <w:color w:val="767171"/>
                <w:sz w:val="22"/>
                <w:lang w:val="es-DO" w:eastAsia="es-DO"/>
              </w:rPr>
            </w:pPr>
            <w:r w:rsidRPr="007A4D3F">
              <w:rPr>
                <w:rFonts w:eastAsia="Times New Roman" w:cs="Times New Roman"/>
                <w:b/>
                <w:color w:val="767171"/>
                <w:sz w:val="22"/>
                <w:lang w:val="es-DO" w:eastAsia="es-DO"/>
              </w:rPr>
              <w:t xml:space="preserve">Promedio </w:t>
            </w:r>
          </w:p>
        </w:tc>
        <w:tc>
          <w:tcPr>
            <w:tcW w:w="0" w:type="auto"/>
            <w:tcBorders>
              <w:top w:val="single" w:sz="8" w:space="0" w:color="767171"/>
              <w:left w:val="nil"/>
              <w:bottom w:val="single" w:sz="8" w:space="0" w:color="767171"/>
              <w:right w:val="single" w:sz="8" w:space="0" w:color="767171"/>
            </w:tcBorders>
            <w:shd w:val="clear" w:color="000000" w:fill="011C50"/>
            <w:vAlign w:val="center"/>
            <w:hideMark/>
          </w:tcPr>
          <w:p w14:paraId="07D411AD" w14:textId="77777777" w:rsidR="00277786" w:rsidRPr="007A4D3F" w:rsidRDefault="00277786" w:rsidP="00F42C8D">
            <w:pPr>
              <w:spacing w:after="0" w:line="240" w:lineRule="auto"/>
              <w:jc w:val="center"/>
              <w:rPr>
                <w:rFonts w:eastAsia="Times New Roman" w:cs="Times New Roman"/>
                <w:b/>
                <w:color w:val="767171"/>
                <w:sz w:val="22"/>
                <w:lang w:val="es-DO" w:eastAsia="es-DO"/>
              </w:rPr>
            </w:pPr>
            <w:r w:rsidRPr="007A4D3F">
              <w:rPr>
                <w:rFonts w:eastAsia="Times New Roman" w:cs="Times New Roman"/>
                <w:b/>
                <w:color w:val="767171"/>
                <w:sz w:val="22"/>
                <w:lang w:val="es-DO" w:eastAsia="es-DO"/>
              </w:rPr>
              <w:t>Norma</w:t>
            </w:r>
          </w:p>
        </w:tc>
      </w:tr>
      <w:tr w:rsidR="00014C13" w:rsidRPr="00124614" w14:paraId="15F74AB9" w14:textId="77777777" w:rsidTr="00C45C6E">
        <w:trPr>
          <w:trHeight w:val="160"/>
        </w:trPr>
        <w:tc>
          <w:tcPr>
            <w:tcW w:w="0" w:type="auto"/>
            <w:tcBorders>
              <w:top w:val="nil"/>
              <w:left w:val="single" w:sz="8" w:space="0" w:color="767171"/>
              <w:bottom w:val="single" w:sz="8" w:space="0" w:color="767171"/>
              <w:right w:val="single" w:sz="8" w:space="0" w:color="767171"/>
            </w:tcBorders>
            <w:shd w:val="clear" w:color="000000" w:fill="FFFFFF"/>
            <w:noWrap/>
            <w:vAlign w:val="center"/>
            <w:hideMark/>
          </w:tcPr>
          <w:p w14:paraId="17DBD59E" w14:textId="77777777" w:rsidR="00277786" w:rsidRPr="00124614" w:rsidRDefault="00277786" w:rsidP="00F42C8D">
            <w:pPr>
              <w:spacing w:after="0" w:line="240" w:lineRule="auto"/>
              <w:rPr>
                <w:rFonts w:eastAsia="Times New Roman" w:cs="Times New Roman"/>
                <w:color w:val="595959"/>
                <w:sz w:val="22"/>
                <w:lang w:val="es-DO" w:eastAsia="es-DO"/>
              </w:rPr>
            </w:pPr>
            <w:r w:rsidRPr="00124614">
              <w:rPr>
                <w:rFonts w:eastAsia="Times New Roman" w:cs="Times New Roman"/>
                <w:color w:val="595959"/>
                <w:sz w:val="22"/>
                <w:lang w:val="es-DO" w:eastAsia="es-DO"/>
              </w:rPr>
              <w:t>PM-10 (µg/m</w:t>
            </w:r>
            <w:r w:rsidRPr="00124614">
              <w:rPr>
                <w:rFonts w:eastAsia="Times New Roman" w:cs="Times New Roman"/>
                <w:color w:val="808080"/>
                <w:sz w:val="22"/>
                <w:vertAlign w:val="superscript"/>
                <w:lang w:val="es-DO" w:eastAsia="es-DO"/>
              </w:rPr>
              <w:t>3</w:t>
            </w:r>
            <w:r w:rsidRPr="00124614">
              <w:rPr>
                <w:rFonts w:eastAsia="Times New Roman" w:cs="Times New Roman"/>
                <w:color w:val="808080"/>
                <w:sz w:val="22"/>
                <w:lang w:val="es-DO" w:eastAsia="es-DO"/>
              </w:rPr>
              <w:t>)</w:t>
            </w:r>
          </w:p>
        </w:tc>
        <w:tc>
          <w:tcPr>
            <w:tcW w:w="0" w:type="auto"/>
            <w:tcBorders>
              <w:top w:val="nil"/>
              <w:left w:val="nil"/>
              <w:bottom w:val="single" w:sz="8" w:space="0" w:color="767171"/>
              <w:right w:val="single" w:sz="8" w:space="0" w:color="767171"/>
            </w:tcBorders>
            <w:shd w:val="clear" w:color="000000" w:fill="FFFFFF"/>
            <w:noWrap/>
            <w:vAlign w:val="center"/>
            <w:hideMark/>
          </w:tcPr>
          <w:p w14:paraId="679EDFD8"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65</w:t>
            </w:r>
          </w:p>
        </w:tc>
        <w:tc>
          <w:tcPr>
            <w:tcW w:w="0" w:type="auto"/>
            <w:tcBorders>
              <w:top w:val="nil"/>
              <w:left w:val="nil"/>
              <w:bottom w:val="single" w:sz="8" w:space="0" w:color="767171"/>
              <w:right w:val="single" w:sz="8" w:space="0" w:color="767171"/>
            </w:tcBorders>
            <w:shd w:val="clear" w:color="000000" w:fill="FFFFFF"/>
            <w:noWrap/>
            <w:vAlign w:val="center"/>
            <w:hideMark/>
          </w:tcPr>
          <w:p w14:paraId="54FE4C51"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56</w:t>
            </w:r>
          </w:p>
        </w:tc>
        <w:tc>
          <w:tcPr>
            <w:tcW w:w="0" w:type="auto"/>
            <w:tcBorders>
              <w:top w:val="nil"/>
              <w:left w:val="nil"/>
              <w:bottom w:val="single" w:sz="8" w:space="0" w:color="767171"/>
              <w:right w:val="single" w:sz="8" w:space="0" w:color="767171"/>
            </w:tcBorders>
            <w:shd w:val="clear" w:color="000000" w:fill="FFFFFF"/>
            <w:noWrap/>
            <w:vAlign w:val="center"/>
            <w:hideMark/>
          </w:tcPr>
          <w:p w14:paraId="3AC29A04" w14:textId="7D66780F" w:rsidR="00277786" w:rsidRPr="00014C13" w:rsidRDefault="00277786" w:rsidP="00F42C8D">
            <w:pPr>
              <w:spacing w:after="0" w:line="240" w:lineRule="auto"/>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70</w:t>
            </w:r>
          </w:p>
        </w:tc>
        <w:tc>
          <w:tcPr>
            <w:tcW w:w="0" w:type="auto"/>
            <w:tcBorders>
              <w:top w:val="nil"/>
              <w:left w:val="nil"/>
              <w:bottom w:val="single" w:sz="8" w:space="0" w:color="767171"/>
              <w:right w:val="single" w:sz="8" w:space="0" w:color="767171"/>
            </w:tcBorders>
            <w:shd w:val="clear" w:color="000000" w:fill="FFFFFF"/>
            <w:noWrap/>
            <w:vAlign w:val="center"/>
            <w:hideMark/>
          </w:tcPr>
          <w:p w14:paraId="569B5615"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44</w:t>
            </w:r>
          </w:p>
        </w:tc>
        <w:tc>
          <w:tcPr>
            <w:tcW w:w="0" w:type="auto"/>
            <w:tcBorders>
              <w:top w:val="nil"/>
              <w:left w:val="nil"/>
              <w:bottom w:val="single" w:sz="8" w:space="0" w:color="767171"/>
              <w:right w:val="single" w:sz="8" w:space="0" w:color="767171"/>
            </w:tcBorders>
            <w:shd w:val="clear" w:color="000000" w:fill="FFFFFF"/>
            <w:noWrap/>
            <w:vAlign w:val="center"/>
            <w:hideMark/>
          </w:tcPr>
          <w:p w14:paraId="20423A2C"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71</w:t>
            </w:r>
          </w:p>
        </w:tc>
        <w:tc>
          <w:tcPr>
            <w:tcW w:w="0" w:type="auto"/>
            <w:tcBorders>
              <w:top w:val="nil"/>
              <w:left w:val="nil"/>
              <w:bottom w:val="single" w:sz="8" w:space="0" w:color="767171"/>
              <w:right w:val="single" w:sz="8" w:space="0" w:color="767171"/>
            </w:tcBorders>
            <w:shd w:val="clear" w:color="000000" w:fill="FFFFFF"/>
            <w:noWrap/>
            <w:vAlign w:val="center"/>
            <w:hideMark/>
          </w:tcPr>
          <w:p w14:paraId="27BE7BF5" w14:textId="5B142528" w:rsidR="00277786" w:rsidRPr="00014C13" w:rsidRDefault="00277786" w:rsidP="00F42C8D">
            <w:pPr>
              <w:spacing w:after="0" w:line="240" w:lineRule="auto"/>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64</w:t>
            </w:r>
          </w:p>
        </w:tc>
        <w:tc>
          <w:tcPr>
            <w:tcW w:w="0" w:type="auto"/>
            <w:tcBorders>
              <w:top w:val="nil"/>
              <w:left w:val="nil"/>
              <w:bottom w:val="single" w:sz="8" w:space="0" w:color="767171"/>
              <w:right w:val="single" w:sz="8" w:space="0" w:color="767171"/>
            </w:tcBorders>
            <w:shd w:val="clear" w:color="000000" w:fill="FFFFFF"/>
            <w:noWrap/>
            <w:vAlign w:val="center"/>
            <w:hideMark/>
          </w:tcPr>
          <w:p w14:paraId="51A634E7"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67</w:t>
            </w:r>
          </w:p>
        </w:tc>
        <w:tc>
          <w:tcPr>
            <w:tcW w:w="0" w:type="auto"/>
            <w:tcBorders>
              <w:top w:val="nil"/>
              <w:left w:val="nil"/>
              <w:bottom w:val="single" w:sz="8" w:space="0" w:color="767171"/>
              <w:right w:val="single" w:sz="8" w:space="0" w:color="767171"/>
            </w:tcBorders>
            <w:shd w:val="clear" w:color="000000" w:fill="FFFFFF"/>
            <w:noWrap/>
            <w:vAlign w:val="center"/>
            <w:hideMark/>
          </w:tcPr>
          <w:p w14:paraId="70486605"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71</w:t>
            </w:r>
          </w:p>
        </w:tc>
        <w:tc>
          <w:tcPr>
            <w:tcW w:w="0" w:type="auto"/>
            <w:tcBorders>
              <w:top w:val="nil"/>
              <w:left w:val="nil"/>
              <w:bottom w:val="single" w:sz="8" w:space="0" w:color="767171"/>
              <w:right w:val="single" w:sz="8" w:space="0" w:color="767171"/>
            </w:tcBorders>
            <w:shd w:val="clear" w:color="000000" w:fill="FFFFFF"/>
            <w:noWrap/>
            <w:vAlign w:val="center"/>
            <w:hideMark/>
          </w:tcPr>
          <w:p w14:paraId="247EC16F" w14:textId="56BCEBF1" w:rsidR="00277786" w:rsidRPr="00014C13" w:rsidRDefault="00277786" w:rsidP="00F42C8D">
            <w:pPr>
              <w:spacing w:after="0" w:line="240" w:lineRule="auto"/>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39</w:t>
            </w:r>
          </w:p>
        </w:tc>
        <w:tc>
          <w:tcPr>
            <w:tcW w:w="0" w:type="auto"/>
            <w:tcBorders>
              <w:top w:val="nil"/>
              <w:left w:val="nil"/>
              <w:bottom w:val="single" w:sz="8" w:space="0" w:color="767171"/>
              <w:right w:val="single" w:sz="8" w:space="0" w:color="767171"/>
            </w:tcBorders>
            <w:shd w:val="clear" w:color="000000" w:fill="FFFFFF"/>
            <w:noWrap/>
            <w:vAlign w:val="center"/>
            <w:hideMark/>
          </w:tcPr>
          <w:p w14:paraId="2DCF7D4B"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67</w:t>
            </w:r>
          </w:p>
        </w:tc>
        <w:tc>
          <w:tcPr>
            <w:tcW w:w="0" w:type="auto"/>
            <w:tcBorders>
              <w:top w:val="nil"/>
              <w:left w:val="nil"/>
              <w:bottom w:val="single" w:sz="8" w:space="0" w:color="767171"/>
              <w:right w:val="single" w:sz="8" w:space="0" w:color="767171"/>
            </w:tcBorders>
            <w:shd w:val="clear" w:color="000000" w:fill="FFFFFF"/>
            <w:noWrap/>
            <w:vAlign w:val="center"/>
            <w:hideMark/>
          </w:tcPr>
          <w:p w14:paraId="0C06620B"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59</w:t>
            </w:r>
          </w:p>
        </w:tc>
        <w:tc>
          <w:tcPr>
            <w:tcW w:w="0" w:type="auto"/>
            <w:tcBorders>
              <w:top w:val="nil"/>
              <w:left w:val="nil"/>
              <w:bottom w:val="single" w:sz="8" w:space="0" w:color="767171"/>
              <w:right w:val="single" w:sz="8" w:space="0" w:color="767171"/>
            </w:tcBorders>
            <w:shd w:val="clear" w:color="000000" w:fill="FFFFFF"/>
            <w:noWrap/>
            <w:vAlign w:val="center"/>
            <w:hideMark/>
          </w:tcPr>
          <w:p w14:paraId="6BEBF185"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61.37</w:t>
            </w:r>
          </w:p>
        </w:tc>
        <w:tc>
          <w:tcPr>
            <w:tcW w:w="0" w:type="auto"/>
            <w:tcBorders>
              <w:top w:val="nil"/>
              <w:left w:val="nil"/>
              <w:bottom w:val="single" w:sz="8" w:space="0" w:color="767171"/>
              <w:right w:val="single" w:sz="8" w:space="0" w:color="767171"/>
            </w:tcBorders>
            <w:shd w:val="clear" w:color="000000" w:fill="FFFFFF"/>
            <w:noWrap/>
            <w:vAlign w:val="center"/>
            <w:hideMark/>
          </w:tcPr>
          <w:p w14:paraId="559D7DFE"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50</w:t>
            </w:r>
          </w:p>
        </w:tc>
      </w:tr>
      <w:tr w:rsidR="00014C13" w:rsidRPr="00124614" w14:paraId="673CE063" w14:textId="77777777" w:rsidTr="00C45C6E">
        <w:trPr>
          <w:trHeight w:val="139"/>
        </w:trPr>
        <w:tc>
          <w:tcPr>
            <w:tcW w:w="0" w:type="auto"/>
            <w:tcBorders>
              <w:top w:val="nil"/>
              <w:left w:val="single" w:sz="8" w:space="0" w:color="767171"/>
              <w:bottom w:val="single" w:sz="8" w:space="0" w:color="767171"/>
              <w:right w:val="single" w:sz="8" w:space="0" w:color="767171"/>
            </w:tcBorders>
            <w:shd w:val="clear" w:color="000000" w:fill="FFFFFF"/>
            <w:noWrap/>
            <w:vAlign w:val="center"/>
            <w:hideMark/>
          </w:tcPr>
          <w:p w14:paraId="4AFA5FB1" w14:textId="77777777" w:rsidR="00277786" w:rsidRPr="00124614" w:rsidRDefault="00277786" w:rsidP="00F42C8D">
            <w:pPr>
              <w:spacing w:after="0" w:line="240" w:lineRule="auto"/>
              <w:rPr>
                <w:rFonts w:eastAsia="Times New Roman" w:cs="Times New Roman"/>
                <w:color w:val="595959"/>
                <w:sz w:val="22"/>
                <w:lang w:val="es-DO" w:eastAsia="es-DO"/>
              </w:rPr>
            </w:pPr>
            <w:r w:rsidRPr="00124614">
              <w:rPr>
                <w:rFonts w:eastAsia="Times New Roman" w:cs="Times New Roman"/>
                <w:color w:val="595959"/>
                <w:sz w:val="22"/>
                <w:lang w:val="es-DO" w:eastAsia="es-DO"/>
              </w:rPr>
              <w:t>PM-2.5 (µg/m</w:t>
            </w:r>
            <w:r w:rsidRPr="00124614">
              <w:rPr>
                <w:rFonts w:eastAsia="Times New Roman" w:cs="Times New Roman"/>
                <w:color w:val="808080"/>
                <w:sz w:val="22"/>
                <w:vertAlign w:val="superscript"/>
                <w:lang w:val="es-DO" w:eastAsia="es-DO"/>
              </w:rPr>
              <w:t>3</w:t>
            </w:r>
            <w:r w:rsidRPr="00124614">
              <w:rPr>
                <w:rFonts w:eastAsia="Times New Roman" w:cs="Times New Roman"/>
                <w:color w:val="808080"/>
                <w:sz w:val="22"/>
                <w:lang w:val="es-DO" w:eastAsia="es-DO"/>
              </w:rPr>
              <w:t>)</w:t>
            </w:r>
          </w:p>
        </w:tc>
        <w:tc>
          <w:tcPr>
            <w:tcW w:w="0" w:type="auto"/>
            <w:tcBorders>
              <w:top w:val="nil"/>
              <w:left w:val="nil"/>
              <w:bottom w:val="single" w:sz="8" w:space="0" w:color="767171"/>
              <w:right w:val="single" w:sz="8" w:space="0" w:color="767171"/>
            </w:tcBorders>
            <w:shd w:val="clear" w:color="000000" w:fill="FFFFFF"/>
            <w:noWrap/>
            <w:vAlign w:val="center"/>
            <w:hideMark/>
          </w:tcPr>
          <w:p w14:paraId="0235E3E5"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46</w:t>
            </w:r>
          </w:p>
        </w:tc>
        <w:tc>
          <w:tcPr>
            <w:tcW w:w="0" w:type="auto"/>
            <w:tcBorders>
              <w:top w:val="nil"/>
              <w:left w:val="nil"/>
              <w:bottom w:val="single" w:sz="8" w:space="0" w:color="767171"/>
              <w:right w:val="single" w:sz="8" w:space="0" w:color="767171"/>
            </w:tcBorders>
            <w:shd w:val="clear" w:color="000000" w:fill="FFFFFF"/>
            <w:noWrap/>
            <w:vAlign w:val="center"/>
            <w:hideMark/>
          </w:tcPr>
          <w:p w14:paraId="68746C74"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39</w:t>
            </w:r>
          </w:p>
        </w:tc>
        <w:tc>
          <w:tcPr>
            <w:tcW w:w="0" w:type="auto"/>
            <w:tcBorders>
              <w:top w:val="nil"/>
              <w:left w:val="nil"/>
              <w:bottom w:val="single" w:sz="8" w:space="0" w:color="767171"/>
              <w:right w:val="single" w:sz="8" w:space="0" w:color="767171"/>
            </w:tcBorders>
            <w:shd w:val="clear" w:color="000000" w:fill="FFFFFF"/>
            <w:noWrap/>
            <w:vAlign w:val="center"/>
            <w:hideMark/>
          </w:tcPr>
          <w:p w14:paraId="55719B0C" w14:textId="6D1979AB" w:rsidR="00277786" w:rsidRPr="00014C13" w:rsidRDefault="00277786" w:rsidP="00F42C8D">
            <w:pPr>
              <w:spacing w:after="0" w:line="240" w:lineRule="auto"/>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49</w:t>
            </w:r>
          </w:p>
        </w:tc>
        <w:tc>
          <w:tcPr>
            <w:tcW w:w="0" w:type="auto"/>
            <w:tcBorders>
              <w:top w:val="nil"/>
              <w:left w:val="nil"/>
              <w:bottom w:val="single" w:sz="8" w:space="0" w:color="767171"/>
              <w:right w:val="single" w:sz="8" w:space="0" w:color="767171"/>
            </w:tcBorders>
            <w:shd w:val="clear" w:color="000000" w:fill="FFFFFF"/>
            <w:noWrap/>
            <w:vAlign w:val="center"/>
            <w:hideMark/>
          </w:tcPr>
          <w:p w14:paraId="02560457"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31</w:t>
            </w:r>
          </w:p>
        </w:tc>
        <w:tc>
          <w:tcPr>
            <w:tcW w:w="0" w:type="auto"/>
            <w:tcBorders>
              <w:top w:val="nil"/>
              <w:left w:val="nil"/>
              <w:bottom w:val="single" w:sz="8" w:space="0" w:color="767171"/>
              <w:right w:val="single" w:sz="8" w:space="0" w:color="767171"/>
            </w:tcBorders>
            <w:shd w:val="clear" w:color="000000" w:fill="FFFFFF"/>
            <w:noWrap/>
            <w:vAlign w:val="center"/>
            <w:hideMark/>
          </w:tcPr>
          <w:p w14:paraId="38F11D13"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50</w:t>
            </w:r>
          </w:p>
        </w:tc>
        <w:tc>
          <w:tcPr>
            <w:tcW w:w="0" w:type="auto"/>
            <w:tcBorders>
              <w:top w:val="nil"/>
              <w:left w:val="nil"/>
              <w:bottom w:val="single" w:sz="8" w:space="0" w:color="767171"/>
              <w:right w:val="single" w:sz="8" w:space="0" w:color="767171"/>
            </w:tcBorders>
            <w:shd w:val="clear" w:color="000000" w:fill="FFFFFF"/>
            <w:noWrap/>
            <w:vAlign w:val="center"/>
            <w:hideMark/>
          </w:tcPr>
          <w:p w14:paraId="14F546D6" w14:textId="3CF1D276" w:rsidR="00277786" w:rsidRPr="00014C13" w:rsidRDefault="00277786" w:rsidP="00F42C8D">
            <w:pPr>
              <w:spacing w:after="0" w:line="240" w:lineRule="auto"/>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36</w:t>
            </w:r>
          </w:p>
        </w:tc>
        <w:tc>
          <w:tcPr>
            <w:tcW w:w="0" w:type="auto"/>
            <w:tcBorders>
              <w:top w:val="nil"/>
              <w:left w:val="nil"/>
              <w:bottom w:val="single" w:sz="8" w:space="0" w:color="767171"/>
              <w:right w:val="single" w:sz="8" w:space="0" w:color="767171"/>
            </w:tcBorders>
            <w:shd w:val="clear" w:color="000000" w:fill="FFFFFF"/>
            <w:noWrap/>
            <w:vAlign w:val="center"/>
            <w:hideMark/>
          </w:tcPr>
          <w:p w14:paraId="20AB3D8F"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47</w:t>
            </w:r>
          </w:p>
        </w:tc>
        <w:tc>
          <w:tcPr>
            <w:tcW w:w="0" w:type="auto"/>
            <w:tcBorders>
              <w:top w:val="nil"/>
              <w:left w:val="nil"/>
              <w:bottom w:val="single" w:sz="8" w:space="0" w:color="767171"/>
              <w:right w:val="single" w:sz="8" w:space="0" w:color="767171"/>
            </w:tcBorders>
            <w:shd w:val="clear" w:color="000000" w:fill="FFFFFF"/>
            <w:noWrap/>
            <w:vAlign w:val="center"/>
            <w:hideMark/>
          </w:tcPr>
          <w:p w14:paraId="64656B2B"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50</w:t>
            </w:r>
          </w:p>
        </w:tc>
        <w:tc>
          <w:tcPr>
            <w:tcW w:w="0" w:type="auto"/>
            <w:tcBorders>
              <w:top w:val="nil"/>
              <w:left w:val="nil"/>
              <w:bottom w:val="single" w:sz="8" w:space="0" w:color="767171"/>
              <w:right w:val="single" w:sz="8" w:space="0" w:color="767171"/>
            </w:tcBorders>
            <w:shd w:val="clear" w:color="000000" w:fill="FFFFFF"/>
            <w:noWrap/>
            <w:vAlign w:val="center"/>
            <w:hideMark/>
          </w:tcPr>
          <w:p w14:paraId="21CD30C2" w14:textId="44109E1C" w:rsidR="00277786" w:rsidRPr="00014C13" w:rsidRDefault="00277786" w:rsidP="00F42C8D">
            <w:pPr>
              <w:spacing w:after="0" w:line="240" w:lineRule="auto"/>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27</w:t>
            </w:r>
          </w:p>
        </w:tc>
        <w:tc>
          <w:tcPr>
            <w:tcW w:w="0" w:type="auto"/>
            <w:tcBorders>
              <w:top w:val="nil"/>
              <w:left w:val="nil"/>
              <w:bottom w:val="single" w:sz="8" w:space="0" w:color="767171"/>
              <w:right w:val="single" w:sz="8" w:space="0" w:color="767171"/>
            </w:tcBorders>
            <w:shd w:val="clear" w:color="000000" w:fill="FFFFFF"/>
            <w:noWrap/>
            <w:vAlign w:val="center"/>
            <w:hideMark/>
          </w:tcPr>
          <w:p w14:paraId="57D437AD"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47</w:t>
            </w:r>
          </w:p>
        </w:tc>
        <w:tc>
          <w:tcPr>
            <w:tcW w:w="0" w:type="auto"/>
            <w:tcBorders>
              <w:top w:val="nil"/>
              <w:left w:val="nil"/>
              <w:bottom w:val="single" w:sz="8" w:space="0" w:color="767171"/>
              <w:right w:val="single" w:sz="8" w:space="0" w:color="767171"/>
            </w:tcBorders>
            <w:shd w:val="clear" w:color="000000" w:fill="FFFFFF"/>
            <w:noWrap/>
            <w:vAlign w:val="center"/>
            <w:hideMark/>
          </w:tcPr>
          <w:p w14:paraId="0368C058"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42</w:t>
            </w:r>
          </w:p>
        </w:tc>
        <w:tc>
          <w:tcPr>
            <w:tcW w:w="0" w:type="auto"/>
            <w:tcBorders>
              <w:top w:val="nil"/>
              <w:left w:val="nil"/>
              <w:bottom w:val="single" w:sz="8" w:space="0" w:color="767171"/>
              <w:right w:val="single" w:sz="8" w:space="0" w:color="767171"/>
            </w:tcBorders>
            <w:shd w:val="clear" w:color="000000" w:fill="FFFFFF"/>
            <w:noWrap/>
            <w:vAlign w:val="center"/>
            <w:hideMark/>
          </w:tcPr>
          <w:p w14:paraId="64A790EF"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42.96</w:t>
            </w:r>
          </w:p>
        </w:tc>
        <w:tc>
          <w:tcPr>
            <w:tcW w:w="0" w:type="auto"/>
            <w:tcBorders>
              <w:top w:val="nil"/>
              <w:left w:val="nil"/>
              <w:bottom w:val="single" w:sz="8" w:space="0" w:color="767171"/>
              <w:right w:val="single" w:sz="8" w:space="0" w:color="767171"/>
            </w:tcBorders>
            <w:shd w:val="clear" w:color="000000" w:fill="FFFFFF"/>
            <w:noWrap/>
            <w:vAlign w:val="center"/>
            <w:hideMark/>
          </w:tcPr>
          <w:p w14:paraId="0B701E08" w14:textId="77777777" w:rsidR="00277786" w:rsidRPr="00014C13" w:rsidRDefault="00277786" w:rsidP="00F42C8D">
            <w:pPr>
              <w:spacing w:after="0" w:line="240" w:lineRule="auto"/>
              <w:jc w:val="center"/>
              <w:rPr>
                <w:rFonts w:eastAsia="Times New Roman" w:cs="Times New Roman"/>
                <w:color w:val="595959"/>
                <w:sz w:val="20"/>
                <w:szCs w:val="20"/>
                <w:lang w:val="es-DO" w:eastAsia="es-DO"/>
              </w:rPr>
            </w:pPr>
            <w:r w:rsidRPr="00014C13">
              <w:rPr>
                <w:rFonts w:eastAsia="Times New Roman" w:cs="Times New Roman"/>
                <w:color w:val="595959"/>
                <w:sz w:val="20"/>
                <w:szCs w:val="20"/>
                <w:lang w:val="es-DO" w:eastAsia="es-DO"/>
              </w:rPr>
              <w:t>15</w:t>
            </w:r>
          </w:p>
        </w:tc>
      </w:tr>
    </w:tbl>
    <w:p w14:paraId="25791ABF" w14:textId="77777777" w:rsidR="00277786" w:rsidRDefault="00277786" w:rsidP="00277786">
      <w:pPr>
        <w:spacing w:line="360" w:lineRule="auto"/>
        <w:jc w:val="both"/>
        <w:rPr>
          <w:rFonts w:eastAsia="Calibri" w:cs="Times New Roman"/>
          <w:color w:val="767171"/>
          <w:spacing w:val="20"/>
          <w:sz w:val="20"/>
          <w:szCs w:val="20"/>
          <w:lang w:val="es-DO"/>
        </w:rPr>
      </w:pPr>
      <w:r>
        <w:rPr>
          <w:rFonts w:eastAsia="Calibri" w:cs="Times New Roman"/>
          <w:color w:val="767171"/>
          <w:spacing w:val="20"/>
          <w:sz w:val="20"/>
          <w:szCs w:val="20"/>
          <w:lang w:val="es-DO"/>
        </w:rPr>
        <w:t>F</w:t>
      </w:r>
      <w:r w:rsidRPr="004212CA">
        <w:rPr>
          <w:rFonts w:eastAsia="Calibri" w:cs="Times New Roman"/>
          <w:color w:val="767171"/>
          <w:spacing w:val="20"/>
          <w:sz w:val="20"/>
          <w:szCs w:val="20"/>
          <w:lang w:val="es-DO"/>
        </w:rPr>
        <w:t>uente: Registros internos de la Dirección de Calidad Ambiental</w:t>
      </w:r>
      <w:r>
        <w:rPr>
          <w:rFonts w:eastAsia="Calibri" w:cs="Times New Roman"/>
          <w:color w:val="767171"/>
          <w:spacing w:val="20"/>
          <w:sz w:val="20"/>
          <w:szCs w:val="20"/>
          <w:lang w:val="es-DO"/>
        </w:rPr>
        <w:t>, MMARN</w:t>
      </w:r>
      <w:r w:rsidRPr="004212CA">
        <w:rPr>
          <w:rFonts w:eastAsia="Calibri" w:cs="Times New Roman"/>
          <w:color w:val="767171"/>
          <w:spacing w:val="20"/>
          <w:sz w:val="20"/>
          <w:szCs w:val="20"/>
          <w:lang w:val="es-DO"/>
        </w:rPr>
        <w:t>.</w:t>
      </w:r>
    </w:p>
    <w:p w14:paraId="3203D0A1" w14:textId="77777777" w:rsidR="00277786" w:rsidRDefault="00277786" w:rsidP="00277786">
      <w:pPr>
        <w:spacing w:line="360" w:lineRule="auto"/>
        <w:jc w:val="both"/>
        <w:rPr>
          <w:rFonts w:eastAsia="Calibri" w:cs="Times New Roman"/>
          <w:color w:val="767171"/>
          <w:spacing w:val="20"/>
          <w:szCs w:val="24"/>
          <w:lang w:val="es-DO"/>
        </w:rPr>
      </w:pPr>
      <w:r w:rsidRPr="00046C59">
        <w:rPr>
          <w:rFonts w:eastAsia="Calibri" w:cs="Times New Roman"/>
          <w:color w:val="767171"/>
          <w:spacing w:val="20"/>
          <w:szCs w:val="24"/>
          <w:lang w:val="es-DO"/>
        </w:rPr>
        <w:t>De acuerdo con los resultados obtenidos</w:t>
      </w:r>
      <w:r>
        <w:rPr>
          <w:rFonts w:eastAsia="Calibri" w:cs="Times New Roman"/>
          <w:color w:val="767171"/>
          <w:spacing w:val="20"/>
          <w:szCs w:val="24"/>
          <w:lang w:val="es-DO"/>
        </w:rPr>
        <w:t>,</w:t>
      </w:r>
      <w:r w:rsidRPr="00046C59">
        <w:rPr>
          <w:rFonts w:eastAsia="Calibri" w:cs="Times New Roman"/>
          <w:color w:val="767171"/>
          <w:spacing w:val="20"/>
          <w:szCs w:val="24"/>
          <w:lang w:val="es-DO"/>
        </w:rPr>
        <w:t xml:space="preserve"> el Distrito Nacional presenta una calidad del aire no aceptable, ya que el promedio correspondiente al año 2022 se encuentra por encima de los valores permitidos según lo establecido en la norma de referencia, cuyo valor anual permitido es de 50 µg/m3 para PM-10 y 15 µg/m3 para PM-2.5.</w:t>
      </w:r>
    </w:p>
    <w:p w14:paraId="57676FA7" w14:textId="77777777" w:rsidR="00277786" w:rsidRPr="00046C59" w:rsidRDefault="00277786" w:rsidP="00277786">
      <w:pPr>
        <w:spacing w:line="360" w:lineRule="auto"/>
        <w:jc w:val="both"/>
        <w:rPr>
          <w:rFonts w:eastAsia="Calibri" w:cs="Times New Roman"/>
          <w:b/>
          <w:bCs/>
          <w:i/>
          <w:iCs/>
          <w:color w:val="767171"/>
          <w:spacing w:val="20"/>
          <w:szCs w:val="24"/>
          <w:lang w:val="es-DO"/>
        </w:rPr>
      </w:pPr>
      <w:r w:rsidRPr="00046C59">
        <w:rPr>
          <w:rFonts w:eastAsia="Calibri" w:cs="Times New Roman"/>
          <w:b/>
          <w:bCs/>
          <w:i/>
          <w:iCs/>
          <w:color w:val="767171"/>
          <w:spacing w:val="20"/>
          <w:szCs w:val="24"/>
          <w:lang w:val="es-DO"/>
        </w:rPr>
        <w:t>Sustancias Peligrosas</w:t>
      </w:r>
    </w:p>
    <w:p w14:paraId="3633383A" w14:textId="77777777" w:rsidR="00277786" w:rsidRDefault="00277786" w:rsidP="00277786">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En el periodo enero – noviembre 2022,</w:t>
      </w:r>
      <w:r w:rsidRPr="007F0889">
        <w:rPr>
          <w:rFonts w:eastAsia="Calibri" w:cs="Times New Roman"/>
          <w:color w:val="767171"/>
          <w:spacing w:val="20"/>
          <w:szCs w:val="24"/>
          <w:lang w:val="es-DO"/>
        </w:rPr>
        <w:t xml:space="preserve"> se han aprobado 986 solicitudes de importación de sustancias químicas para uso industrial a través de la plataforma VUCE; </w:t>
      </w:r>
      <w:r>
        <w:rPr>
          <w:rFonts w:eastAsia="Calibri" w:cs="Times New Roman"/>
          <w:color w:val="767171"/>
          <w:spacing w:val="20"/>
          <w:szCs w:val="24"/>
          <w:lang w:val="es-DO"/>
        </w:rPr>
        <w:t xml:space="preserve">de igual forma </w:t>
      </w:r>
      <w:r w:rsidRPr="007F0889">
        <w:rPr>
          <w:rFonts w:eastAsia="Calibri" w:cs="Times New Roman"/>
          <w:color w:val="767171"/>
          <w:spacing w:val="20"/>
          <w:szCs w:val="24"/>
          <w:lang w:val="es-DO"/>
        </w:rPr>
        <w:t xml:space="preserve">se han tramitado 156 actividades relacionadas a los convenios de Basilea, Rotterdam, Estocolmo, Minamata, SAICM y Armas Químicas; se inspeccionaron 40 empresas que manejan sustancias químicas y se realizaron 6 decomisos de productos químicos vencidos para disposición final. </w:t>
      </w:r>
    </w:p>
    <w:p w14:paraId="6600EBC0" w14:textId="77777777" w:rsidR="00277786" w:rsidRDefault="00277786" w:rsidP="00277786">
      <w:pPr>
        <w:pStyle w:val="Prrafodelista"/>
        <w:spacing w:line="360" w:lineRule="auto"/>
        <w:ind w:left="0"/>
        <w:jc w:val="both"/>
        <w:rPr>
          <w:rFonts w:eastAsia="Calibri" w:cs="Times New Roman"/>
          <w:color w:val="767171"/>
          <w:spacing w:val="20"/>
          <w:szCs w:val="24"/>
          <w:lang w:val="es-DO"/>
        </w:rPr>
      </w:pPr>
      <w:r>
        <w:rPr>
          <w:rFonts w:eastAsia="Calibri" w:cs="Times New Roman"/>
          <w:color w:val="767171"/>
          <w:spacing w:val="20"/>
          <w:szCs w:val="24"/>
          <w:lang w:val="es-DO"/>
        </w:rPr>
        <w:t>A continuación, se muestra una tabla con un resumen de las a</w:t>
      </w:r>
      <w:r w:rsidRPr="00F12A48">
        <w:rPr>
          <w:rFonts w:eastAsia="Calibri" w:cs="Times New Roman"/>
          <w:color w:val="767171"/>
          <w:spacing w:val="20"/>
          <w:szCs w:val="24"/>
          <w:lang w:val="es-DO"/>
        </w:rPr>
        <w:t xml:space="preserve">ctividades realizadas </w:t>
      </w:r>
      <w:r>
        <w:rPr>
          <w:rFonts w:eastAsia="Calibri" w:cs="Times New Roman"/>
          <w:color w:val="767171"/>
          <w:spacing w:val="20"/>
          <w:szCs w:val="24"/>
          <w:lang w:val="es-DO"/>
        </w:rPr>
        <w:t xml:space="preserve">durante el año. </w:t>
      </w:r>
    </w:p>
    <w:p w14:paraId="4A4BF1A4" w14:textId="77777777" w:rsidR="003E4130" w:rsidRDefault="003E4130" w:rsidP="00277786">
      <w:pPr>
        <w:pStyle w:val="Prrafodelista"/>
        <w:spacing w:line="360" w:lineRule="auto"/>
        <w:ind w:left="0"/>
        <w:jc w:val="center"/>
        <w:rPr>
          <w:rFonts w:eastAsia="Calibri" w:cs="Times New Roman"/>
          <w:b/>
          <w:bCs/>
          <w:color w:val="767171"/>
          <w:spacing w:val="20"/>
          <w:szCs w:val="24"/>
          <w:lang w:val="es-DO"/>
        </w:rPr>
      </w:pPr>
    </w:p>
    <w:p w14:paraId="4C61070E" w14:textId="6630B9AB" w:rsidR="00277786" w:rsidRDefault="00277786" w:rsidP="00277786">
      <w:pPr>
        <w:pStyle w:val="Prrafodelista"/>
        <w:spacing w:line="360" w:lineRule="auto"/>
        <w:ind w:left="0"/>
        <w:jc w:val="center"/>
        <w:rPr>
          <w:rFonts w:eastAsia="Calibri" w:cs="Times New Roman"/>
          <w:b/>
          <w:bCs/>
          <w:color w:val="767171"/>
          <w:spacing w:val="20"/>
          <w:szCs w:val="24"/>
          <w:lang w:val="es-DO"/>
        </w:rPr>
      </w:pPr>
      <w:r w:rsidRPr="00F15B3E">
        <w:rPr>
          <w:rFonts w:eastAsia="Calibri" w:cs="Times New Roman"/>
          <w:b/>
          <w:bCs/>
          <w:color w:val="767171"/>
          <w:spacing w:val="20"/>
          <w:szCs w:val="24"/>
          <w:lang w:val="es-DO"/>
        </w:rPr>
        <w:t xml:space="preserve">Convenios Internacionales sobre </w:t>
      </w:r>
      <w:r w:rsidR="007A4D3F">
        <w:rPr>
          <w:rFonts w:eastAsia="Calibri" w:cs="Times New Roman"/>
          <w:b/>
          <w:bCs/>
          <w:color w:val="767171"/>
          <w:spacing w:val="20"/>
          <w:szCs w:val="24"/>
          <w:lang w:val="es-DO"/>
        </w:rPr>
        <w:t>c</w:t>
      </w:r>
      <w:r w:rsidRPr="00F15B3E">
        <w:rPr>
          <w:rFonts w:eastAsia="Calibri" w:cs="Times New Roman"/>
          <w:b/>
          <w:bCs/>
          <w:color w:val="767171"/>
          <w:spacing w:val="20"/>
          <w:szCs w:val="24"/>
          <w:lang w:val="es-DO"/>
        </w:rPr>
        <w:t xml:space="preserve">ontrol de </w:t>
      </w:r>
      <w:r w:rsidR="007A4D3F">
        <w:rPr>
          <w:rFonts w:eastAsia="Calibri" w:cs="Times New Roman"/>
          <w:b/>
          <w:bCs/>
          <w:color w:val="767171"/>
          <w:spacing w:val="20"/>
          <w:szCs w:val="24"/>
          <w:lang w:val="es-DO"/>
        </w:rPr>
        <w:t>s</w:t>
      </w:r>
      <w:r w:rsidRPr="00F15B3E">
        <w:rPr>
          <w:rFonts w:eastAsia="Calibri" w:cs="Times New Roman"/>
          <w:b/>
          <w:bCs/>
          <w:color w:val="767171"/>
          <w:spacing w:val="20"/>
          <w:szCs w:val="24"/>
          <w:lang w:val="es-DO"/>
        </w:rPr>
        <w:t xml:space="preserve">ustancias </w:t>
      </w:r>
      <w:r w:rsidR="007A4D3F">
        <w:rPr>
          <w:rFonts w:eastAsia="Calibri" w:cs="Times New Roman"/>
          <w:b/>
          <w:bCs/>
          <w:color w:val="767171"/>
          <w:spacing w:val="20"/>
          <w:szCs w:val="24"/>
          <w:lang w:val="es-DO"/>
        </w:rPr>
        <w:t>p</w:t>
      </w:r>
      <w:r w:rsidRPr="00F15B3E">
        <w:rPr>
          <w:rFonts w:eastAsia="Calibri" w:cs="Times New Roman"/>
          <w:b/>
          <w:bCs/>
          <w:color w:val="767171"/>
          <w:spacing w:val="20"/>
          <w:szCs w:val="24"/>
          <w:lang w:val="es-DO"/>
        </w:rPr>
        <w:t>eligrosas</w:t>
      </w:r>
    </w:p>
    <w:p w14:paraId="12C9DD75" w14:textId="72CF2888" w:rsidR="007A4D3F" w:rsidRPr="00F15B3E" w:rsidRDefault="007A4D3F" w:rsidP="00277786">
      <w:pPr>
        <w:pStyle w:val="Prrafodelista"/>
        <w:spacing w:line="360" w:lineRule="auto"/>
        <w:ind w:left="0"/>
        <w:jc w:val="center"/>
        <w:rPr>
          <w:rFonts w:eastAsia="Calibri" w:cs="Times New Roman"/>
          <w:b/>
          <w:bCs/>
          <w:color w:val="767171"/>
          <w:spacing w:val="20"/>
          <w:szCs w:val="24"/>
          <w:lang w:val="es-DO"/>
        </w:rPr>
      </w:pPr>
      <w:r>
        <w:rPr>
          <w:rFonts w:eastAsia="Calibri" w:cs="Times New Roman"/>
          <w:b/>
          <w:bCs/>
          <w:color w:val="767171"/>
          <w:spacing w:val="20"/>
          <w:szCs w:val="24"/>
          <w:lang w:val="es-DO"/>
        </w:rPr>
        <w:t>Año 2022</w:t>
      </w:r>
    </w:p>
    <w:tbl>
      <w:tblPr>
        <w:tblW w:w="0" w:type="auto"/>
        <w:tblCellMar>
          <w:left w:w="70" w:type="dxa"/>
          <w:right w:w="70" w:type="dxa"/>
        </w:tblCellMar>
        <w:tblLook w:val="04A0" w:firstRow="1" w:lastRow="0" w:firstColumn="1" w:lastColumn="0" w:noHBand="0" w:noVBand="1"/>
      </w:tblPr>
      <w:tblGrid>
        <w:gridCol w:w="1572"/>
        <w:gridCol w:w="813"/>
        <w:gridCol w:w="1167"/>
        <w:gridCol w:w="1118"/>
        <w:gridCol w:w="1118"/>
        <w:gridCol w:w="874"/>
        <w:gridCol w:w="596"/>
        <w:gridCol w:w="642"/>
      </w:tblGrid>
      <w:tr w:rsidR="00925CEF" w:rsidRPr="00B65AEA" w14:paraId="1F6AF61B" w14:textId="77777777" w:rsidTr="003E4130">
        <w:trPr>
          <w:trHeight w:val="457"/>
          <w:tblHeader/>
        </w:trPr>
        <w:tc>
          <w:tcPr>
            <w:tcW w:w="0" w:type="auto"/>
            <w:tcBorders>
              <w:top w:val="nil"/>
              <w:left w:val="single" w:sz="8" w:space="0" w:color="767171"/>
              <w:bottom w:val="single" w:sz="8" w:space="0" w:color="767171"/>
              <w:right w:val="single" w:sz="8" w:space="0" w:color="767171"/>
            </w:tcBorders>
            <w:shd w:val="clear" w:color="000000" w:fill="011C50"/>
            <w:vAlign w:val="center"/>
            <w:hideMark/>
          </w:tcPr>
          <w:p w14:paraId="7A1C9375" w14:textId="77777777" w:rsidR="00277786" w:rsidRPr="00B65AEA" w:rsidRDefault="00277786" w:rsidP="00F42C8D">
            <w:pPr>
              <w:spacing w:after="0" w:line="240" w:lineRule="auto"/>
              <w:jc w:val="center"/>
              <w:rPr>
                <w:rFonts w:eastAsia="Times New Roman" w:cs="Times New Roman"/>
                <w:b/>
                <w:bCs/>
                <w:color w:val="767171"/>
                <w:sz w:val="22"/>
                <w:lang w:val="es-DO" w:eastAsia="es-DO"/>
              </w:rPr>
            </w:pPr>
            <w:r w:rsidRPr="00B65AEA">
              <w:rPr>
                <w:rFonts w:eastAsia="Times New Roman" w:cs="Times New Roman"/>
                <w:b/>
                <w:bCs/>
                <w:color w:val="767171"/>
                <w:sz w:val="22"/>
                <w:lang w:val="es-DO" w:eastAsia="es-DO"/>
              </w:rPr>
              <w:t>Actividades</w:t>
            </w:r>
          </w:p>
        </w:tc>
        <w:tc>
          <w:tcPr>
            <w:tcW w:w="0" w:type="auto"/>
            <w:tcBorders>
              <w:top w:val="nil"/>
              <w:left w:val="nil"/>
              <w:bottom w:val="single" w:sz="8" w:space="0" w:color="767171"/>
              <w:right w:val="single" w:sz="8" w:space="0" w:color="767171"/>
            </w:tcBorders>
            <w:shd w:val="clear" w:color="000000" w:fill="011C50"/>
            <w:vAlign w:val="center"/>
            <w:hideMark/>
          </w:tcPr>
          <w:p w14:paraId="3551F9BF" w14:textId="77777777" w:rsidR="00277786" w:rsidRPr="00B65AEA" w:rsidRDefault="00277786" w:rsidP="00F42C8D">
            <w:pPr>
              <w:spacing w:after="0" w:line="240" w:lineRule="auto"/>
              <w:jc w:val="center"/>
              <w:rPr>
                <w:rFonts w:eastAsia="Times New Roman" w:cs="Times New Roman"/>
                <w:b/>
                <w:bCs/>
                <w:color w:val="767171"/>
                <w:sz w:val="22"/>
                <w:lang w:val="es-DO" w:eastAsia="es-DO"/>
              </w:rPr>
            </w:pPr>
            <w:r w:rsidRPr="00B65AEA">
              <w:rPr>
                <w:rFonts w:eastAsia="Times New Roman" w:cs="Times New Roman"/>
                <w:b/>
                <w:bCs/>
                <w:color w:val="767171"/>
                <w:sz w:val="22"/>
                <w:lang w:val="es-DO" w:eastAsia="es-DO"/>
              </w:rPr>
              <w:t>Basilea</w:t>
            </w:r>
          </w:p>
        </w:tc>
        <w:tc>
          <w:tcPr>
            <w:tcW w:w="0" w:type="auto"/>
            <w:tcBorders>
              <w:top w:val="nil"/>
              <w:left w:val="nil"/>
              <w:bottom w:val="single" w:sz="8" w:space="0" w:color="767171"/>
              <w:right w:val="single" w:sz="8" w:space="0" w:color="767171"/>
            </w:tcBorders>
            <w:shd w:val="clear" w:color="000000" w:fill="011C50"/>
            <w:vAlign w:val="center"/>
            <w:hideMark/>
          </w:tcPr>
          <w:p w14:paraId="24E6F32C" w14:textId="77777777" w:rsidR="00277786" w:rsidRPr="00B65AEA" w:rsidRDefault="00277786" w:rsidP="00F42C8D">
            <w:pPr>
              <w:spacing w:after="0" w:line="240" w:lineRule="auto"/>
              <w:jc w:val="center"/>
              <w:rPr>
                <w:rFonts w:eastAsia="Times New Roman" w:cs="Times New Roman"/>
                <w:b/>
                <w:bCs/>
                <w:color w:val="767171"/>
                <w:sz w:val="22"/>
                <w:lang w:val="es-DO" w:eastAsia="es-DO"/>
              </w:rPr>
            </w:pPr>
            <w:r w:rsidRPr="00B65AEA">
              <w:rPr>
                <w:rFonts w:eastAsia="Times New Roman" w:cs="Times New Roman"/>
                <w:b/>
                <w:bCs/>
                <w:color w:val="767171"/>
                <w:sz w:val="22"/>
                <w:lang w:val="es-DO" w:eastAsia="es-DO"/>
              </w:rPr>
              <w:t>Rotterdam</w:t>
            </w:r>
          </w:p>
        </w:tc>
        <w:tc>
          <w:tcPr>
            <w:tcW w:w="0" w:type="auto"/>
            <w:tcBorders>
              <w:top w:val="nil"/>
              <w:left w:val="nil"/>
              <w:bottom w:val="single" w:sz="8" w:space="0" w:color="767171"/>
              <w:right w:val="single" w:sz="8" w:space="0" w:color="767171"/>
            </w:tcBorders>
            <w:shd w:val="clear" w:color="000000" w:fill="011C50"/>
            <w:vAlign w:val="center"/>
            <w:hideMark/>
          </w:tcPr>
          <w:p w14:paraId="4B0BB035" w14:textId="77777777" w:rsidR="00277786" w:rsidRPr="00B65AEA" w:rsidRDefault="00277786" w:rsidP="00F42C8D">
            <w:pPr>
              <w:spacing w:after="0" w:line="240" w:lineRule="auto"/>
              <w:jc w:val="center"/>
              <w:rPr>
                <w:rFonts w:eastAsia="Times New Roman" w:cs="Times New Roman"/>
                <w:b/>
                <w:bCs/>
                <w:color w:val="767171"/>
                <w:sz w:val="22"/>
                <w:lang w:val="es-DO" w:eastAsia="es-DO"/>
              </w:rPr>
            </w:pPr>
            <w:r w:rsidRPr="00B65AEA">
              <w:rPr>
                <w:rFonts w:eastAsia="Times New Roman" w:cs="Times New Roman"/>
                <w:b/>
                <w:bCs/>
                <w:color w:val="767171"/>
                <w:sz w:val="22"/>
                <w:lang w:val="es-DO" w:eastAsia="es-DO"/>
              </w:rPr>
              <w:t>Estocolmo</w:t>
            </w:r>
          </w:p>
        </w:tc>
        <w:tc>
          <w:tcPr>
            <w:tcW w:w="0" w:type="auto"/>
            <w:tcBorders>
              <w:top w:val="nil"/>
              <w:left w:val="nil"/>
              <w:bottom w:val="single" w:sz="8" w:space="0" w:color="767171"/>
              <w:right w:val="single" w:sz="8" w:space="0" w:color="767171"/>
            </w:tcBorders>
            <w:shd w:val="clear" w:color="000000" w:fill="011C50"/>
            <w:vAlign w:val="center"/>
            <w:hideMark/>
          </w:tcPr>
          <w:p w14:paraId="1A73B733" w14:textId="77777777" w:rsidR="00277786" w:rsidRPr="00B65AEA" w:rsidRDefault="00277786" w:rsidP="00F42C8D">
            <w:pPr>
              <w:spacing w:after="0" w:line="240" w:lineRule="auto"/>
              <w:jc w:val="center"/>
              <w:rPr>
                <w:rFonts w:eastAsia="Times New Roman" w:cs="Times New Roman"/>
                <w:b/>
                <w:bCs/>
                <w:color w:val="767171"/>
                <w:sz w:val="22"/>
                <w:lang w:val="es-DO" w:eastAsia="es-DO"/>
              </w:rPr>
            </w:pPr>
            <w:r w:rsidRPr="00B65AEA">
              <w:rPr>
                <w:rFonts w:eastAsia="Times New Roman" w:cs="Times New Roman"/>
                <w:b/>
                <w:bCs/>
                <w:color w:val="767171"/>
                <w:sz w:val="22"/>
                <w:lang w:val="es-DO" w:eastAsia="es-DO"/>
              </w:rPr>
              <w:t>Minamata</w:t>
            </w:r>
          </w:p>
        </w:tc>
        <w:tc>
          <w:tcPr>
            <w:tcW w:w="0" w:type="auto"/>
            <w:tcBorders>
              <w:top w:val="nil"/>
              <w:left w:val="nil"/>
              <w:bottom w:val="single" w:sz="8" w:space="0" w:color="767171"/>
              <w:right w:val="single" w:sz="8" w:space="0" w:color="767171"/>
            </w:tcBorders>
            <w:shd w:val="clear" w:color="000000" w:fill="011C50"/>
            <w:vAlign w:val="center"/>
            <w:hideMark/>
          </w:tcPr>
          <w:p w14:paraId="6447E01D" w14:textId="77777777" w:rsidR="00277786" w:rsidRPr="00B65AEA" w:rsidRDefault="00277786" w:rsidP="00F42C8D">
            <w:pPr>
              <w:spacing w:after="0" w:line="240" w:lineRule="auto"/>
              <w:jc w:val="center"/>
              <w:rPr>
                <w:rFonts w:eastAsia="Times New Roman" w:cs="Times New Roman"/>
                <w:b/>
                <w:bCs/>
                <w:color w:val="767171"/>
                <w:sz w:val="22"/>
                <w:lang w:val="es-DO" w:eastAsia="es-DO"/>
              </w:rPr>
            </w:pPr>
            <w:r w:rsidRPr="00B65AEA">
              <w:rPr>
                <w:rFonts w:eastAsia="Times New Roman" w:cs="Times New Roman"/>
                <w:b/>
                <w:bCs/>
                <w:color w:val="767171"/>
                <w:sz w:val="22"/>
                <w:lang w:val="es-DO" w:eastAsia="es-DO"/>
              </w:rPr>
              <w:t>SAICM</w:t>
            </w:r>
          </w:p>
        </w:tc>
        <w:tc>
          <w:tcPr>
            <w:tcW w:w="0" w:type="auto"/>
            <w:tcBorders>
              <w:top w:val="nil"/>
              <w:left w:val="nil"/>
              <w:bottom w:val="single" w:sz="8" w:space="0" w:color="767171"/>
              <w:right w:val="single" w:sz="8" w:space="0" w:color="767171"/>
            </w:tcBorders>
            <w:shd w:val="clear" w:color="000000" w:fill="011C50"/>
            <w:vAlign w:val="center"/>
            <w:hideMark/>
          </w:tcPr>
          <w:p w14:paraId="346DA867" w14:textId="77777777" w:rsidR="00277786" w:rsidRPr="00B65AEA" w:rsidRDefault="00277786" w:rsidP="00F42C8D">
            <w:pPr>
              <w:spacing w:after="0" w:line="240" w:lineRule="auto"/>
              <w:jc w:val="center"/>
              <w:rPr>
                <w:rFonts w:eastAsia="Times New Roman" w:cs="Times New Roman"/>
                <w:b/>
                <w:bCs/>
                <w:color w:val="767171"/>
                <w:sz w:val="22"/>
                <w:lang w:val="es-DO" w:eastAsia="es-DO"/>
              </w:rPr>
            </w:pPr>
            <w:r w:rsidRPr="00B65AEA">
              <w:rPr>
                <w:rFonts w:eastAsia="Times New Roman" w:cs="Times New Roman"/>
                <w:b/>
                <w:bCs/>
                <w:color w:val="767171"/>
                <w:sz w:val="22"/>
                <w:lang w:val="es-DO" w:eastAsia="es-DO"/>
              </w:rPr>
              <w:t>Res. 1540</w:t>
            </w:r>
          </w:p>
        </w:tc>
        <w:tc>
          <w:tcPr>
            <w:tcW w:w="0" w:type="auto"/>
            <w:tcBorders>
              <w:top w:val="nil"/>
              <w:left w:val="nil"/>
              <w:bottom w:val="single" w:sz="8" w:space="0" w:color="767171"/>
              <w:right w:val="single" w:sz="8" w:space="0" w:color="767171"/>
            </w:tcBorders>
            <w:shd w:val="clear" w:color="000000" w:fill="011C50"/>
            <w:vAlign w:val="center"/>
            <w:hideMark/>
          </w:tcPr>
          <w:p w14:paraId="6DE25886" w14:textId="77777777" w:rsidR="00277786" w:rsidRPr="00B65AEA" w:rsidRDefault="00277786" w:rsidP="00F42C8D">
            <w:pPr>
              <w:spacing w:after="0" w:line="240" w:lineRule="auto"/>
              <w:jc w:val="center"/>
              <w:rPr>
                <w:rFonts w:eastAsia="Times New Roman" w:cs="Times New Roman"/>
                <w:b/>
                <w:bCs/>
                <w:color w:val="767171"/>
                <w:sz w:val="22"/>
                <w:lang w:val="es-DO" w:eastAsia="es-DO"/>
              </w:rPr>
            </w:pPr>
            <w:r w:rsidRPr="00B65AEA">
              <w:rPr>
                <w:rFonts w:eastAsia="Times New Roman" w:cs="Times New Roman"/>
                <w:b/>
                <w:bCs/>
                <w:color w:val="767171"/>
                <w:sz w:val="22"/>
                <w:lang w:val="es-DO" w:eastAsia="es-DO"/>
              </w:rPr>
              <w:t>Total</w:t>
            </w:r>
          </w:p>
        </w:tc>
      </w:tr>
      <w:tr w:rsidR="00277786" w:rsidRPr="0055572D" w14:paraId="2199E44D" w14:textId="77777777" w:rsidTr="003E4130">
        <w:trPr>
          <w:trHeight w:val="279"/>
        </w:trPr>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65703329" w14:textId="77777777" w:rsidR="00277786" w:rsidRPr="00B65AEA" w:rsidRDefault="00277786" w:rsidP="00F42C8D">
            <w:pPr>
              <w:spacing w:after="0" w:line="240" w:lineRule="auto"/>
              <w:rPr>
                <w:rFonts w:eastAsia="Times New Roman" w:cs="Times New Roman"/>
                <w:color w:val="595959"/>
                <w:sz w:val="22"/>
                <w:lang w:val="es-DO" w:eastAsia="es-DO"/>
              </w:rPr>
            </w:pPr>
            <w:r w:rsidRPr="00B65AEA">
              <w:rPr>
                <w:rFonts w:eastAsia="Times New Roman" w:cs="Times New Roman"/>
                <w:color w:val="595959"/>
                <w:sz w:val="22"/>
                <w:lang w:val="es-DO" w:eastAsia="es-DO"/>
              </w:rPr>
              <w:t>Capacitaciones</w:t>
            </w:r>
          </w:p>
        </w:tc>
        <w:tc>
          <w:tcPr>
            <w:tcW w:w="0" w:type="auto"/>
            <w:tcBorders>
              <w:top w:val="nil"/>
              <w:left w:val="nil"/>
              <w:bottom w:val="single" w:sz="8" w:space="0" w:color="767171"/>
              <w:right w:val="single" w:sz="8" w:space="0" w:color="767171"/>
            </w:tcBorders>
            <w:shd w:val="clear" w:color="000000" w:fill="FFFFFF"/>
            <w:noWrap/>
            <w:vAlign w:val="bottom"/>
            <w:hideMark/>
          </w:tcPr>
          <w:p w14:paraId="1C67A56E"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3</w:t>
            </w:r>
          </w:p>
        </w:tc>
        <w:tc>
          <w:tcPr>
            <w:tcW w:w="0" w:type="auto"/>
            <w:tcBorders>
              <w:top w:val="nil"/>
              <w:left w:val="nil"/>
              <w:bottom w:val="single" w:sz="8" w:space="0" w:color="767171"/>
              <w:right w:val="single" w:sz="8" w:space="0" w:color="767171"/>
            </w:tcBorders>
            <w:shd w:val="clear" w:color="000000" w:fill="FFFFFF"/>
            <w:noWrap/>
            <w:vAlign w:val="bottom"/>
            <w:hideMark/>
          </w:tcPr>
          <w:p w14:paraId="4F423843"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4</w:t>
            </w:r>
          </w:p>
        </w:tc>
        <w:tc>
          <w:tcPr>
            <w:tcW w:w="0" w:type="auto"/>
            <w:tcBorders>
              <w:top w:val="nil"/>
              <w:left w:val="nil"/>
              <w:bottom w:val="single" w:sz="8" w:space="0" w:color="767171"/>
              <w:right w:val="single" w:sz="8" w:space="0" w:color="767171"/>
            </w:tcBorders>
            <w:shd w:val="clear" w:color="000000" w:fill="FFFFFF"/>
            <w:noWrap/>
            <w:vAlign w:val="bottom"/>
            <w:hideMark/>
          </w:tcPr>
          <w:p w14:paraId="3A75513C"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4</w:t>
            </w:r>
          </w:p>
        </w:tc>
        <w:tc>
          <w:tcPr>
            <w:tcW w:w="0" w:type="auto"/>
            <w:tcBorders>
              <w:top w:val="nil"/>
              <w:left w:val="nil"/>
              <w:bottom w:val="single" w:sz="8" w:space="0" w:color="767171"/>
              <w:right w:val="single" w:sz="8" w:space="0" w:color="767171"/>
            </w:tcBorders>
            <w:shd w:val="clear" w:color="000000" w:fill="FFFFFF"/>
            <w:noWrap/>
            <w:vAlign w:val="bottom"/>
            <w:hideMark/>
          </w:tcPr>
          <w:p w14:paraId="41BA3E0B"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1</w:t>
            </w:r>
          </w:p>
        </w:tc>
        <w:tc>
          <w:tcPr>
            <w:tcW w:w="0" w:type="auto"/>
            <w:tcBorders>
              <w:top w:val="nil"/>
              <w:left w:val="nil"/>
              <w:bottom w:val="single" w:sz="8" w:space="0" w:color="767171"/>
              <w:right w:val="single" w:sz="8" w:space="0" w:color="767171"/>
            </w:tcBorders>
            <w:shd w:val="clear" w:color="000000" w:fill="FFFFFF"/>
            <w:noWrap/>
            <w:vAlign w:val="bottom"/>
            <w:hideMark/>
          </w:tcPr>
          <w:p w14:paraId="20EAFE45"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1</w:t>
            </w:r>
          </w:p>
        </w:tc>
        <w:tc>
          <w:tcPr>
            <w:tcW w:w="0" w:type="auto"/>
            <w:tcBorders>
              <w:top w:val="nil"/>
              <w:left w:val="nil"/>
              <w:bottom w:val="single" w:sz="8" w:space="0" w:color="767171"/>
              <w:right w:val="single" w:sz="8" w:space="0" w:color="767171"/>
            </w:tcBorders>
            <w:shd w:val="clear" w:color="000000" w:fill="FFFFFF"/>
            <w:noWrap/>
            <w:vAlign w:val="bottom"/>
            <w:hideMark/>
          </w:tcPr>
          <w:p w14:paraId="72296179"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1</w:t>
            </w:r>
          </w:p>
        </w:tc>
        <w:tc>
          <w:tcPr>
            <w:tcW w:w="0" w:type="auto"/>
            <w:tcBorders>
              <w:top w:val="nil"/>
              <w:left w:val="nil"/>
              <w:bottom w:val="single" w:sz="8" w:space="0" w:color="767171"/>
              <w:right w:val="single" w:sz="8" w:space="0" w:color="767171"/>
            </w:tcBorders>
            <w:shd w:val="clear" w:color="000000" w:fill="FFFFFF"/>
            <w:noWrap/>
            <w:vAlign w:val="bottom"/>
            <w:hideMark/>
          </w:tcPr>
          <w:p w14:paraId="388D58F1"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14</w:t>
            </w:r>
          </w:p>
        </w:tc>
      </w:tr>
      <w:tr w:rsidR="00277786" w:rsidRPr="0055572D" w14:paraId="59A56238" w14:textId="77777777" w:rsidTr="003E4130">
        <w:trPr>
          <w:trHeight w:val="279"/>
        </w:trPr>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27D83424" w14:textId="77777777" w:rsidR="00277786" w:rsidRPr="00B65AEA" w:rsidRDefault="00277786" w:rsidP="00F42C8D">
            <w:pPr>
              <w:spacing w:after="0" w:line="240" w:lineRule="auto"/>
              <w:rPr>
                <w:rFonts w:eastAsia="Times New Roman" w:cs="Times New Roman"/>
                <w:color w:val="595959"/>
                <w:sz w:val="22"/>
                <w:lang w:val="es-DO" w:eastAsia="es-DO"/>
              </w:rPr>
            </w:pPr>
            <w:r w:rsidRPr="00B65AEA">
              <w:rPr>
                <w:rFonts w:eastAsia="Times New Roman" w:cs="Times New Roman"/>
                <w:color w:val="595959"/>
                <w:sz w:val="22"/>
                <w:lang w:val="es-DO" w:eastAsia="es-DO"/>
              </w:rPr>
              <w:t>Reuniones y webinar</w:t>
            </w:r>
          </w:p>
        </w:tc>
        <w:tc>
          <w:tcPr>
            <w:tcW w:w="0" w:type="auto"/>
            <w:tcBorders>
              <w:top w:val="nil"/>
              <w:left w:val="nil"/>
              <w:bottom w:val="single" w:sz="8" w:space="0" w:color="767171"/>
              <w:right w:val="single" w:sz="8" w:space="0" w:color="767171"/>
            </w:tcBorders>
            <w:shd w:val="clear" w:color="000000" w:fill="FFFFFF"/>
            <w:noWrap/>
            <w:vAlign w:val="bottom"/>
            <w:hideMark/>
          </w:tcPr>
          <w:p w14:paraId="2C551E93"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16</w:t>
            </w:r>
          </w:p>
        </w:tc>
        <w:tc>
          <w:tcPr>
            <w:tcW w:w="0" w:type="auto"/>
            <w:tcBorders>
              <w:top w:val="nil"/>
              <w:left w:val="nil"/>
              <w:bottom w:val="single" w:sz="8" w:space="0" w:color="767171"/>
              <w:right w:val="single" w:sz="8" w:space="0" w:color="767171"/>
            </w:tcBorders>
            <w:shd w:val="clear" w:color="000000" w:fill="FFFFFF"/>
            <w:noWrap/>
            <w:vAlign w:val="bottom"/>
            <w:hideMark/>
          </w:tcPr>
          <w:p w14:paraId="5882AA8B"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15</w:t>
            </w:r>
          </w:p>
        </w:tc>
        <w:tc>
          <w:tcPr>
            <w:tcW w:w="0" w:type="auto"/>
            <w:tcBorders>
              <w:top w:val="nil"/>
              <w:left w:val="nil"/>
              <w:bottom w:val="single" w:sz="8" w:space="0" w:color="767171"/>
              <w:right w:val="single" w:sz="8" w:space="0" w:color="767171"/>
            </w:tcBorders>
            <w:shd w:val="clear" w:color="000000" w:fill="FFFFFF"/>
            <w:noWrap/>
            <w:vAlign w:val="bottom"/>
            <w:hideMark/>
          </w:tcPr>
          <w:p w14:paraId="27D578BB"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16</w:t>
            </w:r>
          </w:p>
        </w:tc>
        <w:tc>
          <w:tcPr>
            <w:tcW w:w="0" w:type="auto"/>
            <w:tcBorders>
              <w:top w:val="nil"/>
              <w:left w:val="nil"/>
              <w:bottom w:val="single" w:sz="8" w:space="0" w:color="767171"/>
              <w:right w:val="single" w:sz="8" w:space="0" w:color="767171"/>
            </w:tcBorders>
            <w:shd w:val="clear" w:color="000000" w:fill="FFFFFF"/>
            <w:noWrap/>
            <w:vAlign w:val="bottom"/>
            <w:hideMark/>
          </w:tcPr>
          <w:p w14:paraId="4385566E"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6</w:t>
            </w:r>
          </w:p>
        </w:tc>
        <w:tc>
          <w:tcPr>
            <w:tcW w:w="0" w:type="auto"/>
            <w:tcBorders>
              <w:top w:val="nil"/>
              <w:left w:val="nil"/>
              <w:bottom w:val="single" w:sz="8" w:space="0" w:color="767171"/>
              <w:right w:val="single" w:sz="8" w:space="0" w:color="767171"/>
            </w:tcBorders>
            <w:shd w:val="clear" w:color="000000" w:fill="FFFFFF"/>
            <w:noWrap/>
            <w:vAlign w:val="bottom"/>
            <w:hideMark/>
          </w:tcPr>
          <w:p w14:paraId="6D519226"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12</w:t>
            </w:r>
          </w:p>
        </w:tc>
        <w:tc>
          <w:tcPr>
            <w:tcW w:w="0" w:type="auto"/>
            <w:tcBorders>
              <w:top w:val="nil"/>
              <w:left w:val="nil"/>
              <w:bottom w:val="single" w:sz="8" w:space="0" w:color="767171"/>
              <w:right w:val="single" w:sz="8" w:space="0" w:color="767171"/>
            </w:tcBorders>
            <w:shd w:val="clear" w:color="000000" w:fill="FFFFFF"/>
            <w:noWrap/>
            <w:vAlign w:val="bottom"/>
            <w:hideMark/>
          </w:tcPr>
          <w:p w14:paraId="6D60B3FD"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2</w:t>
            </w:r>
          </w:p>
        </w:tc>
        <w:tc>
          <w:tcPr>
            <w:tcW w:w="0" w:type="auto"/>
            <w:tcBorders>
              <w:top w:val="nil"/>
              <w:left w:val="nil"/>
              <w:bottom w:val="single" w:sz="8" w:space="0" w:color="767171"/>
              <w:right w:val="single" w:sz="8" w:space="0" w:color="767171"/>
            </w:tcBorders>
            <w:shd w:val="clear" w:color="000000" w:fill="FFFFFF"/>
            <w:noWrap/>
            <w:vAlign w:val="bottom"/>
            <w:hideMark/>
          </w:tcPr>
          <w:p w14:paraId="31E5D83D"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67</w:t>
            </w:r>
          </w:p>
        </w:tc>
      </w:tr>
      <w:tr w:rsidR="00277786" w:rsidRPr="0055572D" w14:paraId="494E152B" w14:textId="77777777" w:rsidTr="003E4130">
        <w:trPr>
          <w:trHeight w:val="256"/>
        </w:trPr>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38B5D1D1" w14:textId="77777777" w:rsidR="00277786" w:rsidRPr="00B65AEA" w:rsidRDefault="00277786" w:rsidP="00F42C8D">
            <w:pPr>
              <w:spacing w:after="0" w:line="240" w:lineRule="auto"/>
              <w:rPr>
                <w:rFonts w:eastAsia="Times New Roman" w:cs="Times New Roman"/>
                <w:color w:val="595959"/>
                <w:sz w:val="22"/>
                <w:lang w:val="es-DO" w:eastAsia="es-DO"/>
              </w:rPr>
            </w:pPr>
            <w:r w:rsidRPr="00B65AEA">
              <w:rPr>
                <w:rFonts w:eastAsia="Times New Roman" w:cs="Times New Roman"/>
                <w:color w:val="595959"/>
                <w:sz w:val="22"/>
                <w:lang w:val="es-DO" w:eastAsia="es-DO"/>
              </w:rPr>
              <w:t xml:space="preserve">Documentos </w:t>
            </w:r>
          </w:p>
        </w:tc>
        <w:tc>
          <w:tcPr>
            <w:tcW w:w="0" w:type="auto"/>
            <w:tcBorders>
              <w:top w:val="nil"/>
              <w:left w:val="nil"/>
              <w:bottom w:val="single" w:sz="8" w:space="0" w:color="767171"/>
              <w:right w:val="single" w:sz="8" w:space="0" w:color="767171"/>
            </w:tcBorders>
            <w:shd w:val="clear" w:color="000000" w:fill="FFFFFF"/>
            <w:noWrap/>
            <w:vAlign w:val="bottom"/>
            <w:hideMark/>
          </w:tcPr>
          <w:p w14:paraId="323EFFBD"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4</w:t>
            </w:r>
          </w:p>
        </w:tc>
        <w:tc>
          <w:tcPr>
            <w:tcW w:w="0" w:type="auto"/>
            <w:tcBorders>
              <w:top w:val="nil"/>
              <w:left w:val="nil"/>
              <w:bottom w:val="single" w:sz="8" w:space="0" w:color="767171"/>
              <w:right w:val="single" w:sz="8" w:space="0" w:color="767171"/>
            </w:tcBorders>
            <w:shd w:val="clear" w:color="000000" w:fill="FFFFFF"/>
            <w:noWrap/>
            <w:vAlign w:val="bottom"/>
            <w:hideMark/>
          </w:tcPr>
          <w:p w14:paraId="35E5D412"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9</w:t>
            </w:r>
          </w:p>
        </w:tc>
        <w:tc>
          <w:tcPr>
            <w:tcW w:w="0" w:type="auto"/>
            <w:tcBorders>
              <w:top w:val="nil"/>
              <w:left w:val="nil"/>
              <w:bottom w:val="single" w:sz="8" w:space="0" w:color="767171"/>
              <w:right w:val="single" w:sz="8" w:space="0" w:color="767171"/>
            </w:tcBorders>
            <w:shd w:val="clear" w:color="000000" w:fill="FFFFFF"/>
            <w:noWrap/>
            <w:vAlign w:val="bottom"/>
            <w:hideMark/>
          </w:tcPr>
          <w:p w14:paraId="4D058B48"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9</w:t>
            </w:r>
          </w:p>
        </w:tc>
        <w:tc>
          <w:tcPr>
            <w:tcW w:w="0" w:type="auto"/>
            <w:tcBorders>
              <w:top w:val="nil"/>
              <w:left w:val="nil"/>
              <w:bottom w:val="single" w:sz="8" w:space="0" w:color="767171"/>
              <w:right w:val="single" w:sz="8" w:space="0" w:color="767171"/>
            </w:tcBorders>
            <w:shd w:val="clear" w:color="000000" w:fill="FFFFFF"/>
            <w:noWrap/>
            <w:vAlign w:val="bottom"/>
            <w:hideMark/>
          </w:tcPr>
          <w:p w14:paraId="68BD33B4"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7</w:t>
            </w:r>
          </w:p>
        </w:tc>
        <w:tc>
          <w:tcPr>
            <w:tcW w:w="0" w:type="auto"/>
            <w:tcBorders>
              <w:top w:val="nil"/>
              <w:left w:val="nil"/>
              <w:bottom w:val="single" w:sz="8" w:space="0" w:color="767171"/>
              <w:right w:val="single" w:sz="8" w:space="0" w:color="767171"/>
            </w:tcBorders>
            <w:shd w:val="clear" w:color="000000" w:fill="FFFFFF"/>
            <w:noWrap/>
            <w:vAlign w:val="bottom"/>
            <w:hideMark/>
          </w:tcPr>
          <w:p w14:paraId="3D756578"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4</w:t>
            </w:r>
          </w:p>
        </w:tc>
        <w:tc>
          <w:tcPr>
            <w:tcW w:w="0" w:type="auto"/>
            <w:tcBorders>
              <w:top w:val="nil"/>
              <w:left w:val="nil"/>
              <w:bottom w:val="single" w:sz="8" w:space="0" w:color="767171"/>
              <w:right w:val="single" w:sz="8" w:space="0" w:color="767171"/>
            </w:tcBorders>
            <w:shd w:val="clear" w:color="000000" w:fill="FFFFFF"/>
            <w:noWrap/>
            <w:vAlign w:val="bottom"/>
            <w:hideMark/>
          </w:tcPr>
          <w:p w14:paraId="5BC287B5"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2</w:t>
            </w:r>
          </w:p>
        </w:tc>
        <w:tc>
          <w:tcPr>
            <w:tcW w:w="0" w:type="auto"/>
            <w:tcBorders>
              <w:top w:val="nil"/>
              <w:left w:val="nil"/>
              <w:bottom w:val="single" w:sz="8" w:space="0" w:color="767171"/>
              <w:right w:val="single" w:sz="8" w:space="0" w:color="767171"/>
            </w:tcBorders>
            <w:shd w:val="clear" w:color="000000" w:fill="FFFFFF"/>
            <w:noWrap/>
            <w:vAlign w:val="bottom"/>
            <w:hideMark/>
          </w:tcPr>
          <w:p w14:paraId="50DCFFCC"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35</w:t>
            </w:r>
          </w:p>
        </w:tc>
      </w:tr>
      <w:tr w:rsidR="00277786" w:rsidRPr="0055572D" w14:paraId="681034C9" w14:textId="77777777" w:rsidTr="003E4130">
        <w:trPr>
          <w:trHeight w:val="468"/>
        </w:trPr>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538EE737" w14:textId="77777777" w:rsidR="00277786" w:rsidRPr="00B65AEA" w:rsidRDefault="00277786" w:rsidP="00F42C8D">
            <w:pPr>
              <w:spacing w:after="0" w:line="240" w:lineRule="auto"/>
              <w:rPr>
                <w:rFonts w:eastAsia="Times New Roman" w:cs="Times New Roman"/>
                <w:color w:val="595959"/>
                <w:sz w:val="22"/>
                <w:lang w:val="es-DO" w:eastAsia="es-DO"/>
              </w:rPr>
            </w:pPr>
            <w:r w:rsidRPr="00B65AEA">
              <w:rPr>
                <w:rFonts w:eastAsia="Times New Roman" w:cs="Times New Roman"/>
                <w:color w:val="595959"/>
                <w:sz w:val="22"/>
                <w:lang w:val="es-DO" w:eastAsia="es-DO"/>
              </w:rPr>
              <w:t>Tramitaciones de exportación</w:t>
            </w:r>
          </w:p>
        </w:tc>
        <w:tc>
          <w:tcPr>
            <w:tcW w:w="0" w:type="auto"/>
            <w:tcBorders>
              <w:top w:val="nil"/>
              <w:left w:val="nil"/>
              <w:bottom w:val="single" w:sz="8" w:space="0" w:color="767171"/>
              <w:right w:val="single" w:sz="8" w:space="0" w:color="767171"/>
            </w:tcBorders>
            <w:shd w:val="clear" w:color="000000" w:fill="FFFFFF"/>
            <w:noWrap/>
            <w:vAlign w:val="bottom"/>
            <w:hideMark/>
          </w:tcPr>
          <w:p w14:paraId="2C490598"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15</w:t>
            </w:r>
          </w:p>
        </w:tc>
        <w:tc>
          <w:tcPr>
            <w:tcW w:w="0" w:type="auto"/>
            <w:tcBorders>
              <w:top w:val="nil"/>
              <w:left w:val="nil"/>
              <w:bottom w:val="single" w:sz="8" w:space="0" w:color="767171"/>
              <w:right w:val="single" w:sz="8" w:space="0" w:color="767171"/>
            </w:tcBorders>
            <w:shd w:val="clear" w:color="000000" w:fill="FFFFFF"/>
            <w:noWrap/>
            <w:vAlign w:val="bottom"/>
            <w:hideMark/>
          </w:tcPr>
          <w:p w14:paraId="08685F2E"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w:t>
            </w:r>
          </w:p>
        </w:tc>
        <w:tc>
          <w:tcPr>
            <w:tcW w:w="0" w:type="auto"/>
            <w:tcBorders>
              <w:top w:val="nil"/>
              <w:left w:val="nil"/>
              <w:bottom w:val="single" w:sz="8" w:space="0" w:color="767171"/>
              <w:right w:val="single" w:sz="8" w:space="0" w:color="767171"/>
            </w:tcBorders>
            <w:shd w:val="clear" w:color="000000" w:fill="FFFFFF"/>
            <w:noWrap/>
            <w:vAlign w:val="bottom"/>
            <w:hideMark/>
          </w:tcPr>
          <w:p w14:paraId="27181BB7"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w:t>
            </w:r>
          </w:p>
        </w:tc>
        <w:tc>
          <w:tcPr>
            <w:tcW w:w="0" w:type="auto"/>
            <w:tcBorders>
              <w:top w:val="nil"/>
              <w:left w:val="nil"/>
              <w:bottom w:val="single" w:sz="8" w:space="0" w:color="767171"/>
              <w:right w:val="single" w:sz="8" w:space="0" w:color="767171"/>
            </w:tcBorders>
            <w:shd w:val="clear" w:color="000000" w:fill="FFFFFF"/>
            <w:noWrap/>
            <w:vAlign w:val="bottom"/>
            <w:hideMark/>
          </w:tcPr>
          <w:p w14:paraId="62EBF134"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w:t>
            </w:r>
          </w:p>
        </w:tc>
        <w:tc>
          <w:tcPr>
            <w:tcW w:w="0" w:type="auto"/>
            <w:tcBorders>
              <w:top w:val="nil"/>
              <w:left w:val="nil"/>
              <w:bottom w:val="single" w:sz="8" w:space="0" w:color="767171"/>
              <w:right w:val="single" w:sz="8" w:space="0" w:color="767171"/>
            </w:tcBorders>
            <w:shd w:val="clear" w:color="000000" w:fill="FFFFFF"/>
            <w:noWrap/>
            <w:vAlign w:val="bottom"/>
            <w:hideMark/>
          </w:tcPr>
          <w:p w14:paraId="10913ACD"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w:t>
            </w:r>
          </w:p>
        </w:tc>
        <w:tc>
          <w:tcPr>
            <w:tcW w:w="0" w:type="auto"/>
            <w:tcBorders>
              <w:top w:val="nil"/>
              <w:left w:val="nil"/>
              <w:bottom w:val="single" w:sz="8" w:space="0" w:color="767171"/>
              <w:right w:val="single" w:sz="8" w:space="0" w:color="767171"/>
            </w:tcBorders>
            <w:shd w:val="clear" w:color="000000" w:fill="FFFFFF"/>
            <w:noWrap/>
            <w:vAlign w:val="bottom"/>
            <w:hideMark/>
          </w:tcPr>
          <w:p w14:paraId="2E8974F5"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w:t>
            </w:r>
          </w:p>
        </w:tc>
        <w:tc>
          <w:tcPr>
            <w:tcW w:w="0" w:type="auto"/>
            <w:tcBorders>
              <w:top w:val="nil"/>
              <w:left w:val="nil"/>
              <w:bottom w:val="single" w:sz="8" w:space="0" w:color="767171"/>
              <w:right w:val="single" w:sz="8" w:space="0" w:color="767171"/>
            </w:tcBorders>
            <w:shd w:val="clear" w:color="000000" w:fill="FFFFFF"/>
            <w:noWrap/>
            <w:vAlign w:val="bottom"/>
            <w:hideMark/>
          </w:tcPr>
          <w:p w14:paraId="6A58B477"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15</w:t>
            </w:r>
          </w:p>
        </w:tc>
      </w:tr>
      <w:tr w:rsidR="00277786" w:rsidRPr="0055572D" w14:paraId="32F38224" w14:textId="77777777" w:rsidTr="003E4130">
        <w:trPr>
          <w:trHeight w:val="372"/>
        </w:trPr>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50C5F103" w14:textId="77777777" w:rsidR="00277786" w:rsidRPr="00B65AEA" w:rsidRDefault="00277786" w:rsidP="00F42C8D">
            <w:pPr>
              <w:spacing w:after="0" w:line="240" w:lineRule="auto"/>
              <w:rPr>
                <w:rFonts w:eastAsia="Times New Roman" w:cs="Times New Roman"/>
                <w:color w:val="595959"/>
                <w:sz w:val="22"/>
                <w:lang w:val="es-DO" w:eastAsia="es-DO"/>
              </w:rPr>
            </w:pPr>
            <w:r w:rsidRPr="00B65AEA">
              <w:rPr>
                <w:rFonts w:eastAsia="Times New Roman" w:cs="Times New Roman"/>
                <w:color w:val="595959"/>
                <w:sz w:val="22"/>
                <w:lang w:val="es-DO" w:eastAsia="es-DO"/>
              </w:rPr>
              <w:t>Investigaciones</w:t>
            </w:r>
          </w:p>
        </w:tc>
        <w:tc>
          <w:tcPr>
            <w:tcW w:w="0" w:type="auto"/>
            <w:tcBorders>
              <w:top w:val="nil"/>
              <w:left w:val="nil"/>
              <w:bottom w:val="single" w:sz="8" w:space="0" w:color="767171"/>
              <w:right w:val="single" w:sz="8" w:space="0" w:color="767171"/>
            </w:tcBorders>
            <w:shd w:val="clear" w:color="000000" w:fill="FFFFFF"/>
            <w:noWrap/>
            <w:vAlign w:val="bottom"/>
            <w:hideMark/>
          </w:tcPr>
          <w:p w14:paraId="54BBF2CE"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4</w:t>
            </w:r>
          </w:p>
        </w:tc>
        <w:tc>
          <w:tcPr>
            <w:tcW w:w="0" w:type="auto"/>
            <w:tcBorders>
              <w:top w:val="nil"/>
              <w:left w:val="nil"/>
              <w:bottom w:val="single" w:sz="8" w:space="0" w:color="767171"/>
              <w:right w:val="single" w:sz="8" w:space="0" w:color="767171"/>
            </w:tcBorders>
            <w:shd w:val="clear" w:color="000000" w:fill="FFFFFF"/>
            <w:noWrap/>
            <w:vAlign w:val="bottom"/>
            <w:hideMark/>
          </w:tcPr>
          <w:p w14:paraId="495EA632"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2</w:t>
            </w:r>
          </w:p>
        </w:tc>
        <w:tc>
          <w:tcPr>
            <w:tcW w:w="0" w:type="auto"/>
            <w:tcBorders>
              <w:top w:val="nil"/>
              <w:left w:val="nil"/>
              <w:bottom w:val="single" w:sz="8" w:space="0" w:color="767171"/>
              <w:right w:val="single" w:sz="8" w:space="0" w:color="767171"/>
            </w:tcBorders>
            <w:shd w:val="clear" w:color="000000" w:fill="FFFFFF"/>
            <w:noWrap/>
            <w:vAlign w:val="bottom"/>
            <w:hideMark/>
          </w:tcPr>
          <w:p w14:paraId="4F1AB271"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2</w:t>
            </w:r>
          </w:p>
        </w:tc>
        <w:tc>
          <w:tcPr>
            <w:tcW w:w="0" w:type="auto"/>
            <w:tcBorders>
              <w:top w:val="nil"/>
              <w:left w:val="nil"/>
              <w:bottom w:val="single" w:sz="8" w:space="0" w:color="767171"/>
              <w:right w:val="single" w:sz="8" w:space="0" w:color="767171"/>
            </w:tcBorders>
            <w:shd w:val="clear" w:color="000000" w:fill="FFFFFF"/>
            <w:noWrap/>
            <w:vAlign w:val="bottom"/>
            <w:hideMark/>
          </w:tcPr>
          <w:p w14:paraId="4E3C7091"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2</w:t>
            </w:r>
          </w:p>
        </w:tc>
        <w:tc>
          <w:tcPr>
            <w:tcW w:w="0" w:type="auto"/>
            <w:tcBorders>
              <w:top w:val="nil"/>
              <w:left w:val="nil"/>
              <w:bottom w:val="single" w:sz="8" w:space="0" w:color="767171"/>
              <w:right w:val="single" w:sz="8" w:space="0" w:color="767171"/>
            </w:tcBorders>
            <w:shd w:val="clear" w:color="000000" w:fill="FFFFFF"/>
            <w:noWrap/>
            <w:vAlign w:val="bottom"/>
            <w:hideMark/>
          </w:tcPr>
          <w:p w14:paraId="7FB74A81"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1</w:t>
            </w:r>
          </w:p>
        </w:tc>
        <w:tc>
          <w:tcPr>
            <w:tcW w:w="0" w:type="auto"/>
            <w:tcBorders>
              <w:top w:val="nil"/>
              <w:left w:val="nil"/>
              <w:bottom w:val="single" w:sz="8" w:space="0" w:color="767171"/>
              <w:right w:val="single" w:sz="8" w:space="0" w:color="767171"/>
            </w:tcBorders>
            <w:shd w:val="clear" w:color="000000" w:fill="FFFFFF"/>
            <w:noWrap/>
            <w:vAlign w:val="bottom"/>
            <w:hideMark/>
          </w:tcPr>
          <w:p w14:paraId="35B24348"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w:t>
            </w:r>
          </w:p>
        </w:tc>
        <w:tc>
          <w:tcPr>
            <w:tcW w:w="0" w:type="auto"/>
            <w:tcBorders>
              <w:top w:val="nil"/>
              <w:left w:val="nil"/>
              <w:bottom w:val="single" w:sz="8" w:space="0" w:color="767171"/>
              <w:right w:val="single" w:sz="8" w:space="0" w:color="767171"/>
            </w:tcBorders>
            <w:shd w:val="clear" w:color="000000" w:fill="FFFFFF"/>
            <w:noWrap/>
            <w:vAlign w:val="bottom"/>
            <w:hideMark/>
          </w:tcPr>
          <w:p w14:paraId="12CBE3EC"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11</w:t>
            </w:r>
          </w:p>
        </w:tc>
      </w:tr>
      <w:tr w:rsidR="00277786" w:rsidRPr="0055572D" w14:paraId="20947772" w14:textId="77777777" w:rsidTr="003E4130">
        <w:trPr>
          <w:trHeight w:val="406"/>
        </w:trPr>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42D47BC4" w14:textId="77777777" w:rsidR="00277786" w:rsidRPr="00B65AEA" w:rsidRDefault="00277786" w:rsidP="00F42C8D">
            <w:pPr>
              <w:spacing w:after="0" w:line="240" w:lineRule="auto"/>
              <w:rPr>
                <w:rFonts w:eastAsia="Times New Roman" w:cs="Times New Roman"/>
                <w:color w:val="595959"/>
                <w:sz w:val="22"/>
                <w:lang w:val="es-DO" w:eastAsia="es-DO"/>
              </w:rPr>
            </w:pPr>
            <w:r w:rsidRPr="00B65AEA">
              <w:rPr>
                <w:rFonts w:eastAsia="Times New Roman" w:cs="Times New Roman"/>
                <w:color w:val="595959"/>
                <w:sz w:val="22"/>
                <w:lang w:val="es-DO" w:eastAsia="es-DO"/>
              </w:rPr>
              <w:t>Importaciones</w:t>
            </w:r>
            <w:r w:rsidRPr="0055572D">
              <w:rPr>
                <w:rFonts w:eastAsia="Times New Roman" w:cs="Times New Roman"/>
                <w:color w:val="595959"/>
                <w:sz w:val="22"/>
                <w:lang w:val="es-DO" w:eastAsia="es-DO"/>
              </w:rPr>
              <w:t xml:space="preserve"> </w:t>
            </w:r>
            <w:r w:rsidRPr="00B65AEA">
              <w:rPr>
                <w:rFonts w:eastAsia="Times New Roman" w:cs="Times New Roman"/>
                <w:color w:val="595959"/>
                <w:sz w:val="22"/>
                <w:lang w:val="es-DO" w:eastAsia="es-DO"/>
              </w:rPr>
              <w:t>Convenio Rotterdam</w:t>
            </w:r>
          </w:p>
        </w:tc>
        <w:tc>
          <w:tcPr>
            <w:tcW w:w="0" w:type="auto"/>
            <w:tcBorders>
              <w:top w:val="nil"/>
              <w:left w:val="nil"/>
              <w:bottom w:val="single" w:sz="8" w:space="0" w:color="767171"/>
              <w:right w:val="single" w:sz="8" w:space="0" w:color="767171"/>
            </w:tcBorders>
            <w:shd w:val="clear" w:color="000000" w:fill="FFFFFF"/>
            <w:noWrap/>
            <w:vAlign w:val="bottom"/>
            <w:hideMark/>
          </w:tcPr>
          <w:p w14:paraId="6C9CDC20"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w:t>
            </w:r>
          </w:p>
        </w:tc>
        <w:tc>
          <w:tcPr>
            <w:tcW w:w="0" w:type="auto"/>
            <w:tcBorders>
              <w:top w:val="nil"/>
              <w:left w:val="nil"/>
              <w:bottom w:val="single" w:sz="8" w:space="0" w:color="767171"/>
              <w:right w:val="single" w:sz="8" w:space="0" w:color="767171"/>
            </w:tcBorders>
            <w:shd w:val="clear" w:color="000000" w:fill="FFFFFF"/>
            <w:noWrap/>
            <w:vAlign w:val="bottom"/>
            <w:hideMark/>
          </w:tcPr>
          <w:p w14:paraId="58B5B43B"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14</w:t>
            </w:r>
          </w:p>
        </w:tc>
        <w:tc>
          <w:tcPr>
            <w:tcW w:w="0" w:type="auto"/>
            <w:tcBorders>
              <w:top w:val="nil"/>
              <w:left w:val="nil"/>
              <w:bottom w:val="single" w:sz="8" w:space="0" w:color="767171"/>
              <w:right w:val="single" w:sz="8" w:space="0" w:color="767171"/>
            </w:tcBorders>
            <w:shd w:val="clear" w:color="000000" w:fill="FFFFFF"/>
            <w:noWrap/>
            <w:vAlign w:val="bottom"/>
            <w:hideMark/>
          </w:tcPr>
          <w:p w14:paraId="4DD017F8"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w:t>
            </w:r>
          </w:p>
        </w:tc>
        <w:tc>
          <w:tcPr>
            <w:tcW w:w="0" w:type="auto"/>
            <w:tcBorders>
              <w:top w:val="nil"/>
              <w:left w:val="nil"/>
              <w:bottom w:val="single" w:sz="8" w:space="0" w:color="767171"/>
              <w:right w:val="single" w:sz="8" w:space="0" w:color="767171"/>
            </w:tcBorders>
            <w:shd w:val="clear" w:color="000000" w:fill="FFFFFF"/>
            <w:noWrap/>
            <w:vAlign w:val="bottom"/>
            <w:hideMark/>
          </w:tcPr>
          <w:p w14:paraId="43346B72"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w:t>
            </w:r>
          </w:p>
        </w:tc>
        <w:tc>
          <w:tcPr>
            <w:tcW w:w="0" w:type="auto"/>
            <w:tcBorders>
              <w:top w:val="nil"/>
              <w:left w:val="nil"/>
              <w:bottom w:val="single" w:sz="8" w:space="0" w:color="767171"/>
              <w:right w:val="single" w:sz="8" w:space="0" w:color="767171"/>
            </w:tcBorders>
            <w:shd w:val="clear" w:color="000000" w:fill="FFFFFF"/>
            <w:noWrap/>
            <w:vAlign w:val="bottom"/>
            <w:hideMark/>
          </w:tcPr>
          <w:p w14:paraId="4D0AD2E6"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w:t>
            </w:r>
          </w:p>
        </w:tc>
        <w:tc>
          <w:tcPr>
            <w:tcW w:w="0" w:type="auto"/>
            <w:tcBorders>
              <w:top w:val="nil"/>
              <w:left w:val="nil"/>
              <w:bottom w:val="single" w:sz="8" w:space="0" w:color="767171"/>
              <w:right w:val="single" w:sz="8" w:space="0" w:color="767171"/>
            </w:tcBorders>
            <w:shd w:val="clear" w:color="000000" w:fill="FFFFFF"/>
            <w:noWrap/>
            <w:vAlign w:val="bottom"/>
            <w:hideMark/>
          </w:tcPr>
          <w:p w14:paraId="33499D45"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w:t>
            </w:r>
          </w:p>
        </w:tc>
        <w:tc>
          <w:tcPr>
            <w:tcW w:w="0" w:type="auto"/>
            <w:tcBorders>
              <w:top w:val="nil"/>
              <w:left w:val="nil"/>
              <w:bottom w:val="single" w:sz="8" w:space="0" w:color="767171"/>
              <w:right w:val="single" w:sz="8" w:space="0" w:color="767171"/>
            </w:tcBorders>
            <w:shd w:val="clear" w:color="000000" w:fill="FFFFFF"/>
            <w:noWrap/>
            <w:vAlign w:val="bottom"/>
            <w:hideMark/>
          </w:tcPr>
          <w:p w14:paraId="2A232022" w14:textId="77777777" w:rsidR="00277786" w:rsidRPr="00B65AEA" w:rsidRDefault="00277786" w:rsidP="00F42C8D">
            <w:pPr>
              <w:spacing w:after="0" w:line="240" w:lineRule="auto"/>
              <w:jc w:val="center"/>
              <w:rPr>
                <w:rFonts w:eastAsia="Times New Roman" w:cs="Times New Roman"/>
                <w:color w:val="595959"/>
                <w:sz w:val="22"/>
                <w:lang w:val="es-DO" w:eastAsia="es-DO"/>
              </w:rPr>
            </w:pPr>
            <w:r w:rsidRPr="00B65AEA">
              <w:rPr>
                <w:rFonts w:eastAsia="Times New Roman" w:cs="Times New Roman"/>
                <w:color w:val="595959"/>
                <w:sz w:val="22"/>
                <w:lang w:val="es-DO" w:eastAsia="es-DO"/>
              </w:rPr>
              <w:t>14</w:t>
            </w:r>
          </w:p>
        </w:tc>
      </w:tr>
      <w:tr w:rsidR="00277786" w:rsidRPr="0055572D" w14:paraId="21D088C1" w14:textId="77777777" w:rsidTr="003E4130">
        <w:trPr>
          <w:trHeight w:val="279"/>
        </w:trPr>
        <w:tc>
          <w:tcPr>
            <w:tcW w:w="0" w:type="auto"/>
            <w:tcBorders>
              <w:top w:val="nil"/>
              <w:left w:val="single" w:sz="8" w:space="0" w:color="767171"/>
              <w:bottom w:val="single" w:sz="8" w:space="0" w:color="767171"/>
              <w:right w:val="single" w:sz="8" w:space="0" w:color="767171"/>
            </w:tcBorders>
            <w:shd w:val="clear" w:color="000000" w:fill="C9C9C9"/>
            <w:noWrap/>
            <w:vAlign w:val="center"/>
            <w:hideMark/>
          </w:tcPr>
          <w:p w14:paraId="7AB701A4" w14:textId="77777777" w:rsidR="00277786" w:rsidRPr="00B65AEA" w:rsidRDefault="00277786" w:rsidP="00F42C8D">
            <w:pPr>
              <w:spacing w:after="0" w:line="240" w:lineRule="auto"/>
              <w:jc w:val="center"/>
              <w:rPr>
                <w:rFonts w:eastAsia="Times New Roman" w:cs="Times New Roman"/>
                <w:b/>
                <w:bCs/>
                <w:color w:val="595959"/>
                <w:sz w:val="22"/>
                <w:lang w:val="es-DO" w:eastAsia="es-DO"/>
              </w:rPr>
            </w:pPr>
            <w:r w:rsidRPr="00B65AEA">
              <w:rPr>
                <w:rFonts w:eastAsia="Times New Roman" w:cs="Times New Roman"/>
                <w:b/>
                <w:bCs/>
                <w:color w:val="595959"/>
                <w:sz w:val="22"/>
                <w:lang w:val="es-DO" w:eastAsia="es-DO"/>
              </w:rPr>
              <w:t>Total</w:t>
            </w:r>
          </w:p>
        </w:tc>
        <w:tc>
          <w:tcPr>
            <w:tcW w:w="0" w:type="auto"/>
            <w:tcBorders>
              <w:top w:val="nil"/>
              <w:left w:val="nil"/>
              <w:bottom w:val="single" w:sz="8" w:space="0" w:color="767171"/>
              <w:right w:val="single" w:sz="8" w:space="0" w:color="767171"/>
            </w:tcBorders>
            <w:shd w:val="clear" w:color="000000" w:fill="C9C9C9"/>
            <w:noWrap/>
            <w:vAlign w:val="center"/>
            <w:hideMark/>
          </w:tcPr>
          <w:p w14:paraId="59C6D761" w14:textId="77777777" w:rsidR="00277786" w:rsidRPr="00B65AEA" w:rsidRDefault="00277786" w:rsidP="00F42C8D">
            <w:pPr>
              <w:spacing w:after="0" w:line="240" w:lineRule="auto"/>
              <w:jc w:val="center"/>
              <w:rPr>
                <w:rFonts w:eastAsia="Times New Roman" w:cs="Times New Roman"/>
                <w:b/>
                <w:bCs/>
                <w:color w:val="595959"/>
                <w:sz w:val="22"/>
                <w:lang w:val="es-DO" w:eastAsia="es-DO"/>
              </w:rPr>
            </w:pPr>
            <w:r w:rsidRPr="00B65AEA">
              <w:rPr>
                <w:rFonts w:eastAsia="Times New Roman" w:cs="Times New Roman"/>
                <w:b/>
                <w:bCs/>
                <w:color w:val="595959"/>
                <w:sz w:val="22"/>
                <w:lang w:val="es-DO" w:eastAsia="es-DO"/>
              </w:rPr>
              <w:t>42</w:t>
            </w:r>
          </w:p>
        </w:tc>
        <w:tc>
          <w:tcPr>
            <w:tcW w:w="0" w:type="auto"/>
            <w:tcBorders>
              <w:top w:val="nil"/>
              <w:left w:val="nil"/>
              <w:bottom w:val="single" w:sz="8" w:space="0" w:color="767171"/>
              <w:right w:val="single" w:sz="8" w:space="0" w:color="767171"/>
            </w:tcBorders>
            <w:shd w:val="clear" w:color="000000" w:fill="C9C9C9"/>
            <w:noWrap/>
            <w:vAlign w:val="center"/>
            <w:hideMark/>
          </w:tcPr>
          <w:p w14:paraId="3C41862C" w14:textId="77777777" w:rsidR="00277786" w:rsidRPr="00B65AEA" w:rsidRDefault="00277786" w:rsidP="00F42C8D">
            <w:pPr>
              <w:spacing w:after="0" w:line="240" w:lineRule="auto"/>
              <w:jc w:val="center"/>
              <w:rPr>
                <w:rFonts w:eastAsia="Times New Roman" w:cs="Times New Roman"/>
                <w:b/>
                <w:bCs/>
                <w:color w:val="595959"/>
                <w:sz w:val="22"/>
                <w:lang w:val="es-DO" w:eastAsia="es-DO"/>
              </w:rPr>
            </w:pPr>
            <w:r w:rsidRPr="00B65AEA">
              <w:rPr>
                <w:rFonts w:eastAsia="Times New Roman" w:cs="Times New Roman"/>
                <w:b/>
                <w:bCs/>
                <w:color w:val="595959"/>
                <w:sz w:val="22"/>
                <w:lang w:val="es-DO" w:eastAsia="es-DO"/>
              </w:rPr>
              <w:t>44</w:t>
            </w:r>
          </w:p>
        </w:tc>
        <w:tc>
          <w:tcPr>
            <w:tcW w:w="0" w:type="auto"/>
            <w:tcBorders>
              <w:top w:val="nil"/>
              <w:left w:val="nil"/>
              <w:bottom w:val="single" w:sz="8" w:space="0" w:color="767171"/>
              <w:right w:val="single" w:sz="8" w:space="0" w:color="767171"/>
            </w:tcBorders>
            <w:shd w:val="clear" w:color="000000" w:fill="C9C9C9"/>
            <w:noWrap/>
            <w:vAlign w:val="center"/>
            <w:hideMark/>
          </w:tcPr>
          <w:p w14:paraId="38C508F9" w14:textId="77777777" w:rsidR="00277786" w:rsidRPr="00B65AEA" w:rsidRDefault="00277786" w:rsidP="00F42C8D">
            <w:pPr>
              <w:spacing w:after="0" w:line="240" w:lineRule="auto"/>
              <w:jc w:val="center"/>
              <w:rPr>
                <w:rFonts w:eastAsia="Times New Roman" w:cs="Times New Roman"/>
                <w:b/>
                <w:bCs/>
                <w:color w:val="595959"/>
                <w:sz w:val="22"/>
                <w:lang w:val="es-DO" w:eastAsia="es-DO"/>
              </w:rPr>
            </w:pPr>
            <w:r w:rsidRPr="00B65AEA">
              <w:rPr>
                <w:rFonts w:eastAsia="Times New Roman" w:cs="Times New Roman"/>
                <w:b/>
                <w:bCs/>
                <w:color w:val="595959"/>
                <w:sz w:val="22"/>
                <w:lang w:val="es-DO" w:eastAsia="es-DO"/>
              </w:rPr>
              <w:t>31</w:t>
            </w:r>
          </w:p>
        </w:tc>
        <w:tc>
          <w:tcPr>
            <w:tcW w:w="0" w:type="auto"/>
            <w:tcBorders>
              <w:top w:val="nil"/>
              <w:left w:val="nil"/>
              <w:bottom w:val="single" w:sz="8" w:space="0" w:color="767171"/>
              <w:right w:val="single" w:sz="8" w:space="0" w:color="767171"/>
            </w:tcBorders>
            <w:shd w:val="clear" w:color="000000" w:fill="C9C9C9"/>
            <w:noWrap/>
            <w:vAlign w:val="center"/>
            <w:hideMark/>
          </w:tcPr>
          <w:p w14:paraId="79F5FAC4" w14:textId="77777777" w:rsidR="00277786" w:rsidRPr="00B65AEA" w:rsidRDefault="00277786" w:rsidP="00F42C8D">
            <w:pPr>
              <w:spacing w:after="0" w:line="240" w:lineRule="auto"/>
              <w:jc w:val="center"/>
              <w:rPr>
                <w:rFonts w:eastAsia="Times New Roman" w:cs="Times New Roman"/>
                <w:b/>
                <w:bCs/>
                <w:color w:val="595959"/>
                <w:sz w:val="22"/>
                <w:lang w:val="es-DO" w:eastAsia="es-DO"/>
              </w:rPr>
            </w:pPr>
            <w:r w:rsidRPr="00B65AEA">
              <w:rPr>
                <w:rFonts w:eastAsia="Times New Roman" w:cs="Times New Roman"/>
                <w:b/>
                <w:bCs/>
                <w:color w:val="595959"/>
                <w:sz w:val="22"/>
                <w:lang w:val="es-DO" w:eastAsia="es-DO"/>
              </w:rPr>
              <w:t>16</w:t>
            </w:r>
          </w:p>
        </w:tc>
        <w:tc>
          <w:tcPr>
            <w:tcW w:w="0" w:type="auto"/>
            <w:tcBorders>
              <w:top w:val="nil"/>
              <w:left w:val="nil"/>
              <w:bottom w:val="single" w:sz="8" w:space="0" w:color="767171"/>
              <w:right w:val="single" w:sz="8" w:space="0" w:color="767171"/>
            </w:tcBorders>
            <w:shd w:val="clear" w:color="000000" w:fill="C9C9C9"/>
            <w:noWrap/>
            <w:vAlign w:val="center"/>
            <w:hideMark/>
          </w:tcPr>
          <w:p w14:paraId="6CA227E3" w14:textId="77777777" w:rsidR="00277786" w:rsidRPr="00B65AEA" w:rsidRDefault="00277786" w:rsidP="00F42C8D">
            <w:pPr>
              <w:spacing w:after="0" w:line="240" w:lineRule="auto"/>
              <w:jc w:val="center"/>
              <w:rPr>
                <w:rFonts w:eastAsia="Times New Roman" w:cs="Times New Roman"/>
                <w:b/>
                <w:bCs/>
                <w:color w:val="595959"/>
                <w:sz w:val="22"/>
                <w:lang w:val="es-DO" w:eastAsia="es-DO"/>
              </w:rPr>
            </w:pPr>
            <w:r w:rsidRPr="00B65AEA">
              <w:rPr>
                <w:rFonts w:eastAsia="Times New Roman" w:cs="Times New Roman"/>
                <w:b/>
                <w:bCs/>
                <w:color w:val="595959"/>
                <w:sz w:val="22"/>
                <w:lang w:val="es-DO" w:eastAsia="es-DO"/>
              </w:rPr>
              <w:t>18</w:t>
            </w:r>
          </w:p>
        </w:tc>
        <w:tc>
          <w:tcPr>
            <w:tcW w:w="0" w:type="auto"/>
            <w:tcBorders>
              <w:top w:val="nil"/>
              <w:left w:val="nil"/>
              <w:bottom w:val="single" w:sz="8" w:space="0" w:color="767171"/>
              <w:right w:val="single" w:sz="8" w:space="0" w:color="767171"/>
            </w:tcBorders>
            <w:shd w:val="clear" w:color="000000" w:fill="C9C9C9"/>
            <w:noWrap/>
            <w:vAlign w:val="center"/>
            <w:hideMark/>
          </w:tcPr>
          <w:p w14:paraId="23E124E1" w14:textId="77777777" w:rsidR="00277786" w:rsidRPr="00B65AEA" w:rsidRDefault="00277786" w:rsidP="00F42C8D">
            <w:pPr>
              <w:spacing w:after="0" w:line="240" w:lineRule="auto"/>
              <w:jc w:val="center"/>
              <w:rPr>
                <w:rFonts w:eastAsia="Times New Roman" w:cs="Times New Roman"/>
                <w:b/>
                <w:bCs/>
                <w:color w:val="595959"/>
                <w:sz w:val="22"/>
                <w:lang w:val="es-DO" w:eastAsia="es-DO"/>
              </w:rPr>
            </w:pPr>
            <w:r w:rsidRPr="00B65AEA">
              <w:rPr>
                <w:rFonts w:eastAsia="Times New Roman" w:cs="Times New Roman"/>
                <w:b/>
                <w:bCs/>
                <w:color w:val="595959"/>
                <w:sz w:val="22"/>
                <w:lang w:val="es-DO" w:eastAsia="es-DO"/>
              </w:rPr>
              <w:t>5</w:t>
            </w:r>
          </w:p>
        </w:tc>
        <w:tc>
          <w:tcPr>
            <w:tcW w:w="0" w:type="auto"/>
            <w:tcBorders>
              <w:top w:val="nil"/>
              <w:left w:val="nil"/>
              <w:bottom w:val="single" w:sz="8" w:space="0" w:color="767171"/>
              <w:right w:val="single" w:sz="8" w:space="0" w:color="767171"/>
            </w:tcBorders>
            <w:shd w:val="clear" w:color="000000" w:fill="C9C9C9"/>
            <w:noWrap/>
            <w:vAlign w:val="center"/>
            <w:hideMark/>
          </w:tcPr>
          <w:p w14:paraId="0F50977E" w14:textId="77777777" w:rsidR="00277786" w:rsidRPr="00B65AEA" w:rsidRDefault="00277786" w:rsidP="00F42C8D">
            <w:pPr>
              <w:spacing w:after="0" w:line="240" w:lineRule="auto"/>
              <w:jc w:val="center"/>
              <w:rPr>
                <w:rFonts w:eastAsia="Times New Roman" w:cs="Times New Roman"/>
                <w:b/>
                <w:bCs/>
                <w:color w:val="595959"/>
                <w:sz w:val="22"/>
                <w:lang w:val="es-DO" w:eastAsia="es-DO"/>
              </w:rPr>
            </w:pPr>
            <w:r w:rsidRPr="00B65AEA">
              <w:rPr>
                <w:rFonts w:eastAsia="Times New Roman" w:cs="Times New Roman"/>
                <w:b/>
                <w:bCs/>
                <w:color w:val="595959"/>
                <w:sz w:val="22"/>
                <w:lang w:val="es-DO" w:eastAsia="es-DO"/>
              </w:rPr>
              <w:t>156</w:t>
            </w:r>
          </w:p>
        </w:tc>
      </w:tr>
    </w:tbl>
    <w:p w14:paraId="4FEAE4CB" w14:textId="681D548F" w:rsidR="00396A37" w:rsidRPr="007A5052" w:rsidRDefault="001337AA" w:rsidP="007A5052">
      <w:pPr>
        <w:rPr>
          <w:b/>
          <w:sz w:val="20"/>
          <w:szCs w:val="20"/>
          <w:lang w:val="es-DO"/>
        </w:rPr>
      </w:pPr>
      <w:bookmarkStart w:id="61" w:name="_Toc122010123"/>
      <w:r w:rsidRPr="007A5052">
        <w:rPr>
          <w:rFonts w:eastAsia="Calibri" w:cs="Times New Roman"/>
          <w:color w:val="767171"/>
          <w:spacing w:val="20"/>
          <w:sz w:val="20"/>
          <w:szCs w:val="20"/>
          <w:lang w:val="es-DO"/>
        </w:rPr>
        <w:t>Fuente: Dirección de Calidad Ambiental, MMARN</w:t>
      </w:r>
      <w:bookmarkEnd w:id="61"/>
    </w:p>
    <w:p w14:paraId="24BA166E" w14:textId="77777777" w:rsidR="001337AA" w:rsidRDefault="001337AA" w:rsidP="00991001">
      <w:pPr>
        <w:spacing w:line="360" w:lineRule="auto"/>
        <w:jc w:val="both"/>
        <w:rPr>
          <w:rFonts w:eastAsia="Calibri" w:cs="Times New Roman"/>
          <w:b/>
          <w:bCs/>
          <w:color w:val="767171"/>
          <w:spacing w:val="20"/>
          <w:szCs w:val="24"/>
          <w:lang w:val="es-DO"/>
        </w:rPr>
      </w:pPr>
    </w:p>
    <w:p w14:paraId="4C3FF4B7" w14:textId="77777777" w:rsidR="00991001" w:rsidRPr="00920DA8" w:rsidRDefault="00991001" w:rsidP="00991001">
      <w:pPr>
        <w:spacing w:line="360" w:lineRule="auto"/>
        <w:jc w:val="both"/>
        <w:rPr>
          <w:rFonts w:eastAsia="Calibri" w:cs="Times New Roman"/>
          <w:b/>
          <w:bCs/>
          <w:color w:val="767171"/>
          <w:spacing w:val="20"/>
          <w:szCs w:val="24"/>
          <w:lang w:val="es-DO"/>
        </w:rPr>
      </w:pPr>
      <w:r w:rsidRPr="00920DA8">
        <w:rPr>
          <w:rFonts w:eastAsia="Calibri" w:cs="Times New Roman"/>
          <w:b/>
          <w:bCs/>
          <w:color w:val="767171"/>
          <w:spacing w:val="20"/>
          <w:szCs w:val="24"/>
          <w:lang w:val="es-DO"/>
        </w:rPr>
        <w:t>Gestión Ambiental Municipal</w:t>
      </w:r>
    </w:p>
    <w:p w14:paraId="4C9BEC6B" w14:textId="77777777" w:rsidR="00991001" w:rsidRDefault="00991001" w:rsidP="00991001">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En materia de</w:t>
      </w:r>
      <w:r w:rsidRPr="00920DA8">
        <w:rPr>
          <w:rFonts w:eastAsia="Calibri" w:cs="Times New Roman"/>
          <w:color w:val="767171"/>
          <w:spacing w:val="20"/>
          <w:szCs w:val="24"/>
          <w:lang w:val="es-DO"/>
        </w:rPr>
        <w:t xml:space="preserve"> </w:t>
      </w:r>
      <w:r>
        <w:rPr>
          <w:rFonts w:eastAsia="Calibri" w:cs="Times New Roman"/>
          <w:color w:val="767171"/>
          <w:spacing w:val="20"/>
          <w:szCs w:val="24"/>
          <w:lang w:val="es-DO"/>
        </w:rPr>
        <w:t>g</w:t>
      </w:r>
      <w:r w:rsidRPr="00920DA8">
        <w:rPr>
          <w:rFonts w:eastAsia="Calibri" w:cs="Times New Roman"/>
          <w:color w:val="767171"/>
          <w:spacing w:val="20"/>
          <w:szCs w:val="24"/>
          <w:lang w:val="es-DO"/>
        </w:rPr>
        <w:t xml:space="preserve">estión </w:t>
      </w:r>
      <w:r>
        <w:rPr>
          <w:rFonts w:eastAsia="Calibri" w:cs="Times New Roman"/>
          <w:color w:val="767171"/>
          <w:spacing w:val="20"/>
          <w:szCs w:val="24"/>
          <w:lang w:val="es-DO"/>
        </w:rPr>
        <w:t>a</w:t>
      </w:r>
      <w:r w:rsidRPr="00920DA8">
        <w:rPr>
          <w:rFonts w:eastAsia="Calibri" w:cs="Times New Roman"/>
          <w:color w:val="767171"/>
          <w:spacing w:val="20"/>
          <w:szCs w:val="24"/>
          <w:lang w:val="es-DO"/>
        </w:rPr>
        <w:t xml:space="preserve">mbiental </w:t>
      </w:r>
      <w:r>
        <w:rPr>
          <w:rFonts w:eastAsia="Calibri" w:cs="Times New Roman"/>
          <w:color w:val="767171"/>
          <w:spacing w:val="20"/>
          <w:szCs w:val="24"/>
          <w:lang w:val="es-DO"/>
        </w:rPr>
        <w:t>m</w:t>
      </w:r>
      <w:r w:rsidRPr="00920DA8">
        <w:rPr>
          <w:rFonts w:eastAsia="Calibri" w:cs="Times New Roman"/>
          <w:color w:val="767171"/>
          <w:spacing w:val="20"/>
          <w:szCs w:val="24"/>
          <w:lang w:val="es-DO"/>
        </w:rPr>
        <w:t>unicipal se brind</w:t>
      </w:r>
      <w:r>
        <w:rPr>
          <w:rFonts w:eastAsia="Calibri" w:cs="Times New Roman"/>
          <w:color w:val="767171"/>
          <w:spacing w:val="20"/>
          <w:szCs w:val="24"/>
          <w:lang w:val="es-DO"/>
        </w:rPr>
        <w:t xml:space="preserve">aron </w:t>
      </w:r>
      <w:r w:rsidRPr="00920DA8">
        <w:rPr>
          <w:rFonts w:eastAsia="Calibri" w:cs="Times New Roman"/>
          <w:color w:val="767171"/>
          <w:spacing w:val="20"/>
          <w:szCs w:val="24"/>
          <w:lang w:val="es-DO"/>
        </w:rPr>
        <w:t>asistencia</w:t>
      </w:r>
      <w:r>
        <w:rPr>
          <w:rFonts w:eastAsia="Calibri" w:cs="Times New Roman"/>
          <w:color w:val="767171"/>
          <w:spacing w:val="20"/>
          <w:szCs w:val="24"/>
          <w:lang w:val="es-DO"/>
        </w:rPr>
        <w:t>s</w:t>
      </w:r>
      <w:r w:rsidRPr="00920DA8">
        <w:rPr>
          <w:rFonts w:eastAsia="Calibri" w:cs="Times New Roman"/>
          <w:color w:val="767171"/>
          <w:spacing w:val="20"/>
          <w:szCs w:val="24"/>
          <w:lang w:val="es-DO"/>
        </w:rPr>
        <w:t xml:space="preserve"> técnicas a un número de dieciséis (74) alcaldías de municipios y distritos municipales, en los que de manera puntual participaron 639 funcionarios y empleados.</w:t>
      </w:r>
    </w:p>
    <w:p w14:paraId="14C999D8" w14:textId="77777777" w:rsidR="00991001" w:rsidRPr="00A01844" w:rsidRDefault="00991001" w:rsidP="001337AA">
      <w:pPr>
        <w:spacing w:line="240" w:lineRule="auto"/>
        <w:jc w:val="center"/>
        <w:rPr>
          <w:rFonts w:eastAsia="Calibri" w:cs="Times New Roman"/>
          <w:b/>
          <w:bCs/>
          <w:color w:val="767171"/>
          <w:spacing w:val="20"/>
          <w:szCs w:val="24"/>
          <w:lang w:val="es-DO"/>
        </w:rPr>
      </w:pPr>
      <w:r w:rsidRPr="00A01844">
        <w:rPr>
          <w:rFonts w:eastAsia="Calibri" w:cs="Times New Roman"/>
          <w:b/>
          <w:bCs/>
          <w:color w:val="767171"/>
          <w:spacing w:val="20"/>
          <w:szCs w:val="24"/>
          <w:lang w:val="es-DO"/>
        </w:rPr>
        <w:t>Asistencias técnicas por Alcadías</w:t>
      </w:r>
    </w:p>
    <w:p w14:paraId="151FA633" w14:textId="77777777" w:rsidR="00991001" w:rsidRPr="00A01844" w:rsidRDefault="00991001" w:rsidP="001337AA">
      <w:pPr>
        <w:spacing w:line="240" w:lineRule="auto"/>
        <w:jc w:val="center"/>
        <w:rPr>
          <w:rFonts w:eastAsia="Calibri" w:cs="Times New Roman"/>
          <w:b/>
          <w:bCs/>
          <w:color w:val="767171"/>
          <w:spacing w:val="20"/>
          <w:szCs w:val="24"/>
          <w:lang w:val="es-DO"/>
        </w:rPr>
      </w:pPr>
      <w:r w:rsidRPr="00A01844">
        <w:rPr>
          <w:rFonts w:eastAsia="Calibri" w:cs="Times New Roman"/>
          <w:b/>
          <w:bCs/>
          <w:color w:val="767171"/>
          <w:spacing w:val="20"/>
          <w:szCs w:val="24"/>
          <w:lang w:val="es-DO"/>
        </w:rPr>
        <w:t>Año 2022</w:t>
      </w:r>
    </w:p>
    <w:tbl>
      <w:tblPr>
        <w:tblW w:w="0" w:type="auto"/>
        <w:tblCellMar>
          <w:left w:w="70" w:type="dxa"/>
          <w:right w:w="70" w:type="dxa"/>
        </w:tblCellMar>
        <w:tblLook w:val="04A0" w:firstRow="1" w:lastRow="0" w:firstColumn="1" w:lastColumn="0" w:noHBand="0" w:noVBand="1"/>
      </w:tblPr>
      <w:tblGrid>
        <w:gridCol w:w="494"/>
        <w:gridCol w:w="2720"/>
        <w:gridCol w:w="2924"/>
        <w:gridCol w:w="1762"/>
      </w:tblGrid>
      <w:tr w:rsidR="00991001" w:rsidRPr="00342B4F" w14:paraId="2F0707DF" w14:textId="77777777" w:rsidTr="003E4130">
        <w:trPr>
          <w:trHeight w:val="631"/>
          <w:tblHeader/>
        </w:trPr>
        <w:tc>
          <w:tcPr>
            <w:tcW w:w="0" w:type="auto"/>
            <w:tcBorders>
              <w:top w:val="single" w:sz="8" w:space="0" w:color="767171"/>
              <w:left w:val="single" w:sz="8" w:space="0" w:color="767171"/>
              <w:bottom w:val="single" w:sz="8" w:space="0" w:color="767171"/>
              <w:right w:val="single" w:sz="8" w:space="0" w:color="767171"/>
            </w:tcBorders>
            <w:shd w:val="clear" w:color="000000" w:fill="011C50"/>
            <w:vAlign w:val="center"/>
            <w:hideMark/>
          </w:tcPr>
          <w:p w14:paraId="7A37A4E0" w14:textId="77777777" w:rsidR="00991001" w:rsidRPr="00342B4F" w:rsidRDefault="00991001" w:rsidP="00F42C8D">
            <w:pPr>
              <w:spacing w:after="0" w:line="240" w:lineRule="auto"/>
              <w:jc w:val="center"/>
              <w:rPr>
                <w:rFonts w:eastAsia="Times New Roman" w:cs="Times New Roman"/>
                <w:b/>
                <w:bCs/>
                <w:color w:val="767171"/>
                <w:szCs w:val="24"/>
                <w:lang w:val="es-DO" w:eastAsia="es-DO"/>
              </w:rPr>
            </w:pPr>
            <w:r w:rsidRPr="00342B4F">
              <w:rPr>
                <w:rFonts w:eastAsia="Times New Roman" w:cs="Times New Roman"/>
                <w:b/>
                <w:bCs/>
                <w:color w:val="767171"/>
                <w:szCs w:val="24"/>
                <w:lang w:val="es-DO" w:eastAsia="es-DO"/>
              </w:rPr>
              <w:t>No.</w:t>
            </w:r>
          </w:p>
        </w:tc>
        <w:tc>
          <w:tcPr>
            <w:tcW w:w="0" w:type="auto"/>
            <w:tcBorders>
              <w:top w:val="single" w:sz="8" w:space="0" w:color="767171"/>
              <w:left w:val="nil"/>
              <w:bottom w:val="single" w:sz="8" w:space="0" w:color="767171"/>
              <w:right w:val="single" w:sz="8" w:space="0" w:color="767171"/>
            </w:tcBorders>
            <w:shd w:val="clear" w:color="000000" w:fill="011C50"/>
            <w:vAlign w:val="center"/>
            <w:hideMark/>
          </w:tcPr>
          <w:p w14:paraId="43BD27FA" w14:textId="77777777" w:rsidR="00991001" w:rsidRPr="00342B4F" w:rsidRDefault="00991001" w:rsidP="00F42C8D">
            <w:pPr>
              <w:spacing w:after="0" w:line="240" w:lineRule="auto"/>
              <w:jc w:val="center"/>
              <w:rPr>
                <w:rFonts w:eastAsia="Times New Roman" w:cs="Times New Roman"/>
                <w:b/>
                <w:bCs/>
                <w:color w:val="767171"/>
                <w:szCs w:val="24"/>
                <w:lang w:val="es-DO" w:eastAsia="es-DO"/>
              </w:rPr>
            </w:pPr>
            <w:r w:rsidRPr="00342B4F">
              <w:rPr>
                <w:rFonts w:eastAsia="Times New Roman" w:cs="Times New Roman"/>
                <w:b/>
                <w:bCs/>
                <w:color w:val="767171"/>
                <w:szCs w:val="24"/>
                <w:lang w:val="es-DO" w:eastAsia="es-DO"/>
              </w:rPr>
              <w:t xml:space="preserve">Distritos Municipales </w:t>
            </w:r>
            <w:r>
              <w:rPr>
                <w:rFonts w:eastAsia="Times New Roman" w:cs="Times New Roman"/>
                <w:b/>
                <w:bCs/>
                <w:color w:val="767171"/>
                <w:szCs w:val="24"/>
                <w:lang w:val="es-DO" w:eastAsia="es-DO"/>
              </w:rPr>
              <w:t>a</w:t>
            </w:r>
            <w:r w:rsidRPr="00342B4F">
              <w:rPr>
                <w:rFonts w:eastAsia="Times New Roman" w:cs="Times New Roman"/>
                <w:b/>
                <w:bCs/>
                <w:color w:val="767171"/>
                <w:szCs w:val="24"/>
                <w:lang w:val="es-DO" w:eastAsia="es-DO"/>
              </w:rPr>
              <w:t>sistidos</w:t>
            </w:r>
          </w:p>
        </w:tc>
        <w:tc>
          <w:tcPr>
            <w:tcW w:w="0" w:type="auto"/>
            <w:tcBorders>
              <w:top w:val="single" w:sz="8" w:space="0" w:color="767171"/>
              <w:left w:val="nil"/>
              <w:bottom w:val="single" w:sz="8" w:space="0" w:color="767171"/>
              <w:right w:val="single" w:sz="8" w:space="0" w:color="767171"/>
            </w:tcBorders>
            <w:shd w:val="clear" w:color="000000" w:fill="011C50"/>
            <w:vAlign w:val="center"/>
            <w:hideMark/>
          </w:tcPr>
          <w:p w14:paraId="4AB36C60" w14:textId="77777777" w:rsidR="00991001" w:rsidRPr="00342B4F" w:rsidRDefault="00991001" w:rsidP="00F42C8D">
            <w:pPr>
              <w:spacing w:after="0" w:line="240" w:lineRule="auto"/>
              <w:jc w:val="center"/>
              <w:rPr>
                <w:rFonts w:eastAsia="Times New Roman" w:cs="Times New Roman"/>
                <w:b/>
                <w:bCs/>
                <w:color w:val="767171"/>
                <w:szCs w:val="24"/>
                <w:lang w:val="es-DO" w:eastAsia="es-DO"/>
              </w:rPr>
            </w:pPr>
            <w:r w:rsidRPr="00342B4F">
              <w:rPr>
                <w:rFonts w:eastAsia="Times New Roman" w:cs="Times New Roman"/>
                <w:b/>
                <w:bCs/>
                <w:color w:val="767171"/>
                <w:szCs w:val="24"/>
                <w:lang w:val="es-DO" w:eastAsia="es-DO"/>
              </w:rPr>
              <w:t xml:space="preserve">Actividad </w:t>
            </w:r>
          </w:p>
        </w:tc>
        <w:tc>
          <w:tcPr>
            <w:tcW w:w="0" w:type="auto"/>
            <w:tcBorders>
              <w:top w:val="single" w:sz="8" w:space="0" w:color="767171"/>
              <w:left w:val="nil"/>
              <w:bottom w:val="single" w:sz="8" w:space="0" w:color="767171"/>
              <w:right w:val="single" w:sz="8" w:space="0" w:color="767171"/>
            </w:tcBorders>
            <w:shd w:val="clear" w:color="000000" w:fill="011C50"/>
            <w:vAlign w:val="center"/>
            <w:hideMark/>
          </w:tcPr>
          <w:p w14:paraId="60516E72" w14:textId="77777777" w:rsidR="00991001" w:rsidRPr="00342B4F" w:rsidRDefault="00991001" w:rsidP="00F42C8D">
            <w:pPr>
              <w:spacing w:after="0" w:line="240" w:lineRule="auto"/>
              <w:jc w:val="center"/>
              <w:rPr>
                <w:rFonts w:eastAsia="Times New Roman" w:cs="Times New Roman"/>
                <w:b/>
                <w:bCs/>
                <w:color w:val="767171"/>
                <w:szCs w:val="24"/>
                <w:lang w:val="es-DO" w:eastAsia="es-DO"/>
              </w:rPr>
            </w:pPr>
            <w:r w:rsidRPr="00342B4F">
              <w:rPr>
                <w:rFonts w:eastAsia="Times New Roman" w:cs="Times New Roman"/>
                <w:b/>
                <w:bCs/>
                <w:color w:val="767171"/>
                <w:szCs w:val="24"/>
                <w:lang w:val="es-DO" w:eastAsia="es-DO"/>
              </w:rPr>
              <w:t>Número Participantes</w:t>
            </w:r>
          </w:p>
        </w:tc>
      </w:tr>
      <w:tr w:rsidR="00991001" w:rsidRPr="00342B4F" w14:paraId="72D4ACF4" w14:textId="77777777" w:rsidTr="003E4130">
        <w:trPr>
          <w:trHeight w:val="587"/>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3BC5C48A"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w:t>
            </w:r>
          </w:p>
        </w:tc>
        <w:tc>
          <w:tcPr>
            <w:tcW w:w="0" w:type="auto"/>
            <w:tcBorders>
              <w:top w:val="nil"/>
              <w:left w:val="nil"/>
              <w:bottom w:val="single" w:sz="4" w:space="0" w:color="767171"/>
              <w:right w:val="single" w:sz="4" w:space="0" w:color="767171"/>
            </w:tcBorders>
            <w:shd w:val="clear" w:color="auto" w:fill="auto"/>
            <w:vAlign w:val="center"/>
            <w:hideMark/>
          </w:tcPr>
          <w:p w14:paraId="2D11A366"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La Victoria, Municipio Santo Domingo Norte</w:t>
            </w:r>
          </w:p>
        </w:tc>
        <w:tc>
          <w:tcPr>
            <w:tcW w:w="0" w:type="auto"/>
            <w:tcBorders>
              <w:top w:val="nil"/>
              <w:left w:val="nil"/>
              <w:bottom w:val="single" w:sz="4" w:space="0" w:color="767171"/>
              <w:right w:val="single" w:sz="4" w:space="0" w:color="767171"/>
            </w:tcBorders>
            <w:shd w:val="clear" w:color="auto" w:fill="auto"/>
            <w:vAlign w:val="center"/>
            <w:hideMark/>
          </w:tcPr>
          <w:p w14:paraId="18B63B8D"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Discusión y Trabajo</w:t>
            </w:r>
          </w:p>
        </w:tc>
        <w:tc>
          <w:tcPr>
            <w:tcW w:w="0" w:type="auto"/>
            <w:tcBorders>
              <w:top w:val="nil"/>
              <w:left w:val="nil"/>
              <w:bottom w:val="single" w:sz="4" w:space="0" w:color="767171"/>
              <w:right w:val="single" w:sz="8" w:space="0" w:color="767171"/>
            </w:tcBorders>
            <w:shd w:val="clear" w:color="auto" w:fill="auto"/>
            <w:noWrap/>
            <w:vAlign w:val="center"/>
            <w:hideMark/>
          </w:tcPr>
          <w:p w14:paraId="22174C3E"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21</w:t>
            </w:r>
          </w:p>
        </w:tc>
      </w:tr>
      <w:tr w:rsidR="00991001" w:rsidRPr="00342B4F" w14:paraId="09A2F68A"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63FC02F3"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w:t>
            </w:r>
          </w:p>
        </w:tc>
        <w:tc>
          <w:tcPr>
            <w:tcW w:w="0" w:type="auto"/>
            <w:tcBorders>
              <w:top w:val="nil"/>
              <w:left w:val="nil"/>
              <w:bottom w:val="single" w:sz="4" w:space="0" w:color="767171"/>
              <w:right w:val="single" w:sz="4" w:space="0" w:color="767171"/>
            </w:tcBorders>
            <w:shd w:val="clear" w:color="auto" w:fill="auto"/>
            <w:vAlign w:val="center"/>
            <w:hideMark/>
          </w:tcPr>
          <w:p w14:paraId="560A1D49"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Higüey</w:t>
            </w:r>
          </w:p>
        </w:tc>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5D1260C5"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Discusión y Trabajo</w:t>
            </w:r>
          </w:p>
        </w:tc>
        <w:tc>
          <w:tcPr>
            <w:tcW w:w="0" w:type="auto"/>
            <w:vMerge w:val="restart"/>
            <w:tcBorders>
              <w:top w:val="nil"/>
              <w:left w:val="single" w:sz="4" w:space="0" w:color="767171"/>
              <w:bottom w:val="single" w:sz="4" w:space="0" w:color="767171"/>
              <w:right w:val="single" w:sz="8" w:space="0" w:color="767171"/>
            </w:tcBorders>
            <w:shd w:val="clear" w:color="auto" w:fill="auto"/>
            <w:noWrap/>
            <w:vAlign w:val="center"/>
            <w:hideMark/>
          </w:tcPr>
          <w:p w14:paraId="25174AF2"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21</w:t>
            </w:r>
          </w:p>
        </w:tc>
      </w:tr>
      <w:tr w:rsidR="00991001" w:rsidRPr="00342B4F" w14:paraId="0A205131"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4BD8D0B1"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3</w:t>
            </w:r>
          </w:p>
        </w:tc>
        <w:tc>
          <w:tcPr>
            <w:tcW w:w="0" w:type="auto"/>
            <w:tcBorders>
              <w:top w:val="nil"/>
              <w:left w:val="nil"/>
              <w:bottom w:val="single" w:sz="4" w:space="0" w:color="767171"/>
              <w:right w:val="single" w:sz="4" w:space="0" w:color="767171"/>
            </w:tcBorders>
            <w:shd w:val="clear" w:color="auto" w:fill="auto"/>
            <w:vAlign w:val="center"/>
            <w:hideMark/>
          </w:tcPr>
          <w:p w14:paraId="57CAF7DB"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San Rafael del Yuma</w:t>
            </w:r>
          </w:p>
        </w:tc>
        <w:tc>
          <w:tcPr>
            <w:tcW w:w="0" w:type="auto"/>
            <w:vMerge/>
            <w:tcBorders>
              <w:top w:val="nil"/>
              <w:left w:val="single" w:sz="4" w:space="0" w:color="767171"/>
              <w:bottom w:val="single" w:sz="4" w:space="0" w:color="767171"/>
              <w:right w:val="single" w:sz="4" w:space="0" w:color="767171"/>
            </w:tcBorders>
            <w:vAlign w:val="center"/>
            <w:hideMark/>
          </w:tcPr>
          <w:p w14:paraId="2093796F"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54A647E0"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B57652" w14:paraId="052EA03F"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14D77F19"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4</w:t>
            </w:r>
          </w:p>
        </w:tc>
        <w:tc>
          <w:tcPr>
            <w:tcW w:w="0" w:type="auto"/>
            <w:tcBorders>
              <w:top w:val="nil"/>
              <w:left w:val="nil"/>
              <w:bottom w:val="single" w:sz="4" w:space="0" w:color="767171"/>
              <w:right w:val="single" w:sz="4" w:space="0" w:color="767171"/>
            </w:tcBorders>
            <w:shd w:val="clear" w:color="auto" w:fill="auto"/>
            <w:vAlign w:val="center"/>
            <w:hideMark/>
          </w:tcPr>
          <w:p w14:paraId="2A33A1B3"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 xml:space="preserve">D.M. Las Lagunas de Nisibón </w:t>
            </w:r>
          </w:p>
        </w:tc>
        <w:tc>
          <w:tcPr>
            <w:tcW w:w="0" w:type="auto"/>
            <w:vMerge/>
            <w:tcBorders>
              <w:top w:val="nil"/>
              <w:left w:val="single" w:sz="4" w:space="0" w:color="767171"/>
              <w:bottom w:val="single" w:sz="4" w:space="0" w:color="767171"/>
              <w:right w:val="single" w:sz="4" w:space="0" w:color="767171"/>
            </w:tcBorders>
            <w:vAlign w:val="center"/>
            <w:hideMark/>
          </w:tcPr>
          <w:p w14:paraId="19CF0BAC"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36FF8F71"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B57652" w14:paraId="392CE69B"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68C63B38"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5</w:t>
            </w:r>
          </w:p>
        </w:tc>
        <w:tc>
          <w:tcPr>
            <w:tcW w:w="0" w:type="auto"/>
            <w:tcBorders>
              <w:top w:val="nil"/>
              <w:left w:val="nil"/>
              <w:bottom w:val="single" w:sz="4" w:space="0" w:color="767171"/>
              <w:right w:val="single" w:sz="4" w:space="0" w:color="767171"/>
            </w:tcBorders>
            <w:shd w:val="clear" w:color="auto" w:fill="auto"/>
            <w:vAlign w:val="center"/>
            <w:hideMark/>
          </w:tcPr>
          <w:p w14:paraId="17DAC53D"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Verón, Punta Cana</w:t>
            </w:r>
          </w:p>
        </w:tc>
        <w:tc>
          <w:tcPr>
            <w:tcW w:w="0" w:type="auto"/>
            <w:vMerge/>
            <w:tcBorders>
              <w:top w:val="nil"/>
              <w:left w:val="single" w:sz="4" w:space="0" w:color="767171"/>
              <w:bottom w:val="single" w:sz="4" w:space="0" w:color="767171"/>
              <w:right w:val="single" w:sz="4" w:space="0" w:color="767171"/>
            </w:tcBorders>
            <w:vAlign w:val="center"/>
            <w:hideMark/>
          </w:tcPr>
          <w:p w14:paraId="3ECD6C3C"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69BE00AD"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638A3BE6"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0A97A885"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6</w:t>
            </w:r>
          </w:p>
        </w:tc>
        <w:tc>
          <w:tcPr>
            <w:tcW w:w="0" w:type="auto"/>
            <w:tcBorders>
              <w:top w:val="nil"/>
              <w:left w:val="nil"/>
              <w:bottom w:val="single" w:sz="4" w:space="0" w:color="767171"/>
              <w:right w:val="single" w:sz="4" w:space="0" w:color="767171"/>
            </w:tcBorders>
            <w:shd w:val="clear" w:color="auto" w:fill="auto"/>
            <w:vAlign w:val="center"/>
            <w:hideMark/>
          </w:tcPr>
          <w:p w14:paraId="7728B27B"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Baní</w:t>
            </w:r>
          </w:p>
        </w:tc>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6F54136A"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Discusión y Trabajo</w:t>
            </w:r>
          </w:p>
        </w:tc>
        <w:tc>
          <w:tcPr>
            <w:tcW w:w="0" w:type="auto"/>
            <w:vMerge w:val="restart"/>
            <w:tcBorders>
              <w:top w:val="nil"/>
              <w:left w:val="single" w:sz="4" w:space="0" w:color="767171"/>
              <w:bottom w:val="single" w:sz="4" w:space="0" w:color="767171"/>
              <w:right w:val="single" w:sz="8" w:space="0" w:color="767171"/>
            </w:tcBorders>
            <w:shd w:val="clear" w:color="auto" w:fill="auto"/>
            <w:noWrap/>
            <w:vAlign w:val="center"/>
            <w:hideMark/>
          </w:tcPr>
          <w:p w14:paraId="0779B7BB"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9</w:t>
            </w:r>
          </w:p>
        </w:tc>
      </w:tr>
      <w:tr w:rsidR="00991001" w:rsidRPr="00342B4F" w14:paraId="131BB8DC"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4928E4E2"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7</w:t>
            </w:r>
          </w:p>
        </w:tc>
        <w:tc>
          <w:tcPr>
            <w:tcW w:w="0" w:type="auto"/>
            <w:tcBorders>
              <w:top w:val="nil"/>
              <w:left w:val="nil"/>
              <w:bottom w:val="single" w:sz="4" w:space="0" w:color="767171"/>
              <w:right w:val="single" w:sz="4" w:space="0" w:color="767171"/>
            </w:tcBorders>
            <w:shd w:val="clear" w:color="auto" w:fill="auto"/>
            <w:vAlign w:val="center"/>
            <w:hideMark/>
          </w:tcPr>
          <w:p w14:paraId="40E19562"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El Carretón</w:t>
            </w:r>
          </w:p>
        </w:tc>
        <w:tc>
          <w:tcPr>
            <w:tcW w:w="0" w:type="auto"/>
            <w:vMerge/>
            <w:tcBorders>
              <w:top w:val="nil"/>
              <w:left w:val="single" w:sz="4" w:space="0" w:color="767171"/>
              <w:bottom w:val="single" w:sz="4" w:space="0" w:color="767171"/>
              <w:right w:val="single" w:sz="4" w:space="0" w:color="767171"/>
            </w:tcBorders>
            <w:vAlign w:val="center"/>
            <w:hideMark/>
          </w:tcPr>
          <w:p w14:paraId="292C9DEE"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2FB37852"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5D795085"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298F85F2"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8</w:t>
            </w:r>
          </w:p>
        </w:tc>
        <w:tc>
          <w:tcPr>
            <w:tcW w:w="0" w:type="auto"/>
            <w:tcBorders>
              <w:top w:val="nil"/>
              <w:left w:val="nil"/>
              <w:bottom w:val="single" w:sz="4" w:space="0" w:color="767171"/>
              <w:right w:val="single" w:sz="4" w:space="0" w:color="767171"/>
            </w:tcBorders>
            <w:shd w:val="clear" w:color="auto" w:fill="auto"/>
            <w:vAlign w:val="center"/>
            <w:hideMark/>
          </w:tcPr>
          <w:p w14:paraId="02126D55"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Matanza</w:t>
            </w:r>
          </w:p>
        </w:tc>
        <w:tc>
          <w:tcPr>
            <w:tcW w:w="0" w:type="auto"/>
            <w:vMerge/>
            <w:tcBorders>
              <w:top w:val="nil"/>
              <w:left w:val="single" w:sz="4" w:space="0" w:color="767171"/>
              <w:bottom w:val="single" w:sz="4" w:space="0" w:color="767171"/>
              <w:right w:val="single" w:sz="4" w:space="0" w:color="767171"/>
            </w:tcBorders>
            <w:vAlign w:val="center"/>
            <w:hideMark/>
          </w:tcPr>
          <w:p w14:paraId="17F9163F"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49D7237D"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2CEE51CC"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1212DD8E"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9</w:t>
            </w:r>
          </w:p>
        </w:tc>
        <w:tc>
          <w:tcPr>
            <w:tcW w:w="0" w:type="auto"/>
            <w:tcBorders>
              <w:top w:val="nil"/>
              <w:left w:val="nil"/>
              <w:bottom w:val="single" w:sz="4" w:space="0" w:color="767171"/>
              <w:right w:val="single" w:sz="4" w:space="0" w:color="767171"/>
            </w:tcBorders>
            <w:shd w:val="clear" w:color="auto" w:fill="auto"/>
            <w:vAlign w:val="center"/>
            <w:hideMark/>
          </w:tcPr>
          <w:p w14:paraId="78CA3EE3"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Villa Sombrero</w:t>
            </w:r>
          </w:p>
        </w:tc>
        <w:tc>
          <w:tcPr>
            <w:tcW w:w="0" w:type="auto"/>
            <w:vMerge/>
            <w:tcBorders>
              <w:top w:val="nil"/>
              <w:left w:val="single" w:sz="4" w:space="0" w:color="767171"/>
              <w:bottom w:val="single" w:sz="4" w:space="0" w:color="767171"/>
              <w:right w:val="single" w:sz="4" w:space="0" w:color="767171"/>
            </w:tcBorders>
            <w:vAlign w:val="center"/>
            <w:hideMark/>
          </w:tcPr>
          <w:p w14:paraId="01DB9469"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5FD9430E"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052A28E0"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4DC4C431"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10</w:t>
            </w:r>
          </w:p>
        </w:tc>
        <w:tc>
          <w:tcPr>
            <w:tcW w:w="0" w:type="auto"/>
            <w:tcBorders>
              <w:top w:val="nil"/>
              <w:left w:val="nil"/>
              <w:bottom w:val="single" w:sz="4" w:space="0" w:color="767171"/>
              <w:right w:val="single" w:sz="4" w:space="0" w:color="767171"/>
            </w:tcBorders>
            <w:shd w:val="clear" w:color="auto" w:fill="auto"/>
            <w:vAlign w:val="center"/>
            <w:hideMark/>
          </w:tcPr>
          <w:p w14:paraId="10A777C7"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Nizao</w:t>
            </w:r>
          </w:p>
        </w:tc>
        <w:tc>
          <w:tcPr>
            <w:tcW w:w="0" w:type="auto"/>
            <w:vMerge/>
            <w:tcBorders>
              <w:top w:val="nil"/>
              <w:left w:val="single" w:sz="4" w:space="0" w:color="767171"/>
              <w:bottom w:val="single" w:sz="4" w:space="0" w:color="767171"/>
              <w:right w:val="single" w:sz="4" w:space="0" w:color="767171"/>
            </w:tcBorders>
            <w:vAlign w:val="center"/>
            <w:hideMark/>
          </w:tcPr>
          <w:p w14:paraId="03AAB6F5"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4739882E"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5EE94BA3"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3D6EDCE3"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11</w:t>
            </w:r>
          </w:p>
        </w:tc>
        <w:tc>
          <w:tcPr>
            <w:tcW w:w="0" w:type="auto"/>
            <w:tcBorders>
              <w:top w:val="nil"/>
              <w:left w:val="nil"/>
              <w:bottom w:val="single" w:sz="4" w:space="0" w:color="767171"/>
              <w:right w:val="single" w:sz="4" w:space="0" w:color="767171"/>
            </w:tcBorders>
            <w:shd w:val="clear" w:color="auto" w:fill="auto"/>
            <w:vAlign w:val="center"/>
            <w:hideMark/>
          </w:tcPr>
          <w:p w14:paraId="611CBD31"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Santana</w:t>
            </w:r>
          </w:p>
        </w:tc>
        <w:tc>
          <w:tcPr>
            <w:tcW w:w="0" w:type="auto"/>
            <w:vMerge/>
            <w:tcBorders>
              <w:top w:val="nil"/>
              <w:left w:val="single" w:sz="4" w:space="0" w:color="767171"/>
              <w:bottom w:val="single" w:sz="4" w:space="0" w:color="767171"/>
              <w:right w:val="single" w:sz="4" w:space="0" w:color="767171"/>
            </w:tcBorders>
            <w:vAlign w:val="center"/>
            <w:hideMark/>
          </w:tcPr>
          <w:p w14:paraId="2692DAA4"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6ADA973F"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7215903A" w14:textId="77777777" w:rsidTr="003E4130">
        <w:trPr>
          <w:trHeight w:val="675"/>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3707A0E1"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12</w:t>
            </w:r>
          </w:p>
        </w:tc>
        <w:tc>
          <w:tcPr>
            <w:tcW w:w="0" w:type="auto"/>
            <w:tcBorders>
              <w:top w:val="nil"/>
              <w:left w:val="nil"/>
              <w:bottom w:val="single" w:sz="4" w:space="0" w:color="767171"/>
              <w:right w:val="single" w:sz="4" w:space="0" w:color="767171"/>
            </w:tcBorders>
            <w:shd w:val="clear" w:color="auto" w:fill="auto"/>
            <w:vAlign w:val="center"/>
            <w:hideMark/>
          </w:tcPr>
          <w:p w14:paraId="3AB3AA76"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Santo Domingo Este</w:t>
            </w:r>
          </w:p>
        </w:tc>
        <w:tc>
          <w:tcPr>
            <w:tcW w:w="0" w:type="auto"/>
            <w:tcBorders>
              <w:top w:val="nil"/>
              <w:left w:val="nil"/>
              <w:bottom w:val="single" w:sz="4" w:space="0" w:color="767171"/>
              <w:right w:val="single" w:sz="4" w:space="0" w:color="767171"/>
            </w:tcBorders>
            <w:shd w:val="clear" w:color="auto" w:fill="auto"/>
            <w:vAlign w:val="center"/>
            <w:hideMark/>
          </w:tcPr>
          <w:p w14:paraId="199F38BA"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Asesoramiento Técnico a Municipios</w:t>
            </w:r>
          </w:p>
        </w:tc>
        <w:tc>
          <w:tcPr>
            <w:tcW w:w="0" w:type="auto"/>
            <w:tcBorders>
              <w:top w:val="nil"/>
              <w:left w:val="nil"/>
              <w:bottom w:val="single" w:sz="4" w:space="0" w:color="767171"/>
              <w:right w:val="single" w:sz="8" w:space="0" w:color="767171"/>
            </w:tcBorders>
            <w:shd w:val="clear" w:color="auto" w:fill="auto"/>
            <w:noWrap/>
            <w:vAlign w:val="center"/>
            <w:hideMark/>
          </w:tcPr>
          <w:p w14:paraId="0C4FF278"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15</w:t>
            </w:r>
          </w:p>
        </w:tc>
      </w:tr>
      <w:tr w:rsidR="00991001" w:rsidRPr="00342B4F" w14:paraId="14DD0BC9" w14:textId="77777777" w:rsidTr="003E4130">
        <w:trPr>
          <w:trHeight w:val="646"/>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404AE879"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13</w:t>
            </w:r>
          </w:p>
        </w:tc>
        <w:tc>
          <w:tcPr>
            <w:tcW w:w="0" w:type="auto"/>
            <w:tcBorders>
              <w:top w:val="nil"/>
              <w:left w:val="nil"/>
              <w:bottom w:val="single" w:sz="4" w:space="0" w:color="767171"/>
              <w:right w:val="single" w:sz="4" w:space="0" w:color="767171"/>
            </w:tcBorders>
            <w:shd w:val="clear" w:color="auto" w:fill="auto"/>
            <w:vAlign w:val="center"/>
            <w:hideMark/>
          </w:tcPr>
          <w:p w14:paraId="14C536E9"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San Antonio de Guerra</w:t>
            </w:r>
          </w:p>
        </w:tc>
        <w:tc>
          <w:tcPr>
            <w:tcW w:w="0" w:type="auto"/>
            <w:tcBorders>
              <w:top w:val="nil"/>
              <w:left w:val="nil"/>
              <w:bottom w:val="single" w:sz="4" w:space="0" w:color="767171"/>
              <w:right w:val="single" w:sz="4" w:space="0" w:color="767171"/>
            </w:tcBorders>
            <w:shd w:val="clear" w:color="auto" w:fill="auto"/>
            <w:vAlign w:val="center"/>
            <w:hideMark/>
          </w:tcPr>
          <w:p w14:paraId="6CD85106"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Creación y Fortalecimiento de las UGAMs</w:t>
            </w:r>
          </w:p>
        </w:tc>
        <w:tc>
          <w:tcPr>
            <w:tcW w:w="0" w:type="auto"/>
            <w:tcBorders>
              <w:top w:val="nil"/>
              <w:left w:val="nil"/>
              <w:bottom w:val="single" w:sz="4" w:space="0" w:color="767171"/>
              <w:right w:val="single" w:sz="8" w:space="0" w:color="767171"/>
            </w:tcBorders>
            <w:shd w:val="clear" w:color="auto" w:fill="auto"/>
            <w:noWrap/>
            <w:vAlign w:val="center"/>
            <w:hideMark/>
          </w:tcPr>
          <w:p w14:paraId="41A93EDA"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7</w:t>
            </w:r>
          </w:p>
        </w:tc>
      </w:tr>
      <w:tr w:rsidR="00991001" w:rsidRPr="00342B4F" w14:paraId="0D7CCF4C" w14:textId="77777777" w:rsidTr="003E4130">
        <w:trPr>
          <w:trHeight w:val="749"/>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7F19E8A5"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14</w:t>
            </w:r>
          </w:p>
        </w:tc>
        <w:tc>
          <w:tcPr>
            <w:tcW w:w="0" w:type="auto"/>
            <w:tcBorders>
              <w:top w:val="nil"/>
              <w:left w:val="nil"/>
              <w:bottom w:val="single" w:sz="4" w:space="0" w:color="767171"/>
              <w:right w:val="single" w:sz="4" w:space="0" w:color="767171"/>
            </w:tcBorders>
            <w:shd w:val="clear" w:color="auto" w:fill="auto"/>
            <w:vAlign w:val="center"/>
            <w:hideMark/>
          </w:tcPr>
          <w:p w14:paraId="1FFEFED9"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Boca Chica</w:t>
            </w:r>
          </w:p>
        </w:tc>
        <w:tc>
          <w:tcPr>
            <w:tcW w:w="0" w:type="auto"/>
            <w:tcBorders>
              <w:top w:val="nil"/>
              <w:left w:val="nil"/>
              <w:bottom w:val="single" w:sz="4" w:space="0" w:color="767171"/>
              <w:right w:val="single" w:sz="4" w:space="0" w:color="767171"/>
            </w:tcBorders>
            <w:shd w:val="clear" w:color="auto" w:fill="auto"/>
            <w:vAlign w:val="center"/>
            <w:hideMark/>
          </w:tcPr>
          <w:p w14:paraId="14839CE2"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Creación y Fortalecimiento de las UGAM</w:t>
            </w:r>
          </w:p>
        </w:tc>
        <w:tc>
          <w:tcPr>
            <w:tcW w:w="0" w:type="auto"/>
            <w:tcBorders>
              <w:top w:val="nil"/>
              <w:left w:val="nil"/>
              <w:bottom w:val="single" w:sz="4" w:space="0" w:color="767171"/>
              <w:right w:val="single" w:sz="8" w:space="0" w:color="767171"/>
            </w:tcBorders>
            <w:shd w:val="clear" w:color="auto" w:fill="auto"/>
            <w:noWrap/>
            <w:vAlign w:val="center"/>
            <w:hideMark/>
          </w:tcPr>
          <w:p w14:paraId="1826399C"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12</w:t>
            </w:r>
          </w:p>
        </w:tc>
      </w:tr>
      <w:tr w:rsidR="00991001" w:rsidRPr="00342B4F" w14:paraId="0C2F8384" w14:textId="77777777" w:rsidTr="003E4130">
        <w:trPr>
          <w:trHeight w:val="631"/>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08293DE0"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15</w:t>
            </w:r>
          </w:p>
        </w:tc>
        <w:tc>
          <w:tcPr>
            <w:tcW w:w="0" w:type="auto"/>
            <w:tcBorders>
              <w:top w:val="nil"/>
              <w:left w:val="nil"/>
              <w:bottom w:val="single" w:sz="4" w:space="0" w:color="767171"/>
              <w:right w:val="single" w:sz="4" w:space="0" w:color="767171"/>
            </w:tcBorders>
            <w:shd w:val="clear" w:color="auto" w:fill="auto"/>
            <w:vAlign w:val="center"/>
            <w:hideMark/>
          </w:tcPr>
          <w:p w14:paraId="313774BF"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Santo Domingo Oeste</w:t>
            </w:r>
          </w:p>
        </w:tc>
        <w:tc>
          <w:tcPr>
            <w:tcW w:w="0" w:type="auto"/>
            <w:tcBorders>
              <w:top w:val="nil"/>
              <w:left w:val="nil"/>
              <w:bottom w:val="single" w:sz="4" w:space="0" w:color="767171"/>
              <w:right w:val="single" w:sz="4" w:space="0" w:color="767171"/>
            </w:tcBorders>
            <w:shd w:val="clear" w:color="auto" w:fill="auto"/>
            <w:vAlign w:val="center"/>
            <w:hideMark/>
          </w:tcPr>
          <w:p w14:paraId="378689F8"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Creación y Fortalecimiento de las UGAM</w:t>
            </w:r>
          </w:p>
        </w:tc>
        <w:tc>
          <w:tcPr>
            <w:tcW w:w="0" w:type="auto"/>
            <w:tcBorders>
              <w:top w:val="nil"/>
              <w:left w:val="nil"/>
              <w:bottom w:val="single" w:sz="4" w:space="0" w:color="767171"/>
              <w:right w:val="single" w:sz="8" w:space="0" w:color="767171"/>
            </w:tcBorders>
            <w:shd w:val="clear" w:color="auto" w:fill="auto"/>
            <w:noWrap/>
            <w:vAlign w:val="center"/>
            <w:hideMark/>
          </w:tcPr>
          <w:p w14:paraId="3F67CCFB"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25</w:t>
            </w:r>
          </w:p>
        </w:tc>
      </w:tr>
      <w:tr w:rsidR="00991001" w:rsidRPr="00342B4F" w14:paraId="7EC35FEC" w14:textId="77777777" w:rsidTr="003E4130">
        <w:trPr>
          <w:trHeight w:val="779"/>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15D519A0"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16</w:t>
            </w:r>
          </w:p>
        </w:tc>
        <w:tc>
          <w:tcPr>
            <w:tcW w:w="0" w:type="auto"/>
            <w:tcBorders>
              <w:top w:val="nil"/>
              <w:left w:val="nil"/>
              <w:bottom w:val="single" w:sz="4" w:space="0" w:color="767171"/>
              <w:right w:val="single" w:sz="4" w:space="0" w:color="767171"/>
            </w:tcBorders>
            <w:shd w:val="clear" w:color="auto" w:fill="auto"/>
            <w:vAlign w:val="center"/>
            <w:hideMark/>
          </w:tcPr>
          <w:p w14:paraId="2B44CB38"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Bajos de Haina</w:t>
            </w:r>
          </w:p>
        </w:tc>
        <w:tc>
          <w:tcPr>
            <w:tcW w:w="0" w:type="auto"/>
            <w:tcBorders>
              <w:top w:val="nil"/>
              <w:left w:val="nil"/>
              <w:bottom w:val="single" w:sz="4" w:space="0" w:color="767171"/>
              <w:right w:val="single" w:sz="4" w:space="0" w:color="767171"/>
            </w:tcBorders>
            <w:shd w:val="clear" w:color="auto" w:fill="auto"/>
            <w:vAlign w:val="center"/>
            <w:hideMark/>
          </w:tcPr>
          <w:p w14:paraId="0934F0C0"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Asesoramiento Técnico a Municipios</w:t>
            </w:r>
          </w:p>
        </w:tc>
        <w:tc>
          <w:tcPr>
            <w:tcW w:w="0" w:type="auto"/>
            <w:tcBorders>
              <w:top w:val="nil"/>
              <w:left w:val="nil"/>
              <w:bottom w:val="single" w:sz="4" w:space="0" w:color="767171"/>
              <w:right w:val="single" w:sz="8" w:space="0" w:color="767171"/>
            </w:tcBorders>
            <w:shd w:val="clear" w:color="auto" w:fill="auto"/>
            <w:noWrap/>
            <w:vAlign w:val="center"/>
            <w:hideMark/>
          </w:tcPr>
          <w:p w14:paraId="4F049B37"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25</w:t>
            </w:r>
          </w:p>
        </w:tc>
      </w:tr>
      <w:tr w:rsidR="00991001" w:rsidRPr="00342B4F" w14:paraId="6E58F26E" w14:textId="77777777" w:rsidTr="003E4130">
        <w:trPr>
          <w:trHeight w:val="734"/>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2843E3DC"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17</w:t>
            </w:r>
          </w:p>
        </w:tc>
        <w:tc>
          <w:tcPr>
            <w:tcW w:w="0" w:type="auto"/>
            <w:tcBorders>
              <w:top w:val="nil"/>
              <w:left w:val="nil"/>
              <w:bottom w:val="single" w:sz="4" w:space="0" w:color="767171"/>
              <w:right w:val="single" w:sz="4" w:space="0" w:color="767171"/>
            </w:tcBorders>
            <w:shd w:val="clear" w:color="auto" w:fill="auto"/>
            <w:vAlign w:val="center"/>
            <w:hideMark/>
          </w:tcPr>
          <w:p w14:paraId="4F8943F7"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Cambita Garabitos</w:t>
            </w:r>
          </w:p>
        </w:tc>
        <w:tc>
          <w:tcPr>
            <w:tcW w:w="0" w:type="auto"/>
            <w:tcBorders>
              <w:top w:val="nil"/>
              <w:left w:val="nil"/>
              <w:bottom w:val="single" w:sz="4" w:space="0" w:color="767171"/>
              <w:right w:val="single" w:sz="4" w:space="0" w:color="767171"/>
            </w:tcBorders>
            <w:shd w:val="clear" w:color="auto" w:fill="auto"/>
            <w:vAlign w:val="center"/>
            <w:hideMark/>
          </w:tcPr>
          <w:p w14:paraId="60013AC9"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Creación y Fortalecimiento de las UGAM</w:t>
            </w:r>
          </w:p>
        </w:tc>
        <w:tc>
          <w:tcPr>
            <w:tcW w:w="0" w:type="auto"/>
            <w:tcBorders>
              <w:top w:val="nil"/>
              <w:left w:val="nil"/>
              <w:bottom w:val="single" w:sz="4" w:space="0" w:color="767171"/>
              <w:right w:val="single" w:sz="8" w:space="0" w:color="767171"/>
            </w:tcBorders>
            <w:shd w:val="clear" w:color="auto" w:fill="auto"/>
            <w:noWrap/>
            <w:vAlign w:val="center"/>
            <w:hideMark/>
          </w:tcPr>
          <w:p w14:paraId="2A392BFA"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9</w:t>
            </w:r>
          </w:p>
        </w:tc>
      </w:tr>
      <w:tr w:rsidR="00991001" w:rsidRPr="00342B4F" w14:paraId="1DA3EC35" w14:textId="77777777" w:rsidTr="003E4130">
        <w:trPr>
          <w:trHeight w:val="764"/>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65595348"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18</w:t>
            </w:r>
          </w:p>
        </w:tc>
        <w:tc>
          <w:tcPr>
            <w:tcW w:w="0" w:type="auto"/>
            <w:tcBorders>
              <w:top w:val="nil"/>
              <w:left w:val="nil"/>
              <w:bottom w:val="single" w:sz="4" w:space="0" w:color="767171"/>
              <w:right w:val="single" w:sz="4" w:space="0" w:color="767171"/>
            </w:tcBorders>
            <w:shd w:val="clear" w:color="auto" w:fill="auto"/>
            <w:vAlign w:val="center"/>
            <w:hideMark/>
          </w:tcPr>
          <w:p w14:paraId="2EDCCB99"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Los Cacaos</w:t>
            </w:r>
          </w:p>
        </w:tc>
        <w:tc>
          <w:tcPr>
            <w:tcW w:w="0" w:type="auto"/>
            <w:tcBorders>
              <w:top w:val="nil"/>
              <w:left w:val="nil"/>
              <w:bottom w:val="single" w:sz="4" w:space="0" w:color="767171"/>
              <w:right w:val="single" w:sz="4" w:space="0" w:color="767171"/>
            </w:tcBorders>
            <w:shd w:val="clear" w:color="auto" w:fill="auto"/>
            <w:vAlign w:val="center"/>
            <w:hideMark/>
          </w:tcPr>
          <w:p w14:paraId="677B6946"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Asesoramiento Técnico a Municipios</w:t>
            </w:r>
          </w:p>
        </w:tc>
        <w:tc>
          <w:tcPr>
            <w:tcW w:w="0" w:type="auto"/>
            <w:tcBorders>
              <w:top w:val="nil"/>
              <w:left w:val="nil"/>
              <w:bottom w:val="single" w:sz="4" w:space="0" w:color="767171"/>
              <w:right w:val="single" w:sz="8" w:space="0" w:color="767171"/>
            </w:tcBorders>
            <w:shd w:val="clear" w:color="auto" w:fill="auto"/>
            <w:noWrap/>
            <w:vAlign w:val="center"/>
            <w:hideMark/>
          </w:tcPr>
          <w:p w14:paraId="04828138"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12</w:t>
            </w:r>
          </w:p>
        </w:tc>
      </w:tr>
      <w:tr w:rsidR="00991001" w:rsidRPr="00342B4F" w14:paraId="68BBC52D" w14:textId="77777777" w:rsidTr="003E4130">
        <w:trPr>
          <w:trHeight w:val="572"/>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34A95CD6"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19</w:t>
            </w:r>
          </w:p>
        </w:tc>
        <w:tc>
          <w:tcPr>
            <w:tcW w:w="0" w:type="auto"/>
            <w:tcBorders>
              <w:top w:val="nil"/>
              <w:left w:val="nil"/>
              <w:bottom w:val="single" w:sz="4" w:space="0" w:color="767171"/>
              <w:right w:val="single" w:sz="4" w:space="0" w:color="767171"/>
            </w:tcBorders>
            <w:shd w:val="clear" w:color="auto" w:fill="auto"/>
            <w:vAlign w:val="center"/>
            <w:hideMark/>
          </w:tcPr>
          <w:p w14:paraId="605B3E54"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San Gregorio de Nigua</w:t>
            </w:r>
          </w:p>
        </w:tc>
        <w:tc>
          <w:tcPr>
            <w:tcW w:w="0" w:type="auto"/>
            <w:tcBorders>
              <w:top w:val="nil"/>
              <w:left w:val="nil"/>
              <w:bottom w:val="single" w:sz="4" w:space="0" w:color="767171"/>
              <w:right w:val="single" w:sz="4" w:space="0" w:color="767171"/>
            </w:tcBorders>
            <w:shd w:val="clear" w:color="auto" w:fill="auto"/>
            <w:vAlign w:val="center"/>
            <w:hideMark/>
          </w:tcPr>
          <w:p w14:paraId="27730C63"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Creación y Fortalecimiento de las UGAM</w:t>
            </w:r>
          </w:p>
        </w:tc>
        <w:tc>
          <w:tcPr>
            <w:tcW w:w="0" w:type="auto"/>
            <w:tcBorders>
              <w:top w:val="nil"/>
              <w:left w:val="nil"/>
              <w:bottom w:val="single" w:sz="4" w:space="0" w:color="767171"/>
              <w:right w:val="single" w:sz="8" w:space="0" w:color="767171"/>
            </w:tcBorders>
            <w:shd w:val="clear" w:color="auto" w:fill="auto"/>
            <w:noWrap/>
            <w:vAlign w:val="center"/>
            <w:hideMark/>
          </w:tcPr>
          <w:p w14:paraId="03AEECB6"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13</w:t>
            </w:r>
          </w:p>
        </w:tc>
      </w:tr>
      <w:tr w:rsidR="00991001" w:rsidRPr="00342B4F" w14:paraId="04E50F45" w14:textId="77777777" w:rsidTr="003E4130">
        <w:trPr>
          <w:trHeight w:val="734"/>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06883EFF"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20</w:t>
            </w:r>
          </w:p>
        </w:tc>
        <w:tc>
          <w:tcPr>
            <w:tcW w:w="0" w:type="auto"/>
            <w:tcBorders>
              <w:top w:val="nil"/>
              <w:left w:val="nil"/>
              <w:bottom w:val="single" w:sz="4" w:space="0" w:color="767171"/>
              <w:right w:val="single" w:sz="4" w:space="0" w:color="767171"/>
            </w:tcBorders>
            <w:shd w:val="clear" w:color="auto" w:fill="auto"/>
            <w:vAlign w:val="center"/>
            <w:hideMark/>
          </w:tcPr>
          <w:p w14:paraId="33E5627A"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Yaguate</w:t>
            </w:r>
          </w:p>
        </w:tc>
        <w:tc>
          <w:tcPr>
            <w:tcW w:w="0" w:type="auto"/>
            <w:tcBorders>
              <w:top w:val="nil"/>
              <w:left w:val="nil"/>
              <w:bottom w:val="single" w:sz="4" w:space="0" w:color="767171"/>
              <w:right w:val="single" w:sz="4" w:space="0" w:color="767171"/>
            </w:tcBorders>
            <w:shd w:val="clear" w:color="auto" w:fill="auto"/>
            <w:vAlign w:val="center"/>
            <w:hideMark/>
          </w:tcPr>
          <w:p w14:paraId="01FFB1C0"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Asesoramiento Técnico a Municipios</w:t>
            </w:r>
          </w:p>
        </w:tc>
        <w:tc>
          <w:tcPr>
            <w:tcW w:w="0" w:type="auto"/>
            <w:tcBorders>
              <w:top w:val="nil"/>
              <w:left w:val="nil"/>
              <w:bottom w:val="single" w:sz="4" w:space="0" w:color="767171"/>
              <w:right w:val="single" w:sz="8" w:space="0" w:color="767171"/>
            </w:tcBorders>
            <w:shd w:val="clear" w:color="auto" w:fill="auto"/>
            <w:noWrap/>
            <w:vAlign w:val="center"/>
            <w:hideMark/>
          </w:tcPr>
          <w:p w14:paraId="4952B48B"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11</w:t>
            </w:r>
          </w:p>
        </w:tc>
      </w:tr>
      <w:tr w:rsidR="00991001" w:rsidRPr="00342B4F" w14:paraId="45DABCBE" w14:textId="77777777" w:rsidTr="003E4130">
        <w:trPr>
          <w:trHeight w:val="601"/>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62877B38"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21</w:t>
            </w:r>
          </w:p>
        </w:tc>
        <w:tc>
          <w:tcPr>
            <w:tcW w:w="0" w:type="auto"/>
            <w:tcBorders>
              <w:top w:val="nil"/>
              <w:left w:val="nil"/>
              <w:bottom w:val="single" w:sz="4" w:space="0" w:color="767171"/>
              <w:right w:val="single" w:sz="4" w:space="0" w:color="767171"/>
            </w:tcBorders>
            <w:shd w:val="clear" w:color="auto" w:fill="auto"/>
            <w:vAlign w:val="center"/>
            <w:hideMark/>
          </w:tcPr>
          <w:p w14:paraId="028EF32E"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Sabana Grande de Palenque</w:t>
            </w:r>
          </w:p>
        </w:tc>
        <w:tc>
          <w:tcPr>
            <w:tcW w:w="0" w:type="auto"/>
            <w:tcBorders>
              <w:top w:val="nil"/>
              <w:left w:val="nil"/>
              <w:bottom w:val="single" w:sz="4" w:space="0" w:color="767171"/>
              <w:right w:val="single" w:sz="4" w:space="0" w:color="767171"/>
            </w:tcBorders>
            <w:shd w:val="clear" w:color="auto" w:fill="auto"/>
            <w:vAlign w:val="center"/>
            <w:hideMark/>
          </w:tcPr>
          <w:p w14:paraId="4113EB66"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Asesoramiento Técnico a Municipios</w:t>
            </w:r>
          </w:p>
        </w:tc>
        <w:tc>
          <w:tcPr>
            <w:tcW w:w="0" w:type="auto"/>
            <w:tcBorders>
              <w:top w:val="nil"/>
              <w:left w:val="nil"/>
              <w:bottom w:val="single" w:sz="4" w:space="0" w:color="767171"/>
              <w:right w:val="single" w:sz="8" w:space="0" w:color="767171"/>
            </w:tcBorders>
            <w:shd w:val="clear" w:color="auto" w:fill="auto"/>
            <w:noWrap/>
            <w:vAlign w:val="center"/>
            <w:hideMark/>
          </w:tcPr>
          <w:p w14:paraId="343A9108"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13</w:t>
            </w:r>
          </w:p>
        </w:tc>
      </w:tr>
      <w:tr w:rsidR="00991001" w:rsidRPr="00342B4F" w14:paraId="26550CFB" w14:textId="77777777" w:rsidTr="003E4130">
        <w:trPr>
          <w:trHeight w:val="572"/>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7387A0E2"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22</w:t>
            </w:r>
          </w:p>
        </w:tc>
        <w:tc>
          <w:tcPr>
            <w:tcW w:w="0" w:type="auto"/>
            <w:tcBorders>
              <w:top w:val="nil"/>
              <w:left w:val="nil"/>
              <w:bottom w:val="single" w:sz="4" w:space="0" w:color="767171"/>
              <w:right w:val="single" w:sz="4" w:space="0" w:color="767171"/>
            </w:tcBorders>
            <w:shd w:val="clear" w:color="auto" w:fill="auto"/>
            <w:vAlign w:val="center"/>
            <w:hideMark/>
          </w:tcPr>
          <w:p w14:paraId="3533F277"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 xml:space="preserve">Villa Altagracia </w:t>
            </w:r>
          </w:p>
        </w:tc>
        <w:tc>
          <w:tcPr>
            <w:tcW w:w="0" w:type="auto"/>
            <w:tcBorders>
              <w:top w:val="nil"/>
              <w:left w:val="nil"/>
              <w:bottom w:val="single" w:sz="4" w:space="0" w:color="767171"/>
              <w:right w:val="single" w:sz="4" w:space="0" w:color="767171"/>
            </w:tcBorders>
            <w:shd w:val="clear" w:color="auto" w:fill="auto"/>
            <w:vAlign w:val="center"/>
            <w:hideMark/>
          </w:tcPr>
          <w:p w14:paraId="24E99C85"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Creación y Fortalecimiento de las UGAM</w:t>
            </w:r>
          </w:p>
        </w:tc>
        <w:tc>
          <w:tcPr>
            <w:tcW w:w="0" w:type="auto"/>
            <w:tcBorders>
              <w:top w:val="nil"/>
              <w:left w:val="nil"/>
              <w:bottom w:val="single" w:sz="4" w:space="0" w:color="767171"/>
              <w:right w:val="single" w:sz="8" w:space="0" w:color="767171"/>
            </w:tcBorders>
            <w:shd w:val="clear" w:color="auto" w:fill="auto"/>
            <w:noWrap/>
            <w:vAlign w:val="center"/>
            <w:hideMark/>
          </w:tcPr>
          <w:p w14:paraId="31265343"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9</w:t>
            </w:r>
          </w:p>
        </w:tc>
      </w:tr>
      <w:tr w:rsidR="00991001" w:rsidRPr="00342B4F" w14:paraId="5F275C58"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27DFB248"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23</w:t>
            </w:r>
          </w:p>
        </w:tc>
        <w:tc>
          <w:tcPr>
            <w:tcW w:w="0" w:type="auto"/>
            <w:tcBorders>
              <w:top w:val="nil"/>
              <w:left w:val="nil"/>
              <w:bottom w:val="single" w:sz="4" w:space="0" w:color="767171"/>
              <w:right w:val="single" w:sz="4" w:space="0" w:color="767171"/>
            </w:tcBorders>
            <w:shd w:val="clear" w:color="auto" w:fill="auto"/>
            <w:vAlign w:val="center"/>
            <w:hideMark/>
          </w:tcPr>
          <w:p w14:paraId="4BC7375E"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Monte Plata</w:t>
            </w:r>
          </w:p>
        </w:tc>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34A3E85E"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Creación y Fortalecimiento de las UGAM</w:t>
            </w:r>
          </w:p>
        </w:tc>
        <w:tc>
          <w:tcPr>
            <w:tcW w:w="0" w:type="auto"/>
            <w:vMerge w:val="restart"/>
            <w:tcBorders>
              <w:top w:val="nil"/>
              <w:left w:val="single" w:sz="4" w:space="0" w:color="767171"/>
              <w:bottom w:val="single" w:sz="4" w:space="0" w:color="767171"/>
              <w:right w:val="single" w:sz="8" w:space="0" w:color="767171"/>
            </w:tcBorders>
            <w:shd w:val="clear" w:color="auto" w:fill="auto"/>
            <w:noWrap/>
            <w:vAlign w:val="center"/>
            <w:hideMark/>
          </w:tcPr>
          <w:p w14:paraId="0F16221D"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20</w:t>
            </w:r>
          </w:p>
        </w:tc>
      </w:tr>
      <w:tr w:rsidR="00991001" w:rsidRPr="00342B4F" w14:paraId="0141E2DB"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040E8373"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24</w:t>
            </w:r>
          </w:p>
        </w:tc>
        <w:tc>
          <w:tcPr>
            <w:tcW w:w="0" w:type="auto"/>
            <w:tcBorders>
              <w:top w:val="nil"/>
              <w:left w:val="nil"/>
              <w:bottom w:val="single" w:sz="4" w:space="0" w:color="767171"/>
              <w:right w:val="single" w:sz="4" w:space="0" w:color="767171"/>
            </w:tcBorders>
            <w:shd w:val="clear" w:color="auto" w:fill="auto"/>
            <w:vAlign w:val="center"/>
            <w:hideMark/>
          </w:tcPr>
          <w:p w14:paraId="3BD58056"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de Boyá</w:t>
            </w:r>
          </w:p>
        </w:tc>
        <w:tc>
          <w:tcPr>
            <w:tcW w:w="0" w:type="auto"/>
            <w:vMerge/>
            <w:tcBorders>
              <w:top w:val="nil"/>
              <w:left w:val="single" w:sz="4" w:space="0" w:color="767171"/>
              <w:bottom w:val="single" w:sz="4" w:space="0" w:color="767171"/>
              <w:right w:val="single" w:sz="4" w:space="0" w:color="767171"/>
            </w:tcBorders>
            <w:vAlign w:val="center"/>
            <w:hideMark/>
          </w:tcPr>
          <w:p w14:paraId="08A92781"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5C5D458C"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B57652" w14:paraId="27A14A6B"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57A89A9D"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25</w:t>
            </w:r>
          </w:p>
        </w:tc>
        <w:tc>
          <w:tcPr>
            <w:tcW w:w="0" w:type="auto"/>
            <w:tcBorders>
              <w:top w:val="nil"/>
              <w:left w:val="nil"/>
              <w:bottom w:val="single" w:sz="4" w:space="0" w:color="767171"/>
              <w:right w:val="single" w:sz="4" w:space="0" w:color="767171"/>
            </w:tcBorders>
            <w:shd w:val="clear" w:color="auto" w:fill="auto"/>
            <w:vAlign w:val="center"/>
            <w:hideMark/>
          </w:tcPr>
          <w:p w14:paraId="7A405592"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de Don Juan</w:t>
            </w:r>
          </w:p>
        </w:tc>
        <w:tc>
          <w:tcPr>
            <w:tcW w:w="0" w:type="auto"/>
            <w:vMerge/>
            <w:tcBorders>
              <w:top w:val="nil"/>
              <w:left w:val="single" w:sz="4" w:space="0" w:color="767171"/>
              <w:bottom w:val="single" w:sz="4" w:space="0" w:color="767171"/>
              <w:right w:val="single" w:sz="4" w:space="0" w:color="767171"/>
            </w:tcBorders>
            <w:vAlign w:val="center"/>
            <w:hideMark/>
          </w:tcPr>
          <w:p w14:paraId="111FB3DC"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0843AF1B"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4ACF4D69"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71B0B9C5"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26</w:t>
            </w:r>
          </w:p>
        </w:tc>
        <w:tc>
          <w:tcPr>
            <w:tcW w:w="0" w:type="auto"/>
            <w:tcBorders>
              <w:top w:val="nil"/>
              <w:left w:val="nil"/>
              <w:bottom w:val="single" w:sz="4" w:space="0" w:color="767171"/>
              <w:right w:val="single" w:sz="4" w:space="0" w:color="767171"/>
            </w:tcBorders>
            <w:shd w:val="clear" w:color="auto" w:fill="auto"/>
            <w:vAlign w:val="center"/>
            <w:hideMark/>
          </w:tcPr>
          <w:p w14:paraId="23D39EAC"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de Chirino</w:t>
            </w:r>
          </w:p>
        </w:tc>
        <w:tc>
          <w:tcPr>
            <w:tcW w:w="0" w:type="auto"/>
            <w:vMerge/>
            <w:tcBorders>
              <w:top w:val="nil"/>
              <w:left w:val="single" w:sz="4" w:space="0" w:color="767171"/>
              <w:bottom w:val="single" w:sz="4" w:space="0" w:color="767171"/>
              <w:right w:val="single" w:sz="4" w:space="0" w:color="767171"/>
            </w:tcBorders>
            <w:vAlign w:val="center"/>
            <w:hideMark/>
          </w:tcPr>
          <w:p w14:paraId="087AF9BD"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70CB858C"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3BD58B60"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0DD9913C"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27</w:t>
            </w:r>
          </w:p>
        </w:tc>
        <w:tc>
          <w:tcPr>
            <w:tcW w:w="0" w:type="auto"/>
            <w:tcBorders>
              <w:top w:val="nil"/>
              <w:left w:val="nil"/>
              <w:bottom w:val="single" w:sz="4" w:space="0" w:color="767171"/>
              <w:right w:val="single" w:sz="4" w:space="0" w:color="767171"/>
            </w:tcBorders>
            <w:shd w:val="clear" w:color="auto" w:fill="auto"/>
            <w:vAlign w:val="center"/>
            <w:hideMark/>
          </w:tcPr>
          <w:p w14:paraId="6EA56756"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San Cristóbal</w:t>
            </w:r>
          </w:p>
        </w:tc>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5A7A4574"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Creación y Fortalecimiento de las UGAM</w:t>
            </w:r>
          </w:p>
        </w:tc>
        <w:tc>
          <w:tcPr>
            <w:tcW w:w="0" w:type="auto"/>
            <w:vMerge w:val="restart"/>
            <w:tcBorders>
              <w:top w:val="nil"/>
              <w:left w:val="single" w:sz="4" w:space="0" w:color="767171"/>
              <w:bottom w:val="single" w:sz="4" w:space="0" w:color="767171"/>
              <w:right w:val="single" w:sz="8" w:space="0" w:color="767171"/>
            </w:tcBorders>
            <w:shd w:val="clear" w:color="auto" w:fill="auto"/>
            <w:noWrap/>
            <w:vAlign w:val="center"/>
            <w:hideMark/>
          </w:tcPr>
          <w:p w14:paraId="1FC74CAF"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33</w:t>
            </w:r>
          </w:p>
        </w:tc>
      </w:tr>
      <w:tr w:rsidR="00991001" w:rsidRPr="00342B4F" w14:paraId="4AE97C24"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0A50A564"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28</w:t>
            </w:r>
          </w:p>
        </w:tc>
        <w:tc>
          <w:tcPr>
            <w:tcW w:w="0" w:type="auto"/>
            <w:tcBorders>
              <w:top w:val="nil"/>
              <w:left w:val="nil"/>
              <w:bottom w:val="single" w:sz="4" w:space="0" w:color="767171"/>
              <w:right w:val="single" w:sz="4" w:space="0" w:color="767171"/>
            </w:tcBorders>
            <w:shd w:val="clear" w:color="auto" w:fill="auto"/>
            <w:vAlign w:val="center"/>
            <w:hideMark/>
          </w:tcPr>
          <w:p w14:paraId="52E593B1"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Hatillo</w:t>
            </w:r>
          </w:p>
        </w:tc>
        <w:tc>
          <w:tcPr>
            <w:tcW w:w="0" w:type="auto"/>
            <w:vMerge/>
            <w:tcBorders>
              <w:top w:val="nil"/>
              <w:left w:val="single" w:sz="4" w:space="0" w:color="767171"/>
              <w:bottom w:val="single" w:sz="4" w:space="0" w:color="767171"/>
              <w:right w:val="single" w:sz="4" w:space="0" w:color="767171"/>
            </w:tcBorders>
            <w:vAlign w:val="center"/>
            <w:hideMark/>
          </w:tcPr>
          <w:p w14:paraId="4C5FC724"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116781C1"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B57652" w14:paraId="7086093F"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7A4C3F4D"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29</w:t>
            </w:r>
          </w:p>
        </w:tc>
        <w:tc>
          <w:tcPr>
            <w:tcW w:w="0" w:type="auto"/>
            <w:tcBorders>
              <w:top w:val="nil"/>
              <w:left w:val="nil"/>
              <w:bottom w:val="single" w:sz="4" w:space="0" w:color="767171"/>
              <w:right w:val="single" w:sz="4" w:space="0" w:color="767171"/>
            </w:tcBorders>
            <w:shd w:val="clear" w:color="auto" w:fill="auto"/>
            <w:vAlign w:val="center"/>
            <w:hideMark/>
          </w:tcPr>
          <w:p w14:paraId="5A255F16"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de Hato Damas</w:t>
            </w:r>
          </w:p>
        </w:tc>
        <w:tc>
          <w:tcPr>
            <w:tcW w:w="0" w:type="auto"/>
            <w:vMerge/>
            <w:tcBorders>
              <w:top w:val="nil"/>
              <w:left w:val="single" w:sz="4" w:space="0" w:color="767171"/>
              <w:bottom w:val="single" w:sz="4" w:space="0" w:color="767171"/>
              <w:right w:val="single" w:sz="4" w:space="0" w:color="767171"/>
            </w:tcBorders>
            <w:vAlign w:val="center"/>
            <w:hideMark/>
          </w:tcPr>
          <w:p w14:paraId="66BDC168"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18B19AA2"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B57652" w14:paraId="022E50A9"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611DB244"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30</w:t>
            </w:r>
          </w:p>
        </w:tc>
        <w:tc>
          <w:tcPr>
            <w:tcW w:w="0" w:type="auto"/>
            <w:tcBorders>
              <w:top w:val="nil"/>
              <w:left w:val="nil"/>
              <w:bottom w:val="single" w:sz="4" w:space="0" w:color="767171"/>
              <w:right w:val="single" w:sz="4" w:space="0" w:color="767171"/>
            </w:tcBorders>
            <w:shd w:val="clear" w:color="auto" w:fill="auto"/>
            <w:vAlign w:val="center"/>
            <w:hideMark/>
          </w:tcPr>
          <w:p w14:paraId="4B4CC89F"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Quita Sueño de Haina</w:t>
            </w:r>
          </w:p>
        </w:tc>
        <w:tc>
          <w:tcPr>
            <w:tcW w:w="0" w:type="auto"/>
            <w:vMerge/>
            <w:tcBorders>
              <w:top w:val="nil"/>
              <w:left w:val="single" w:sz="4" w:space="0" w:color="767171"/>
              <w:bottom w:val="single" w:sz="4" w:space="0" w:color="767171"/>
              <w:right w:val="single" w:sz="4" w:space="0" w:color="767171"/>
            </w:tcBorders>
            <w:vAlign w:val="center"/>
            <w:hideMark/>
          </w:tcPr>
          <w:p w14:paraId="5BB96782"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72C4C7B5"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5AA22618"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45D91812"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31</w:t>
            </w:r>
          </w:p>
        </w:tc>
        <w:tc>
          <w:tcPr>
            <w:tcW w:w="0" w:type="auto"/>
            <w:tcBorders>
              <w:top w:val="nil"/>
              <w:left w:val="nil"/>
              <w:bottom w:val="single" w:sz="4" w:space="0" w:color="767171"/>
              <w:right w:val="single" w:sz="4" w:space="0" w:color="767171"/>
            </w:tcBorders>
            <w:shd w:val="clear" w:color="auto" w:fill="auto"/>
            <w:vAlign w:val="center"/>
            <w:hideMark/>
          </w:tcPr>
          <w:p w14:paraId="347D389E"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Doña Ana</w:t>
            </w:r>
          </w:p>
        </w:tc>
        <w:tc>
          <w:tcPr>
            <w:tcW w:w="0" w:type="auto"/>
            <w:vMerge/>
            <w:tcBorders>
              <w:top w:val="nil"/>
              <w:left w:val="single" w:sz="4" w:space="0" w:color="767171"/>
              <w:bottom w:val="single" w:sz="4" w:space="0" w:color="767171"/>
              <w:right w:val="single" w:sz="4" w:space="0" w:color="767171"/>
            </w:tcBorders>
            <w:vAlign w:val="center"/>
            <w:hideMark/>
          </w:tcPr>
          <w:p w14:paraId="42F1DA38"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534D617F"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B57652" w14:paraId="3A110E90"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199C4235"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32</w:t>
            </w:r>
          </w:p>
        </w:tc>
        <w:tc>
          <w:tcPr>
            <w:tcW w:w="0" w:type="auto"/>
            <w:tcBorders>
              <w:top w:val="nil"/>
              <w:left w:val="nil"/>
              <w:bottom w:val="single" w:sz="4" w:space="0" w:color="767171"/>
              <w:right w:val="single" w:sz="4" w:space="0" w:color="767171"/>
            </w:tcBorders>
            <w:shd w:val="clear" w:color="auto" w:fill="auto"/>
            <w:vAlign w:val="center"/>
            <w:hideMark/>
          </w:tcPr>
          <w:p w14:paraId="1AA4BCC7"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El Pueblecito Garabito</w:t>
            </w:r>
          </w:p>
        </w:tc>
        <w:tc>
          <w:tcPr>
            <w:tcW w:w="0" w:type="auto"/>
            <w:vMerge/>
            <w:tcBorders>
              <w:top w:val="nil"/>
              <w:left w:val="single" w:sz="4" w:space="0" w:color="767171"/>
              <w:bottom w:val="single" w:sz="4" w:space="0" w:color="767171"/>
              <w:right w:val="single" w:sz="4" w:space="0" w:color="767171"/>
            </w:tcBorders>
            <w:vAlign w:val="center"/>
            <w:hideMark/>
          </w:tcPr>
          <w:p w14:paraId="3CEAE9BF"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1B161ADB"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130754F6"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3B687D55"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33</w:t>
            </w:r>
          </w:p>
        </w:tc>
        <w:tc>
          <w:tcPr>
            <w:tcW w:w="0" w:type="auto"/>
            <w:tcBorders>
              <w:top w:val="nil"/>
              <w:left w:val="nil"/>
              <w:bottom w:val="single" w:sz="4" w:space="0" w:color="767171"/>
              <w:right w:val="single" w:sz="4" w:space="0" w:color="767171"/>
            </w:tcBorders>
            <w:shd w:val="clear" w:color="auto" w:fill="auto"/>
            <w:vAlign w:val="center"/>
            <w:hideMark/>
          </w:tcPr>
          <w:p w14:paraId="329D099C"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El Carril</w:t>
            </w:r>
          </w:p>
        </w:tc>
        <w:tc>
          <w:tcPr>
            <w:tcW w:w="0" w:type="auto"/>
            <w:vMerge/>
            <w:tcBorders>
              <w:top w:val="nil"/>
              <w:left w:val="single" w:sz="4" w:space="0" w:color="767171"/>
              <w:bottom w:val="single" w:sz="4" w:space="0" w:color="767171"/>
              <w:right w:val="single" w:sz="4" w:space="0" w:color="767171"/>
            </w:tcBorders>
            <w:vAlign w:val="center"/>
            <w:hideMark/>
          </w:tcPr>
          <w:p w14:paraId="4D867672"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3A7AC5E9"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79695474" w14:textId="77777777" w:rsidTr="003E4130">
        <w:trPr>
          <w:trHeight w:val="749"/>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1B5328A0"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34</w:t>
            </w:r>
          </w:p>
        </w:tc>
        <w:tc>
          <w:tcPr>
            <w:tcW w:w="0" w:type="auto"/>
            <w:tcBorders>
              <w:top w:val="nil"/>
              <w:left w:val="nil"/>
              <w:bottom w:val="single" w:sz="4" w:space="0" w:color="767171"/>
              <w:right w:val="single" w:sz="4" w:space="0" w:color="767171"/>
            </w:tcBorders>
            <w:shd w:val="clear" w:color="auto" w:fill="auto"/>
            <w:vAlign w:val="center"/>
            <w:hideMark/>
          </w:tcPr>
          <w:p w14:paraId="604A51FF"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Bayaguana</w:t>
            </w:r>
          </w:p>
        </w:tc>
        <w:tc>
          <w:tcPr>
            <w:tcW w:w="0" w:type="auto"/>
            <w:tcBorders>
              <w:top w:val="nil"/>
              <w:left w:val="nil"/>
              <w:bottom w:val="single" w:sz="4" w:space="0" w:color="767171"/>
              <w:right w:val="single" w:sz="4" w:space="0" w:color="767171"/>
            </w:tcBorders>
            <w:shd w:val="clear" w:color="auto" w:fill="auto"/>
            <w:vAlign w:val="center"/>
            <w:hideMark/>
          </w:tcPr>
          <w:p w14:paraId="1E38959B"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Asesoramiento Técnico a Municipios</w:t>
            </w:r>
          </w:p>
        </w:tc>
        <w:tc>
          <w:tcPr>
            <w:tcW w:w="0" w:type="auto"/>
            <w:tcBorders>
              <w:top w:val="nil"/>
              <w:left w:val="nil"/>
              <w:bottom w:val="single" w:sz="4" w:space="0" w:color="767171"/>
              <w:right w:val="single" w:sz="8" w:space="0" w:color="767171"/>
            </w:tcBorders>
            <w:shd w:val="clear" w:color="auto" w:fill="auto"/>
            <w:noWrap/>
            <w:vAlign w:val="center"/>
            <w:hideMark/>
          </w:tcPr>
          <w:p w14:paraId="7BD01959"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13</w:t>
            </w:r>
          </w:p>
        </w:tc>
      </w:tr>
      <w:tr w:rsidR="00991001" w:rsidRPr="00342B4F" w14:paraId="7DEFC739" w14:textId="77777777" w:rsidTr="003E4130">
        <w:trPr>
          <w:trHeight w:val="646"/>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58D9E059"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35</w:t>
            </w:r>
          </w:p>
        </w:tc>
        <w:tc>
          <w:tcPr>
            <w:tcW w:w="0" w:type="auto"/>
            <w:tcBorders>
              <w:top w:val="nil"/>
              <w:left w:val="nil"/>
              <w:bottom w:val="single" w:sz="4" w:space="0" w:color="767171"/>
              <w:right w:val="single" w:sz="4" w:space="0" w:color="767171"/>
            </w:tcBorders>
            <w:shd w:val="clear" w:color="auto" w:fill="auto"/>
            <w:vAlign w:val="center"/>
            <w:hideMark/>
          </w:tcPr>
          <w:p w14:paraId="39809A10"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Peralvillo</w:t>
            </w:r>
          </w:p>
        </w:tc>
        <w:tc>
          <w:tcPr>
            <w:tcW w:w="0" w:type="auto"/>
            <w:tcBorders>
              <w:top w:val="nil"/>
              <w:left w:val="nil"/>
              <w:bottom w:val="single" w:sz="4" w:space="0" w:color="767171"/>
              <w:right w:val="single" w:sz="4" w:space="0" w:color="767171"/>
            </w:tcBorders>
            <w:shd w:val="clear" w:color="auto" w:fill="auto"/>
            <w:vAlign w:val="center"/>
            <w:hideMark/>
          </w:tcPr>
          <w:p w14:paraId="15A32897"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Asesoramiento Técnico a Municipios</w:t>
            </w:r>
          </w:p>
        </w:tc>
        <w:tc>
          <w:tcPr>
            <w:tcW w:w="0" w:type="auto"/>
            <w:tcBorders>
              <w:top w:val="nil"/>
              <w:left w:val="nil"/>
              <w:bottom w:val="single" w:sz="4" w:space="0" w:color="767171"/>
              <w:right w:val="single" w:sz="8" w:space="0" w:color="767171"/>
            </w:tcBorders>
            <w:shd w:val="clear" w:color="auto" w:fill="auto"/>
            <w:noWrap/>
            <w:vAlign w:val="center"/>
            <w:hideMark/>
          </w:tcPr>
          <w:p w14:paraId="2F58D4FD"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14</w:t>
            </w:r>
          </w:p>
        </w:tc>
      </w:tr>
      <w:tr w:rsidR="00991001" w:rsidRPr="00342B4F" w14:paraId="064FDE83" w14:textId="77777777" w:rsidTr="003E4130">
        <w:trPr>
          <w:trHeight w:val="734"/>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72BAC353"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36</w:t>
            </w:r>
          </w:p>
        </w:tc>
        <w:tc>
          <w:tcPr>
            <w:tcW w:w="0" w:type="auto"/>
            <w:tcBorders>
              <w:top w:val="nil"/>
              <w:left w:val="nil"/>
              <w:bottom w:val="single" w:sz="4" w:space="0" w:color="767171"/>
              <w:right w:val="single" w:sz="4" w:space="0" w:color="767171"/>
            </w:tcBorders>
            <w:shd w:val="clear" w:color="auto" w:fill="auto"/>
            <w:vAlign w:val="center"/>
            <w:hideMark/>
          </w:tcPr>
          <w:p w14:paraId="01E43D78"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Sabana Grande de Boyá</w:t>
            </w:r>
          </w:p>
        </w:tc>
        <w:tc>
          <w:tcPr>
            <w:tcW w:w="0" w:type="auto"/>
            <w:tcBorders>
              <w:top w:val="nil"/>
              <w:left w:val="nil"/>
              <w:bottom w:val="single" w:sz="4" w:space="0" w:color="767171"/>
              <w:right w:val="single" w:sz="4" w:space="0" w:color="767171"/>
            </w:tcBorders>
            <w:shd w:val="clear" w:color="auto" w:fill="auto"/>
            <w:vAlign w:val="center"/>
            <w:hideMark/>
          </w:tcPr>
          <w:p w14:paraId="2C16D0E1"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Creación y Fortalecimiento de las UGAM</w:t>
            </w:r>
          </w:p>
        </w:tc>
        <w:tc>
          <w:tcPr>
            <w:tcW w:w="0" w:type="auto"/>
            <w:tcBorders>
              <w:top w:val="nil"/>
              <w:left w:val="nil"/>
              <w:bottom w:val="single" w:sz="4" w:space="0" w:color="767171"/>
              <w:right w:val="single" w:sz="8" w:space="0" w:color="767171"/>
            </w:tcBorders>
            <w:shd w:val="clear" w:color="auto" w:fill="auto"/>
            <w:noWrap/>
            <w:vAlign w:val="center"/>
            <w:hideMark/>
          </w:tcPr>
          <w:p w14:paraId="025808A2"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11</w:t>
            </w:r>
          </w:p>
        </w:tc>
      </w:tr>
      <w:tr w:rsidR="00991001" w:rsidRPr="00342B4F" w14:paraId="16FF150F" w14:textId="77777777" w:rsidTr="003E4130">
        <w:trPr>
          <w:trHeight w:val="705"/>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4117E8C9"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37</w:t>
            </w:r>
          </w:p>
        </w:tc>
        <w:tc>
          <w:tcPr>
            <w:tcW w:w="0" w:type="auto"/>
            <w:tcBorders>
              <w:top w:val="nil"/>
              <w:left w:val="nil"/>
              <w:bottom w:val="single" w:sz="4" w:space="0" w:color="767171"/>
              <w:right w:val="single" w:sz="4" w:space="0" w:color="767171"/>
            </w:tcBorders>
            <w:shd w:val="clear" w:color="auto" w:fill="auto"/>
            <w:vAlign w:val="center"/>
            <w:hideMark/>
          </w:tcPr>
          <w:p w14:paraId="4D4A4365"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Yamasá</w:t>
            </w:r>
          </w:p>
        </w:tc>
        <w:tc>
          <w:tcPr>
            <w:tcW w:w="0" w:type="auto"/>
            <w:tcBorders>
              <w:top w:val="nil"/>
              <w:left w:val="nil"/>
              <w:bottom w:val="single" w:sz="4" w:space="0" w:color="767171"/>
              <w:right w:val="single" w:sz="4" w:space="0" w:color="767171"/>
            </w:tcBorders>
            <w:shd w:val="clear" w:color="auto" w:fill="auto"/>
            <w:vAlign w:val="center"/>
            <w:hideMark/>
          </w:tcPr>
          <w:p w14:paraId="35086930"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Creación y Fortalecimiento de las UGAM</w:t>
            </w:r>
          </w:p>
        </w:tc>
        <w:tc>
          <w:tcPr>
            <w:tcW w:w="0" w:type="auto"/>
            <w:tcBorders>
              <w:top w:val="nil"/>
              <w:left w:val="nil"/>
              <w:bottom w:val="single" w:sz="4" w:space="0" w:color="767171"/>
              <w:right w:val="single" w:sz="8" w:space="0" w:color="767171"/>
            </w:tcBorders>
            <w:shd w:val="clear" w:color="auto" w:fill="auto"/>
            <w:noWrap/>
            <w:vAlign w:val="center"/>
            <w:hideMark/>
          </w:tcPr>
          <w:p w14:paraId="1EB814B5"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29</w:t>
            </w:r>
          </w:p>
        </w:tc>
      </w:tr>
      <w:tr w:rsidR="00991001" w:rsidRPr="00342B4F" w14:paraId="0E183658" w14:textId="77777777" w:rsidTr="003E4130">
        <w:trPr>
          <w:trHeight w:val="587"/>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52D7A7DB"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38</w:t>
            </w:r>
          </w:p>
        </w:tc>
        <w:tc>
          <w:tcPr>
            <w:tcW w:w="0" w:type="auto"/>
            <w:tcBorders>
              <w:top w:val="nil"/>
              <w:left w:val="nil"/>
              <w:bottom w:val="single" w:sz="4" w:space="0" w:color="767171"/>
              <w:right w:val="single" w:sz="4" w:space="0" w:color="767171"/>
            </w:tcBorders>
            <w:shd w:val="clear" w:color="auto" w:fill="auto"/>
            <w:vAlign w:val="center"/>
            <w:hideMark/>
          </w:tcPr>
          <w:p w14:paraId="364F5A5F"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Pedro Brand</w:t>
            </w:r>
          </w:p>
        </w:tc>
        <w:tc>
          <w:tcPr>
            <w:tcW w:w="0" w:type="auto"/>
            <w:tcBorders>
              <w:top w:val="nil"/>
              <w:left w:val="nil"/>
              <w:bottom w:val="single" w:sz="4" w:space="0" w:color="767171"/>
              <w:right w:val="single" w:sz="4" w:space="0" w:color="767171"/>
            </w:tcBorders>
            <w:shd w:val="clear" w:color="auto" w:fill="auto"/>
            <w:vAlign w:val="center"/>
            <w:hideMark/>
          </w:tcPr>
          <w:p w14:paraId="1D4AB1E0"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Creación y Fortalecimiento de las UGAM</w:t>
            </w:r>
          </w:p>
        </w:tc>
        <w:tc>
          <w:tcPr>
            <w:tcW w:w="0" w:type="auto"/>
            <w:tcBorders>
              <w:top w:val="nil"/>
              <w:left w:val="nil"/>
              <w:bottom w:val="single" w:sz="4" w:space="0" w:color="767171"/>
              <w:right w:val="single" w:sz="8" w:space="0" w:color="767171"/>
            </w:tcBorders>
            <w:shd w:val="clear" w:color="auto" w:fill="auto"/>
            <w:noWrap/>
            <w:vAlign w:val="center"/>
            <w:hideMark/>
          </w:tcPr>
          <w:p w14:paraId="55969D2A"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29</w:t>
            </w:r>
          </w:p>
        </w:tc>
      </w:tr>
      <w:tr w:rsidR="00991001" w:rsidRPr="00342B4F" w14:paraId="7587BDDB" w14:textId="77777777" w:rsidTr="003E4130">
        <w:trPr>
          <w:trHeight w:val="734"/>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51E97887"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39</w:t>
            </w:r>
          </w:p>
        </w:tc>
        <w:tc>
          <w:tcPr>
            <w:tcW w:w="0" w:type="auto"/>
            <w:tcBorders>
              <w:top w:val="nil"/>
              <w:left w:val="nil"/>
              <w:bottom w:val="single" w:sz="4" w:space="0" w:color="767171"/>
              <w:right w:val="single" w:sz="4" w:space="0" w:color="767171"/>
            </w:tcBorders>
            <w:shd w:val="clear" w:color="auto" w:fill="auto"/>
            <w:vAlign w:val="center"/>
            <w:hideMark/>
          </w:tcPr>
          <w:p w14:paraId="04C1B37B"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 xml:space="preserve">Los Alcarrizos </w:t>
            </w:r>
          </w:p>
        </w:tc>
        <w:tc>
          <w:tcPr>
            <w:tcW w:w="0" w:type="auto"/>
            <w:tcBorders>
              <w:top w:val="nil"/>
              <w:left w:val="nil"/>
              <w:bottom w:val="single" w:sz="4" w:space="0" w:color="767171"/>
              <w:right w:val="single" w:sz="4" w:space="0" w:color="767171"/>
            </w:tcBorders>
            <w:shd w:val="clear" w:color="auto" w:fill="auto"/>
            <w:vAlign w:val="center"/>
            <w:hideMark/>
          </w:tcPr>
          <w:p w14:paraId="160F2065"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Asesoramiento Técnico a Municipios</w:t>
            </w:r>
          </w:p>
        </w:tc>
        <w:tc>
          <w:tcPr>
            <w:tcW w:w="0" w:type="auto"/>
            <w:tcBorders>
              <w:top w:val="nil"/>
              <w:left w:val="nil"/>
              <w:bottom w:val="single" w:sz="4" w:space="0" w:color="767171"/>
              <w:right w:val="single" w:sz="8" w:space="0" w:color="767171"/>
            </w:tcBorders>
            <w:shd w:val="clear" w:color="auto" w:fill="auto"/>
            <w:noWrap/>
            <w:vAlign w:val="center"/>
            <w:hideMark/>
          </w:tcPr>
          <w:p w14:paraId="5D5A8AB2"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15</w:t>
            </w:r>
          </w:p>
        </w:tc>
      </w:tr>
      <w:tr w:rsidR="00991001" w:rsidRPr="00342B4F" w14:paraId="1FCAE6DD" w14:textId="77777777" w:rsidTr="003E4130">
        <w:trPr>
          <w:trHeight w:val="660"/>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738B69AD"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40</w:t>
            </w:r>
          </w:p>
        </w:tc>
        <w:tc>
          <w:tcPr>
            <w:tcW w:w="0" w:type="auto"/>
            <w:tcBorders>
              <w:top w:val="nil"/>
              <w:left w:val="nil"/>
              <w:bottom w:val="single" w:sz="4" w:space="0" w:color="767171"/>
              <w:right w:val="single" w:sz="4" w:space="0" w:color="767171"/>
            </w:tcBorders>
            <w:shd w:val="clear" w:color="auto" w:fill="auto"/>
            <w:vAlign w:val="center"/>
            <w:hideMark/>
          </w:tcPr>
          <w:p w14:paraId="4661FA13"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 xml:space="preserve">San Pedro de Macorís     </w:t>
            </w:r>
          </w:p>
        </w:tc>
        <w:tc>
          <w:tcPr>
            <w:tcW w:w="0" w:type="auto"/>
            <w:tcBorders>
              <w:top w:val="nil"/>
              <w:left w:val="nil"/>
              <w:bottom w:val="single" w:sz="4" w:space="0" w:color="767171"/>
              <w:right w:val="single" w:sz="4" w:space="0" w:color="767171"/>
            </w:tcBorders>
            <w:shd w:val="clear" w:color="auto" w:fill="auto"/>
            <w:vAlign w:val="center"/>
            <w:hideMark/>
          </w:tcPr>
          <w:p w14:paraId="37C377DB"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Asesoramiento Técnico a Municipios</w:t>
            </w:r>
          </w:p>
        </w:tc>
        <w:tc>
          <w:tcPr>
            <w:tcW w:w="0" w:type="auto"/>
            <w:tcBorders>
              <w:top w:val="nil"/>
              <w:left w:val="nil"/>
              <w:bottom w:val="single" w:sz="4" w:space="0" w:color="767171"/>
              <w:right w:val="single" w:sz="8" w:space="0" w:color="767171"/>
            </w:tcBorders>
            <w:shd w:val="clear" w:color="auto" w:fill="auto"/>
            <w:noWrap/>
            <w:vAlign w:val="center"/>
            <w:hideMark/>
          </w:tcPr>
          <w:p w14:paraId="60D9D4F0"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22</w:t>
            </w:r>
          </w:p>
        </w:tc>
      </w:tr>
      <w:tr w:rsidR="00991001" w:rsidRPr="00342B4F" w14:paraId="21688438"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4607606F"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41</w:t>
            </w:r>
          </w:p>
        </w:tc>
        <w:tc>
          <w:tcPr>
            <w:tcW w:w="0" w:type="auto"/>
            <w:tcBorders>
              <w:top w:val="nil"/>
              <w:left w:val="nil"/>
              <w:bottom w:val="single" w:sz="4" w:space="0" w:color="767171"/>
              <w:right w:val="single" w:sz="4" w:space="0" w:color="767171"/>
            </w:tcBorders>
            <w:shd w:val="clear" w:color="auto" w:fill="auto"/>
            <w:vAlign w:val="center"/>
            <w:hideMark/>
          </w:tcPr>
          <w:p w14:paraId="240B6C5A"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Bonao</w:t>
            </w:r>
          </w:p>
        </w:tc>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65486CFE"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Asesoramiento Técnico a Municipios</w:t>
            </w:r>
          </w:p>
        </w:tc>
        <w:tc>
          <w:tcPr>
            <w:tcW w:w="0" w:type="auto"/>
            <w:vMerge w:val="restart"/>
            <w:tcBorders>
              <w:top w:val="nil"/>
              <w:left w:val="single" w:sz="4" w:space="0" w:color="767171"/>
              <w:bottom w:val="single" w:sz="4" w:space="0" w:color="767171"/>
              <w:right w:val="single" w:sz="8" w:space="0" w:color="767171"/>
            </w:tcBorders>
            <w:shd w:val="clear" w:color="auto" w:fill="auto"/>
            <w:noWrap/>
            <w:vAlign w:val="center"/>
            <w:hideMark/>
          </w:tcPr>
          <w:p w14:paraId="268A443C"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45</w:t>
            </w:r>
          </w:p>
        </w:tc>
      </w:tr>
      <w:tr w:rsidR="00991001" w:rsidRPr="00B57652" w14:paraId="5DF1EF0A"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41A52AB1"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42</w:t>
            </w:r>
          </w:p>
        </w:tc>
        <w:tc>
          <w:tcPr>
            <w:tcW w:w="0" w:type="auto"/>
            <w:tcBorders>
              <w:top w:val="nil"/>
              <w:left w:val="nil"/>
              <w:bottom w:val="single" w:sz="4" w:space="0" w:color="767171"/>
              <w:right w:val="single" w:sz="4" w:space="0" w:color="767171"/>
            </w:tcBorders>
            <w:shd w:val="clear" w:color="auto" w:fill="auto"/>
            <w:vAlign w:val="center"/>
            <w:hideMark/>
          </w:tcPr>
          <w:p w14:paraId="786393AD"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La Salvia – Los Quemados</w:t>
            </w:r>
          </w:p>
        </w:tc>
        <w:tc>
          <w:tcPr>
            <w:tcW w:w="0" w:type="auto"/>
            <w:vMerge/>
            <w:tcBorders>
              <w:top w:val="nil"/>
              <w:left w:val="single" w:sz="4" w:space="0" w:color="767171"/>
              <w:bottom w:val="single" w:sz="4" w:space="0" w:color="767171"/>
              <w:right w:val="single" w:sz="4" w:space="0" w:color="767171"/>
            </w:tcBorders>
            <w:vAlign w:val="center"/>
            <w:hideMark/>
          </w:tcPr>
          <w:p w14:paraId="1F2549B6"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74899A50"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0D119E3E"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256C35C4"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43</w:t>
            </w:r>
          </w:p>
        </w:tc>
        <w:tc>
          <w:tcPr>
            <w:tcW w:w="0" w:type="auto"/>
            <w:tcBorders>
              <w:top w:val="nil"/>
              <w:left w:val="nil"/>
              <w:bottom w:val="single" w:sz="4" w:space="0" w:color="767171"/>
              <w:right w:val="single" w:sz="4" w:space="0" w:color="767171"/>
            </w:tcBorders>
            <w:shd w:val="clear" w:color="auto" w:fill="auto"/>
            <w:vAlign w:val="center"/>
            <w:hideMark/>
          </w:tcPr>
          <w:p w14:paraId="43575F98"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Juma Bejucal</w:t>
            </w:r>
          </w:p>
        </w:tc>
        <w:tc>
          <w:tcPr>
            <w:tcW w:w="0" w:type="auto"/>
            <w:vMerge/>
            <w:tcBorders>
              <w:top w:val="nil"/>
              <w:left w:val="single" w:sz="4" w:space="0" w:color="767171"/>
              <w:bottom w:val="single" w:sz="4" w:space="0" w:color="767171"/>
              <w:right w:val="single" w:sz="4" w:space="0" w:color="767171"/>
            </w:tcBorders>
            <w:vAlign w:val="center"/>
            <w:hideMark/>
          </w:tcPr>
          <w:p w14:paraId="09FB1753"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00BA7B1C"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216DA4AC"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77F0656C"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44</w:t>
            </w:r>
          </w:p>
        </w:tc>
        <w:tc>
          <w:tcPr>
            <w:tcW w:w="0" w:type="auto"/>
            <w:tcBorders>
              <w:top w:val="nil"/>
              <w:left w:val="nil"/>
              <w:bottom w:val="single" w:sz="4" w:space="0" w:color="767171"/>
              <w:right w:val="single" w:sz="4" w:space="0" w:color="767171"/>
            </w:tcBorders>
            <w:shd w:val="clear" w:color="auto" w:fill="auto"/>
            <w:vAlign w:val="center"/>
            <w:hideMark/>
          </w:tcPr>
          <w:p w14:paraId="5C6FCEB7"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Villa Sonador</w:t>
            </w:r>
          </w:p>
        </w:tc>
        <w:tc>
          <w:tcPr>
            <w:tcW w:w="0" w:type="auto"/>
            <w:vMerge/>
            <w:tcBorders>
              <w:top w:val="nil"/>
              <w:left w:val="single" w:sz="4" w:space="0" w:color="767171"/>
              <w:bottom w:val="single" w:sz="4" w:space="0" w:color="767171"/>
              <w:right w:val="single" w:sz="4" w:space="0" w:color="767171"/>
            </w:tcBorders>
            <w:vAlign w:val="center"/>
            <w:hideMark/>
          </w:tcPr>
          <w:p w14:paraId="485A290F"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45E5F17A"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3B7AA310"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06531BAD"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45</w:t>
            </w:r>
          </w:p>
        </w:tc>
        <w:tc>
          <w:tcPr>
            <w:tcW w:w="0" w:type="auto"/>
            <w:tcBorders>
              <w:top w:val="nil"/>
              <w:left w:val="nil"/>
              <w:bottom w:val="single" w:sz="4" w:space="0" w:color="767171"/>
              <w:right w:val="single" w:sz="4" w:space="0" w:color="767171"/>
            </w:tcBorders>
            <w:shd w:val="clear" w:color="auto" w:fill="auto"/>
            <w:vAlign w:val="center"/>
            <w:hideMark/>
          </w:tcPr>
          <w:p w14:paraId="3D59705F"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Juan Adrián</w:t>
            </w:r>
          </w:p>
        </w:tc>
        <w:tc>
          <w:tcPr>
            <w:tcW w:w="0" w:type="auto"/>
            <w:vMerge/>
            <w:tcBorders>
              <w:top w:val="nil"/>
              <w:left w:val="single" w:sz="4" w:space="0" w:color="767171"/>
              <w:bottom w:val="single" w:sz="4" w:space="0" w:color="767171"/>
              <w:right w:val="single" w:sz="4" w:space="0" w:color="767171"/>
            </w:tcBorders>
            <w:vAlign w:val="center"/>
            <w:hideMark/>
          </w:tcPr>
          <w:p w14:paraId="2B38D304"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3E040683"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0F2760CC"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6ACE5DA0"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46</w:t>
            </w:r>
          </w:p>
        </w:tc>
        <w:tc>
          <w:tcPr>
            <w:tcW w:w="0" w:type="auto"/>
            <w:tcBorders>
              <w:top w:val="nil"/>
              <w:left w:val="nil"/>
              <w:bottom w:val="single" w:sz="4" w:space="0" w:color="767171"/>
              <w:right w:val="single" w:sz="4" w:space="0" w:color="767171"/>
            </w:tcBorders>
            <w:shd w:val="clear" w:color="auto" w:fill="auto"/>
            <w:vAlign w:val="center"/>
            <w:hideMark/>
          </w:tcPr>
          <w:p w14:paraId="09EAA18A"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Jayaco</w:t>
            </w:r>
          </w:p>
        </w:tc>
        <w:tc>
          <w:tcPr>
            <w:tcW w:w="0" w:type="auto"/>
            <w:vMerge/>
            <w:tcBorders>
              <w:top w:val="nil"/>
              <w:left w:val="single" w:sz="4" w:space="0" w:color="767171"/>
              <w:bottom w:val="single" w:sz="4" w:space="0" w:color="767171"/>
              <w:right w:val="single" w:sz="4" w:space="0" w:color="767171"/>
            </w:tcBorders>
            <w:vAlign w:val="center"/>
            <w:hideMark/>
          </w:tcPr>
          <w:p w14:paraId="0943D984"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0AFC6124"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5652EF44"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74B926DB"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47</w:t>
            </w:r>
          </w:p>
        </w:tc>
        <w:tc>
          <w:tcPr>
            <w:tcW w:w="0" w:type="auto"/>
            <w:tcBorders>
              <w:top w:val="nil"/>
              <w:left w:val="nil"/>
              <w:bottom w:val="single" w:sz="4" w:space="0" w:color="767171"/>
              <w:right w:val="single" w:sz="4" w:space="0" w:color="767171"/>
            </w:tcBorders>
            <w:shd w:val="clear" w:color="auto" w:fill="auto"/>
            <w:vAlign w:val="center"/>
            <w:hideMark/>
          </w:tcPr>
          <w:p w14:paraId="7E149AF6"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Maimón</w:t>
            </w:r>
          </w:p>
        </w:tc>
        <w:tc>
          <w:tcPr>
            <w:tcW w:w="0" w:type="auto"/>
            <w:vMerge/>
            <w:tcBorders>
              <w:top w:val="nil"/>
              <w:left w:val="single" w:sz="4" w:space="0" w:color="767171"/>
              <w:bottom w:val="single" w:sz="4" w:space="0" w:color="767171"/>
              <w:right w:val="single" w:sz="4" w:space="0" w:color="767171"/>
            </w:tcBorders>
            <w:vAlign w:val="center"/>
            <w:hideMark/>
          </w:tcPr>
          <w:p w14:paraId="7789D5DC"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7DDE5AEB"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B57652" w14:paraId="458CDA5A"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46B1F452"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48</w:t>
            </w:r>
          </w:p>
        </w:tc>
        <w:tc>
          <w:tcPr>
            <w:tcW w:w="0" w:type="auto"/>
            <w:tcBorders>
              <w:top w:val="nil"/>
              <w:left w:val="nil"/>
              <w:bottom w:val="single" w:sz="4" w:space="0" w:color="767171"/>
              <w:right w:val="single" w:sz="4" w:space="0" w:color="767171"/>
            </w:tcBorders>
            <w:shd w:val="clear" w:color="auto" w:fill="auto"/>
            <w:vAlign w:val="center"/>
            <w:hideMark/>
          </w:tcPr>
          <w:p w14:paraId="33F6C7DB"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Arroyo Toro – Masipedro</w:t>
            </w:r>
          </w:p>
        </w:tc>
        <w:tc>
          <w:tcPr>
            <w:tcW w:w="0" w:type="auto"/>
            <w:vMerge/>
            <w:tcBorders>
              <w:top w:val="nil"/>
              <w:left w:val="single" w:sz="4" w:space="0" w:color="767171"/>
              <w:bottom w:val="single" w:sz="4" w:space="0" w:color="767171"/>
              <w:right w:val="single" w:sz="4" w:space="0" w:color="767171"/>
            </w:tcBorders>
            <w:vAlign w:val="center"/>
            <w:hideMark/>
          </w:tcPr>
          <w:p w14:paraId="1D5DDCC6"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34EB64F5"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03BDDA13" w14:textId="77777777" w:rsidTr="003E4130">
        <w:trPr>
          <w:trHeight w:val="396"/>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47A1963F"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49</w:t>
            </w:r>
          </w:p>
        </w:tc>
        <w:tc>
          <w:tcPr>
            <w:tcW w:w="0" w:type="auto"/>
            <w:tcBorders>
              <w:top w:val="nil"/>
              <w:left w:val="nil"/>
              <w:bottom w:val="single" w:sz="4" w:space="0" w:color="767171"/>
              <w:right w:val="single" w:sz="4" w:space="0" w:color="767171"/>
            </w:tcBorders>
            <w:shd w:val="clear" w:color="auto" w:fill="auto"/>
            <w:vAlign w:val="center"/>
            <w:hideMark/>
          </w:tcPr>
          <w:p w14:paraId="1D0DC9C7"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Cotuí</w:t>
            </w:r>
          </w:p>
        </w:tc>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3502976F"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Asesoramiento Técnico a Municipios</w:t>
            </w:r>
          </w:p>
        </w:tc>
        <w:tc>
          <w:tcPr>
            <w:tcW w:w="0" w:type="auto"/>
            <w:vMerge w:val="restart"/>
            <w:tcBorders>
              <w:top w:val="nil"/>
              <w:left w:val="single" w:sz="4" w:space="0" w:color="767171"/>
              <w:bottom w:val="single" w:sz="4" w:space="0" w:color="767171"/>
              <w:right w:val="single" w:sz="8" w:space="0" w:color="767171"/>
            </w:tcBorders>
            <w:shd w:val="clear" w:color="auto" w:fill="auto"/>
            <w:noWrap/>
            <w:vAlign w:val="center"/>
            <w:hideMark/>
          </w:tcPr>
          <w:p w14:paraId="3F784362"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24</w:t>
            </w:r>
          </w:p>
        </w:tc>
      </w:tr>
      <w:tr w:rsidR="00991001" w:rsidRPr="00342B4F" w14:paraId="78D18E1B"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2563CBB8"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50</w:t>
            </w:r>
          </w:p>
        </w:tc>
        <w:tc>
          <w:tcPr>
            <w:tcW w:w="0" w:type="auto"/>
            <w:tcBorders>
              <w:top w:val="nil"/>
              <w:left w:val="nil"/>
              <w:bottom w:val="single" w:sz="4" w:space="0" w:color="767171"/>
              <w:right w:val="single" w:sz="4" w:space="0" w:color="767171"/>
            </w:tcBorders>
            <w:shd w:val="clear" w:color="auto" w:fill="auto"/>
            <w:vAlign w:val="center"/>
            <w:hideMark/>
          </w:tcPr>
          <w:p w14:paraId="008B09E5"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Villa La Mata</w:t>
            </w:r>
          </w:p>
        </w:tc>
        <w:tc>
          <w:tcPr>
            <w:tcW w:w="0" w:type="auto"/>
            <w:vMerge/>
            <w:tcBorders>
              <w:top w:val="nil"/>
              <w:left w:val="single" w:sz="4" w:space="0" w:color="767171"/>
              <w:bottom w:val="single" w:sz="4" w:space="0" w:color="767171"/>
              <w:right w:val="single" w:sz="4" w:space="0" w:color="767171"/>
            </w:tcBorders>
            <w:vAlign w:val="center"/>
            <w:hideMark/>
          </w:tcPr>
          <w:p w14:paraId="71074492"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3EDE7F97"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3BBDAE67"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1A45A23D"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51</w:t>
            </w:r>
          </w:p>
        </w:tc>
        <w:tc>
          <w:tcPr>
            <w:tcW w:w="0" w:type="auto"/>
            <w:tcBorders>
              <w:top w:val="nil"/>
              <w:left w:val="nil"/>
              <w:bottom w:val="single" w:sz="4" w:space="0" w:color="767171"/>
              <w:right w:val="single" w:sz="4" w:space="0" w:color="767171"/>
            </w:tcBorders>
            <w:shd w:val="clear" w:color="auto" w:fill="auto"/>
            <w:vAlign w:val="center"/>
            <w:hideMark/>
          </w:tcPr>
          <w:p w14:paraId="7C6DBE85"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Cevicos</w:t>
            </w:r>
          </w:p>
        </w:tc>
        <w:tc>
          <w:tcPr>
            <w:tcW w:w="0" w:type="auto"/>
            <w:vMerge/>
            <w:tcBorders>
              <w:top w:val="nil"/>
              <w:left w:val="single" w:sz="4" w:space="0" w:color="767171"/>
              <w:bottom w:val="single" w:sz="4" w:space="0" w:color="767171"/>
              <w:right w:val="single" w:sz="4" w:space="0" w:color="767171"/>
            </w:tcBorders>
            <w:vAlign w:val="center"/>
            <w:hideMark/>
          </w:tcPr>
          <w:p w14:paraId="1932F5A5"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53068233"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1027E97A" w14:textId="77777777" w:rsidTr="003E4130">
        <w:trPr>
          <w:trHeight w:val="646"/>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76D87105"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52</w:t>
            </w:r>
          </w:p>
        </w:tc>
        <w:tc>
          <w:tcPr>
            <w:tcW w:w="0" w:type="auto"/>
            <w:tcBorders>
              <w:top w:val="nil"/>
              <w:left w:val="nil"/>
              <w:bottom w:val="single" w:sz="4" w:space="0" w:color="767171"/>
              <w:right w:val="single" w:sz="4" w:space="0" w:color="767171"/>
            </w:tcBorders>
            <w:shd w:val="clear" w:color="auto" w:fill="auto"/>
            <w:vAlign w:val="center"/>
            <w:hideMark/>
          </w:tcPr>
          <w:p w14:paraId="6874B138"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Santo Domingo Norte</w:t>
            </w:r>
          </w:p>
        </w:tc>
        <w:tc>
          <w:tcPr>
            <w:tcW w:w="0" w:type="auto"/>
            <w:tcBorders>
              <w:top w:val="nil"/>
              <w:left w:val="nil"/>
              <w:bottom w:val="single" w:sz="4" w:space="0" w:color="767171"/>
              <w:right w:val="single" w:sz="4" w:space="0" w:color="767171"/>
            </w:tcBorders>
            <w:shd w:val="clear" w:color="auto" w:fill="auto"/>
            <w:vAlign w:val="center"/>
            <w:hideMark/>
          </w:tcPr>
          <w:p w14:paraId="5FBF9A77"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Asesoramiento Técnico a Municipios</w:t>
            </w:r>
          </w:p>
        </w:tc>
        <w:tc>
          <w:tcPr>
            <w:tcW w:w="0" w:type="auto"/>
            <w:tcBorders>
              <w:top w:val="nil"/>
              <w:left w:val="nil"/>
              <w:bottom w:val="single" w:sz="4" w:space="0" w:color="767171"/>
              <w:right w:val="single" w:sz="8" w:space="0" w:color="767171"/>
            </w:tcBorders>
            <w:shd w:val="clear" w:color="auto" w:fill="auto"/>
            <w:noWrap/>
            <w:vAlign w:val="center"/>
            <w:hideMark/>
          </w:tcPr>
          <w:p w14:paraId="5495C15D"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12</w:t>
            </w:r>
          </w:p>
        </w:tc>
      </w:tr>
      <w:tr w:rsidR="00991001" w:rsidRPr="00342B4F" w14:paraId="3F97E593" w14:textId="77777777" w:rsidTr="003E4130">
        <w:trPr>
          <w:trHeight w:val="866"/>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663494E1"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53</w:t>
            </w:r>
          </w:p>
        </w:tc>
        <w:tc>
          <w:tcPr>
            <w:tcW w:w="0" w:type="auto"/>
            <w:tcBorders>
              <w:top w:val="nil"/>
              <w:left w:val="nil"/>
              <w:bottom w:val="single" w:sz="4" w:space="0" w:color="767171"/>
              <w:right w:val="single" w:sz="4" w:space="0" w:color="767171"/>
            </w:tcBorders>
            <w:shd w:val="clear" w:color="auto" w:fill="auto"/>
            <w:vAlign w:val="center"/>
            <w:hideMark/>
          </w:tcPr>
          <w:p w14:paraId="0A407859"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Salcedo</w:t>
            </w:r>
          </w:p>
        </w:tc>
        <w:tc>
          <w:tcPr>
            <w:tcW w:w="0" w:type="auto"/>
            <w:tcBorders>
              <w:top w:val="nil"/>
              <w:left w:val="nil"/>
              <w:bottom w:val="single" w:sz="4" w:space="0" w:color="767171"/>
              <w:right w:val="single" w:sz="4" w:space="0" w:color="767171"/>
            </w:tcBorders>
            <w:shd w:val="clear" w:color="auto" w:fill="auto"/>
            <w:vAlign w:val="center"/>
            <w:hideMark/>
          </w:tcPr>
          <w:p w14:paraId="6655A46E"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Asesoramiento Técnico a Municipios</w:t>
            </w:r>
          </w:p>
        </w:tc>
        <w:tc>
          <w:tcPr>
            <w:tcW w:w="0" w:type="auto"/>
            <w:tcBorders>
              <w:top w:val="nil"/>
              <w:left w:val="nil"/>
              <w:bottom w:val="single" w:sz="4" w:space="0" w:color="767171"/>
              <w:right w:val="single" w:sz="8" w:space="0" w:color="767171"/>
            </w:tcBorders>
            <w:shd w:val="clear" w:color="auto" w:fill="auto"/>
            <w:noWrap/>
            <w:vAlign w:val="center"/>
            <w:hideMark/>
          </w:tcPr>
          <w:p w14:paraId="7E91EF57"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25</w:t>
            </w:r>
          </w:p>
        </w:tc>
      </w:tr>
      <w:tr w:rsidR="00991001" w:rsidRPr="00342B4F" w14:paraId="7D89F8B1"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414F13BD"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54</w:t>
            </w:r>
          </w:p>
        </w:tc>
        <w:tc>
          <w:tcPr>
            <w:tcW w:w="0" w:type="auto"/>
            <w:tcBorders>
              <w:top w:val="nil"/>
              <w:left w:val="nil"/>
              <w:bottom w:val="single" w:sz="4" w:space="0" w:color="767171"/>
              <w:right w:val="single" w:sz="4" w:space="0" w:color="767171"/>
            </w:tcBorders>
            <w:shd w:val="clear" w:color="auto" w:fill="auto"/>
            <w:vAlign w:val="center"/>
            <w:hideMark/>
          </w:tcPr>
          <w:p w14:paraId="11B5239D"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Santa Cruz del Seibo</w:t>
            </w:r>
          </w:p>
        </w:tc>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6D23EB5D"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Creación y Fortalecimiento de las UGAM</w:t>
            </w:r>
          </w:p>
        </w:tc>
        <w:tc>
          <w:tcPr>
            <w:tcW w:w="0" w:type="auto"/>
            <w:vMerge w:val="restart"/>
            <w:tcBorders>
              <w:top w:val="nil"/>
              <w:left w:val="single" w:sz="4" w:space="0" w:color="767171"/>
              <w:bottom w:val="single" w:sz="4" w:space="0" w:color="767171"/>
              <w:right w:val="single" w:sz="8" w:space="0" w:color="767171"/>
            </w:tcBorders>
            <w:shd w:val="clear" w:color="auto" w:fill="auto"/>
            <w:noWrap/>
            <w:vAlign w:val="center"/>
            <w:hideMark/>
          </w:tcPr>
          <w:p w14:paraId="16094ADF"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27</w:t>
            </w:r>
          </w:p>
        </w:tc>
      </w:tr>
      <w:tr w:rsidR="00991001" w:rsidRPr="00342B4F" w14:paraId="1D7DA6DE"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31169A88"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55</w:t>
            </w:r>
          </w:p>
        </w:tc>
        <w:tc>
          <w:tcPr>
            <w:tcW w:w="0" w:type="auto"/>
            <w:tcBorders>
              <w:top w:val="nil"/>
              <w:left w:val="nil"/>
              <w:bottom w:val="single" w:sz="4" w:space="0" w:color="767171"/>
              <w:right w:val="single" w:sz="4" w:space="0" w:color="767171"/>
            </w:tcBorders>
            <w:shd w:val="clear" w:color="auto" w:fill="auto"/>
            <w:vAlign w:val="center"/>
            <w:hideMark/>
          </w:tcPr>
          <w:p w14:paraId="4B33338A"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San Francisco-Vicentillo</w:t>
            </w:r>
          </w:p>
        </w:tc>
        <w:tc>
          <w:tcPr>
            <w:tcW w:w="0" w:type="auto"/>
            <w:vMerge/>
            <w:tcBorders>
              <w:top w:val="nil"/>
              <w:left w:val="single" w:sz="4" w:space="0" w:color="767171"/>
              <w:bottom w:val="single" w:sz="4" w:space="0" w:color="767171"/>
              <w:right w:val="single" w:sz="4" w:space="0" w:color="767171"/>
            </w:tcBorders>
            <w:vAlign w:val="center"/>
            <w:hideMark/>
          </w:tcPr>
          <w:p w14:paraId="064D10B3"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55865527"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1E569BD9"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78774320"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56</w:t>
            </w:r>
          </w:p>
        </w:tc>
        <w:tc>
          <w:tcPr>
            <w:tcW w:w="0" w:type="auto"/>
            <w:tcBorders>
              <w:top w:val="nil"/>
              <w:left w:val="nil"/>
              <w:bottom w:val="single" w:sz="4" w:space="0" w:color="767171"/>
              <w:right w:val="single" w:sz="4" w:space="0" w:color="767171"/>
            </w:tcBorders>
            <w:shd w:val="clear" w:color="auto" w:fill="auto"/>
            <w:vAlign w:val="center"/>
            <w:hideMark/>
          </w:tcPr>
          <w:p w14:paraId="12571079"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 xml:space="preserve">D.M. Santa Lucia </w:t>
            </w:r>
          </w:p>
        </w:tc>
        <w:tc>
          <w:tcPr>
            <w:tcW w:w="0" w:type="auto"/>
            <w:vMerge/>
            <w:tcBorders>
              <w:top w:val="nil"/>
              <w:left w:val="single" w:sz="4" w:space="0" w:color="767171"/>
              <w:bottom w:val="single" w:sz="4" w:space="0" w:color="767171"/>
              <w:right w:val="single" w:sz="4" w:space="0" w:color="767171"/>
            </w:tcBorders>
            <w:vAlign w:val="center"/>
            <w:hideMark/>
          </w:tcPr>
          <w:p w14:paraId="311FB086"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27C3D1DC"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776C6305"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7BA58CC6"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57</w:t>
            </w:r>
          </w:p>
        </w:tc>
        <w:tc>
          <w:tcPr>
            <w:tcW w:w="0" w:type="auto"/>
            <w:tcBorders>
              <w:top w:val="nil"/>
              <w:left w:val="nil"/>
              <w:bottom w:val="single" w:sz="4" w:space="0" w:color="767171"/>
              <w:right w:val="single" w:sz="4" w:space="0" w:color="767171"/>
            </w:tcBorders>
            <w:shd w:val="clear" w:color="auto" w:fill="auto"/>
            <w:vAlign w:val="center"/>
            <w:hideMark/>
          </w:tcPr>
          <w:p w14:paraId="191689EF"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Pedro Sánchez</w:t>
            </w:r>
          </w:p>
        </w:tc>
        <w:tc>
          <w:tcPr>
            <w:tcW w:w="0" w:type="auto"/>
            <w:vMerge/>
            <w:tcBorders>
              <w:top w:val="nil"/>
              <w:left w:val="single" w:sz="4" w:space="0" w:color="767171"/>
              <w:bottom w:val="single" w:sz="4" w:space="0" w:color="767171"/>
              <w:right w:val="single" w:sz="4" w:space="0" w:color="767171"/>
            </w:tcBorders>
            <w:vAlign w:val="center"/>
            <w:hideMark/>
          </w:tcPr>
          <w:p w14:paraId="10B64EFF"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3D0156D1"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3DAA49E1"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141FA184"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58</w:t>
            </w:r>
          </w:p>
        </w:tc>
        <w:tc>
          <w:tcPr>
            <w:tcW w:w="0" w:type="auto"/>
            <w:tcBorders>
              <w:top w:val="nil"/>
              <w:left w:val="nil"/>
              <w:bottom w:val="single" w:sz="4" w:space="0" w:color="767171"/>
              <w:right w:val="single" w:sz="4" w:space="0" w:color="767171"/>
            </w:tcBorders>
            <w:shd w:val="clear" w:color="auto" w:fill="auto"/>
            <w:vAlign w:val="center"/>
            <w:hideMark/>
          </w:tcPr>
          <w:p w14:paraId="1C84119B"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San Francisco de Macorís</w:t>
            </w:r>
          </w:p>
        </w:tc>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11A43A2F"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Creación y Fortalecimiento de las UGAM</w:t>
            </w:r>
          </w:p>
        </w:tc>
        <w:tc>
          <w:tcPr>
            <w:tcW w:w="0" w:type="auto"/>
            <w:vMerge w:val="restart"/>
            <w:tcBorders>
              <w:top w:val="nil"/>
              <w:left w:val="single" w:sz="4" w:space="0" w:color="767171"/>
              <w:bottom w:val="single" w:sz="4" w:space="0" w:color="767171"/>
              <w:right w:val="single" w:sz="8" w:space="0" w:color="767171"/>
            </w:tcBorders>
            <w:shd w:val="clear" w:color="auto" w:fill="auto"/>
            <w:noWrap/>
            <w:vAlign w:val="center"/>
            <w:hideMark/>
          </w:tcPr>
          <w:p w14:paraId="6458CC80"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34</w:t>
            </w:r>
          </w:p>
        </w:tc>
      </w:tr>
      <w:tr w:rsidR="00991001" w:rsidRPr="00342B4F" w14:paraId="60D54D9E"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48E10E7C"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59</w:t>
            </w:r>
          </w:p>
        </w:tc>
        <w:tc>
          <w:tcPr>
            <w:tcW w:w="0" w:type="auto"/>
            <w:tcBorders>
              <w:top w:val="nil"/>
              <w:left w:val="nil"/>
              <w:bottom w:val="single" w:sz="4" w:space="0" w:color="767171"/>
              <w:right w:val="single" w:sz="4" w:space="0" w:color="767171"/>
            </w:tcBorders>
            <w:shd w:val="clear" w:color="auto" w:fill="auto"/>
            <w:vAlign w:val="center"/>
            <w:hideMark/>
          </w:tcPr>
          <w:p w14:paraId="7CF58B67"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Castillo</w:t>
            </w:r>
          </w:p>
        </w:tc>
        <w:tc>
          <w:tcPr>
            <w:tcW w:w="0" w:type="auto"/>
            <w:vMerge/>
            <w:tcBorders>
              <w:top w:val="nil"/>
              <w:left w:val="single" w:sz="4" w:space="0" w:color="767171"/>
              <w:bottom w:val="single" w:sz="4" w:space="0" w:color="767171"/>
              <w:right w:val="single" w:sz="4" w:space="0" w:color="767171"/>
            </w:tcBorders>
            <w:vAlign w:val="center"/>
            <w:hideMark/>
          </w:tcPr>
          <w:p w14:paraId="72F1DEE2"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440076AB"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55D1648C"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720F9BE2"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60</w:t>
            </w:r>
          </w:p>
        </w:tc>
        <w:tc>
          <w:tcPr>
            <w:tcW w:w="0" w:type="auto"/>
            <w:tcBorders>
              <w:top w:val="nil"/>
              <w:left w:val="nil"/>
              <w:bottom w:val="single" w:sz="4" w:space="0" w:color="767171"/>
              <w:right w:val="single" w:sz="4" w:space="0" w:color="767171"/>
            </w:tcBorders>
            <w:shd w:val="clear" w:color="auto" w:fill="auto"/>
            <w:vAlign w:val="center"/>
            <w:hideMark/>
          </w:tcPr>
          <w:p w14:paraId="5BDC261C"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Pimentel</w:t>
            </w:r>
          </w:p>
        </w:tc>
        <w:tc>
          <w:tcPr>
            <w:tcW w:w="0" w:type="auto"/>
            <w:vMerge/>
            <w:tcBorders>
              <w:top w:val="nil"/>
              <w:left w:val="single" w:sz="4" w:space="0" w:color="767171"/>
              <w:bottom w:val="single" w:sz="4" w:space="0" w:color="767171"/>
              <w:right w:val="single" w:sz="4" w:space="0" w:color="767171"/>
            </w:tcBorders>
            <w:vAlign w:val="center"/>
            <w:hideMark/>
          </w:tcPr>
          <w:p w14:paraId="27AEE780"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7BF3DF7B"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5AB56A2E"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5D0B3A3B"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61</w:t>
            </w:r>
          </w:p>
        </w:tc>
        <w:tc>
          <w:tcPr>
            <w:tcW w:w="0" w:type="auto"/>
            <w:tcBorders>
              <w:top w:val="nil"/>
              <w:left w:val="nil"/>
              <w:bottom w:val="single" w:sz="4" w:space="0" w:color="767171"/>
              <w:right w:val="single" w:sz="4" w:space="0" w:color="767171"/>
            </w:tcBorders>
            <w:shd w:val="clear" w:color="auto" w:fill="auto"/>
            <w:vAlign w:val="center"/>
            <w:hideMark/>
          </w:tcPr>
          <w:p w14:paraId="12C5CE71"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Las Guáranas</w:t>
            </w:r>
          </w:p>
        </w:tc>
        <w:tc>
          <w:tcPr>
            <w:tcW w:w="0" w:type="auto"/>
            <w:vMerge/>
            <w:tcBorders>
              <w:top w:val="nil"/>
              <w:left w:val="single" w:sz="4" w:space="0" w:color="767171"/>
              <w:bottom w:val="single" w:sz="4" w:space="0" w:color="767171"/>
              <w:right w:val="single" w:sz="4" w:space="0" w:color="767171"/>
            </w:tcBorders>
            <w:vAlign w:val="center"/>
            <w:hideMark/>
          </w:tcPr>
          <w:p w14:paraId="498D72D5"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527B2E8B"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B57652" w14:paraId="12DBCD38" w14:textId="77777777" w:rsidTr="003E4130">
        <w:trPr>
          <w:trHeight w:val="587"/>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7CB73ED3"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62</w:t>
            </w:r>
          </w:p>
        </w:tc>
        <w:tc>
          <w:tcPr>
            <w:tcW w:w="0" w:type="auto"/>
            <w:tcBorders>
              <w:top w:val="nil"/>
              <w:left w:val="nil"/>
              <w:bottom w:val="single" w:sz="4" w:space="0" w:color="767171"/>
              <w:right w:val="single" w:sz="4" w:space="0" w:color="767171"/>
            </w:tcBorders>
            <w:shd w:val="clear" w:color="auto" w:fill="auto"/>
            <w:vAlign w:val="center"/>
            <w:hideMark/>
          </w:tcPr>
          <w:p w14:paraId="1CF215DF"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Presidente Antonio Guzmán Fernández (Localidad Aguayo)</w:t>
            </w:r>
          </w:p>
        </w:tc>
        <w:tc>
          <w:tcPr>
            <w:tcW w:w="0" w:type="auto"/>
            <w:vMerge/>
            <w:tcBorders>
              <w:top w:val="nil"/>
              <w:left w:val="single" w:sz="4" w:space="0" w:color="767171"/>
              <w:bottom w:val="single" w:sz="4" w:space="0" w:color="767171"/>
              <w:right w:val="single" w:sz="4" w:space="0" w:color="767171"/>
            </w:tcBorders>
            <w:vAlign w:val="center"/>
            <w:hideMark/>
          </w:tcPr>
          <w:p w14:paraId="0E3DD12D"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748E518F"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0FACB709"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155C90F9"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63</w:t>
            </w:r>
          </w:p>
        </w:tc>
        <w:tc>
          <w:tcPr>
            <w:tcW w:w="0" w:type="auto"/>
            <w:tcBorders>
              <w:top w:val="nil"/>
              <w:left w:val="nil"/>
              <w:bottom w:val="single" w:sz="4" w:space="0" w:color="767171"/>
              <w:right w:val="single" w:sz="4" w:space="0" w:color="767171"/>
            </w:tcBorders>
            <w:shd w:val="clear" w:color="auto" w:fill="auto"/>
            <w:vAlign w:val="center"/>
            <w:hideMark/>
          </w:tcPr>
          <w:p w14:paraId="1B3259B4"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La Vega</w:t>
            </w:r>
          </w:p>
        </w:tc>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75A81F89"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Creación y Fortalecimiento de las UGAM</w:t>
            </w:r>
          </w:p>
        </w:tc>
        <w:tc>
          <w:tcPr>
            <w:tcW w:w="0" w:type="auto"/>
            <w:vMerge w:val="restart"/>
            <w:tcBorders>
              <w:top w:val="nil"/>
              <w:left w:val="single" w:sz="4" w:space="0" w:color="767171"/>
              <w:bottom w:val="single" w:sz="4" w:space="0" w:color="767171"/>
              <w:right w:val="single" w:sz="8" w:space="0" w:color="767171"/>
            </w:tcBorders>
            <w:shd w:val="clear" w:color="auto" w:fill="auto"/>
            <w:noWrap/>
            <w:vAlign w:val="center"/>
            <w:hideMark/>
          </w:tcPr>
          <w:p w14:paraId="4DCEC01B"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22</w:t>
            </w:r>
          </w:p>
        </w:tc>
      </w:tr>
      <w:tr w:rsidR="00991001" w:rsidRPr="00342B4F" w14:paraId="719E43DE"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6FF684F8"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64</w:t>
            </w:r>
          </w:p>
        </w:tc>
        <w:tc>
          <w:tcPr>
            <w:tcW w:w="0" w:type="auto"/>
            <w:tcBorders>
              <w:top w:val="nil"/>
              <w:left w:val="nil"/>
              <w:bottom w:val="single" w:sz="4" w:space="0" w:color="767171"/>
              <w:right w:val="single" w:sz="4" w:space="0" w:color="767171"/>
            </w:tcBorders>
            <w:shd w:val="clear" w:color="auto" w:fill="auto"/>
            <w:vAlign w:val="center"/>
            <w:hideMark/>
          </w:tcPr>
          <w:p w14:paraId="5F5820D8"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Tavera.</w:t>
            </w:r>
          </w:p>
        </w:tc>
        <w:tc>
          <w:tcPr>
            <w:tcW w:w="0" w:type="auto"/>
            <w:vMerge/>
            <w:tcBorders>
              <w:top w:val="nil"/>
              <w:left w:val="single" w:sz="4" w:space="0" w:color="767171"/>
              <w:bottom w:val="single" w:sz="4" w:space="0" w:color="767171"/>
              <w:right w:val="single" w:sz="4" w:space="0" w:color="767171"/>
            </w:tcBorders>
            <w:vAlign w:val="center"/>
            <w:hideMark/>
          </w:tcPr>
          <w:p w14:paraId="52F0D6F5"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7C7362B2"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B57652" w14:paraId="0BC54BEC"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5F9E8991"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65</w:t>
            </w:r>
          </w:p>
        </w:tc>
        <w:tc>
          <w:tcPr>
            <w:tcW w:w="0" w:type="auto"/>
            <w:tcBorders>
              <w:top w:val="nil"/>
              <w:left w:val="nil"/>
              <w:bottom w:val="single" w:sz="4" w:space="0" w:color="767171"/>
              <w:right w:val="single" w:sz="4" w:space="0" w:color="767171"/>
            </w:tcBorders>
            <w:shd w:val="clear" w:color="auto" w:fill="auto"/>
            <w:vAlign w:val="center"/>
            <w:hideMark/>
          </w:tcPr>
          <w:p w14:paraId="60106B7F"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Rio Verde Arriba, Cutupú</w:t>
            </w:r>
          </w:p>
        </w:tc>
        <w:tc>
          <w:tcPr>
            <w:tcW w:w="0" w:type="auto"/>
            <w:vMerge/>
            <w:tcBorders>
              <w:top w:val="nil"/>
              <w:left w:val="single" w:sz="4" w:space="0" w:color="767171"/>
              <w:bottom w:val="single" w:sz="4" w:space="0" w:color="767171"/>
              <w:right w:val="single" w:sz="4" w:space="0" w:color="767171"/>
            </w:tcBorders>
            <w:vAlign w:val="center"/>
            <w:hideMark/>
          </w:tcPr>
          <w:p w14:paraId="70F8CF96"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14408F47"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B57652" w14:paraId="5E41E2A4"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2AFE47E5"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66</w:t>
            </w:r>
          </w:p>
        </w:tc>
        <w:tc>
          <w:tcPr>
            <w:tcW w:w="0" w:type="auto"/>
            <w:tcBorders>
              <w:top w:val="nil"/>
              <w:left w:val="nil"/>
              <w:bottom w:val="single" w:sz="4" w:space="0" w:color="767171"/>
              <w:right w:val="single" w:sz="4" w:space="0" w:color="767171"/>
            </w:tcBorders>
            <w:shd w:val="clear" w:color="auto" w:fill="auto"/>
            <w:vAlign w:val="center"/>
            <w:hideMark/>
          </w:tcPr>
          <w:p w14:paraId="7818E7A4"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Rio Verde Abajo, Cutupú</w:t>
            </w:r>
          </w:p>
        </w:tc>
        <w:tc>
          <w:tcPr>
            <w:tcW w:w="0" w:type="auto"/>
            <w:vMerge/>
            <w:tcBorders>
              <w:top w:val="nil"/>
              <w:left w:val="single" w:sz="4" w:space="0" w:color="767171"/>
              <w:bottom w:val="single" w:sz="4" w:space="0" w:color="767171"/>
              <w:right w:val="single" w:sz="4" w:space="0" w:color="767171"/>
            </w:tcBorders>
            <w:vAlign w:val="center"/>
            <w:hideMark/>
          </w:tcPr>
          <w:p w14:paraId="6E7B7B68"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123A364D"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7EFFA97C" w14:textId="77777777" w:rsidTr="003E4130">
        <w:trPr>
          <w:trHeight w:val="734"/>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20A09009"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67</w:t>
            </w:r>
          </w:p>
        </w:tc>
        <w:tc>
          <w:tcPr>
            <w:tcW w:w="0" w:type="auto"/>
            <w:tcBorders>
              <w:top w:val="nil"/>
              <w:left w:val="nil"/>
              <w:bottom w:val="single" w:sz="4" w:space="0" w:color="767171"/>
              <w:right w:val="single" w:sz="4" w:space="0" w:color="767171"/>
            </w:tcBorders>
            <w:shd w:val="clear" w:color="auto" w:fill="auto"/>
            <w:vAlign w:val="center"/>
            <w:hideMark/>
          </w:tcPr>
          <w:p w14:paraId="4AC276AC"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Mao</w:t>
            </w:r>
          </w:p>
        </w:tc>
        <w:tc>
          <w:tcPr>
            <w:tcW w:w="0" w:type="auto"/>
            <w:tcBorders>
              <w:top w:val="nil"/>
              <w:left w:val="nil"/>
              <w:bottom w:val="single" w:sz="4" w:space="0" w:color="767171"/>
              <w:right w:val="single" w:sz="4" w:space="0" w:color="767171"/>
            </w:tcBorders>
            <w:shd w:val="clear" w:color="auto" w:fill="auto"/>
            <w:vAlign w:val="center"/>
            <w:hideMark/>
          </w:tcPr>
          <w:p w14:paraId="214F7050"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Asesoramiento Técnico a Municipios</w:t>
            </w:r>
          </w:p>
        </w:tc>
        <w:tc>
          <w:tcPr>
            <w:tcW w:w="0" w:type="auto"/>
            <w:tcBorders>
              <w:top w:val="nil"/>
              <w:left w:val="nil"/>
              <w:bottom w:val="single" w:sz="4" w:space="0" w:color="767171"/>
              <w:right w:val="single" w:sz="8" w:space="0" w:color="767171"/>
            </w:tcBorders>
            <w:shd w:val="clear" w:color="auto" w:fill="auto"/>
            <w:noWrap/>
            <w:vAlign w:val="center"/>
            <w:hideMark/>
          </w:tcPr>
          <w:p w14:paraId="7F948001"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9</w:t>
            </w:r>
          </w:p>
        </w:tc>
      </w:tr>
      <w:tr w:rsidR="00991001" w:rsidRPr="00342B4F" w14:paraId="4E0BD59C" w14:textId="77777777" w:rsidTr="003E4130">
        <w:trPr>
          <w:trHeight w:val="690"/>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3115F574"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68</w:t>
            </w:r>
          </w:p>
        </w:tc>
        <w:tc>
          <w:tcPr>
            <w:tcW w:w="0" w:type="auto"/>
            <w:tcBorders>
              <w:top w:val="nil"/>
              <w:left w:val="nil"/>
              <w:bottom w:val="single" w:sz="4" w:space="0" w:color="767171"/>
              <w:right w:val="single" w:sz="4" w:space="0" w:color="767171"/>
            </w:tcBorders>
            <w:shd w:val="clear" w:color="auto" w:fill="auto"/>
            <w:vAlign w:val="center"/>
            <w:hideMark/>
          </w:tcPr>
          <w:p w14:paraId="32764346"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Puerto Plata</w:t>
            </w:r>
          </w:p>
        </w:tc>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7DFFAFFD"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Creación y Fortalecimiento de las UGAM</w:t>
            </w:r>
          </w:p>
        </w:tc>
        <w:tc>
          <w:tcPr>
            <w:tcW w:w="0" w:type="auto"/>
            <w:vMerge w:val="restart"/>
            <w:tcBorders>
              <w:top w:val="nil"/>
              <w:left w:val="single" w:sz="4" w:space="0" w:color="767171"/>
              <w:bottom w:val="single" w:sz="4" w:space="0" w:color="767171"/>
              <w:right w:val="single" w:sz="8" w:space="0" w:color="767171"/>
            </w:tcBorders>
            <w:shd w:val="clear" w:color="auto" w:fill="auto"/>
            <w:noWrap/>
            <w:vAlign w:val="center"/>
            <w:hideMark/>
          </w:tcPr>
          <w:p w14:paraId="550F7BC3"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27</w:t>
            </w:r>
          </w:p>
        </w:tc>
      </w:tr>
      <w:tr w:rsidR="00991001" w:rsidRPr="00342B4F" w14:paraId="4CFF9034"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370E9F7C"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69</w:t>
            </w:r>
          </w:p>
        </w:tc>
        <w:tc>
          <w:tcPr>
            <w:tcW w:w="0" w:type="auto"/>
            <w:tcBorders>
              <w:top w:val="nil"/>
              <w:left w:val="nil"/>
              <w:bottom w:val="single" w:sz="4" w:space="0" w:color="767171"/>
              <w:right w:val="single" w:sz="4" w:space="0" w:color="767171"/>
            </w:tcBorders>
            <w:shd w:val="clear" w:color="auto" w:fill="auto"/>
            <w:vAlign w:val="center"/>
            <w:hideMark/>
          </w:tcPr>
          <w:p w14:paraId="47091B68"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Imbert</w:t>
            </w:r>
          </w:p>
        </w:tc>
        <w:tc>
          <w:tcPr>
            <w:tcW w:w="0" w:type="auto"/>
            <w:vMerge/>
            <w:tcBorders>
              <w:top w:val="nil"/>
              <w:left w:val="single" w:sz="4" w:space="0" w:color="767171"/>
              <w:bottom w:val="single" w:sz="4" w:space="0" w:color="767171"/>
              <w:right w:val="single" w:sz="4" w:space="0" w:color="767171"/>
            </w:tcBorders>
            <w:vAlign w:val="center"/>
            <w:hideMark/>
          </w:tcPr>
          <w:p w14:paraId="436D49EF"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52BA37E8"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286AD923"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034BFB54"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70</w:t>
            </w:r>
          </w:p>
        </w:tc>
        <w:tc>
          <w:tcPr>
            <w:tcW w:w="0" w:type="auto"/>
            <w:tcBorders>
              <w:top w:val="nil"/>
              <w:left w:val="nil"/>
              <w:bottom w:val="single" w:sz="4" w:space="0" w:color="767171"/>
              <w:right w:val="single" w:sz="4" w:space="0" w:color="767171"/>
            </w:tcBorders>
            <w:shd w:val="clear" w:color="auto" w:fill="auto"/>
            <w:vAlign w:val="center"/>
            <w:hideMark/>
          </w:tcPr>
          <w:p w14:paraId="14F5703A"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Moca</w:t>
            </w:r>
          </w:p>
        </w:tc>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26DF2915"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Asesoramiento Técnico a Municipios</w:t>
            </w:r>
          </w:p>
        </w:tc>
        <w:tc>
          <w:tcPr>
            <w:tcW w:w="0" w:type="auto"/>
            <w:vMerge w:val="restart"/>
            <w:tcBorders>
              <w:top w:val="nil"/>
              <w:left w:val="single" w:sz="4" w:space="0" w:color="767171"/>
              <w:bottom w:val="single" w:sz="4" w:space="0" w:color="767171"/>
              <w:right w:val="single" w:sz="8" w:space="0" w:color="767171"/>
            </w:tcBorders>
            <w:shd w:val="clear" w:color="auto" w:fill="auto"/>
            <w:noWrap/>
            <w:vAlign w:val="center"/>
            <w:hideMark/>
          </w:tcPr>
          <w:p w14:paraId="5A37C419"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16</w:t>
            </w:r>
          </w:p>
        </w:tc>
      </w:tr>
      <w:tr w:rsidR="00991001" w:rsidRPr="00342B4F" w14:paraId="043D953E"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2618D654"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71</w:t>
            </w:r>
          </w:p>
        </w:tc>
        <w:tc>
          <w:tcPr>
            <w:tcW w:w="0" w:type="auto"/>
            <w:tcBorders>
              <w:top w:val="nil"/>
              <w:left w:val="nil"/>
              <w:bottom w:val="single" w:sz="4" w:space="0" w:color="767171"/>
              <w:right w:val="single" w:sz="4" w:space="0" w:color="767171"/>
            </w:tcBorders>
            <w:shd w:val="clear" w:color="auto" w:fill="auto"/>
            <w:vAlign w:val="center"/>
            <w:hideMark/>
          </w:tcPr>
          <w:p w14:paraId="21E31A5A"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Jamao al Norte</w:t>
            </w:r>
          </w:p>
        </w:tc>
        <w:tc>
          <w:tcPr>
            <w:tcW w:w="0" w:type="auto"/>
            <w:vMerge/>
            <w:tcBorders>
              <w:top w:val="nil"/>
              <w:left w:val="single" w:sz="4" w:space="0" w:color="767171"/>
              <w:bottom w:val="single" w:sz="4" w:space="0" w:color="767171"/>
              <w:right w:val="single" w:sz="4" w:space="0" w:color="767171"/>
            </w:tcBorders>
            <w:vAlign w:val="center"/>
            <w:hideMark/>
          </w:tcPr>
          <w:p w14:paraId="2076AD43"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03E1B085"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26C707A3"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49932478"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72</w:t>
            </w:r>
          </w:p>
        </w:tc>
        <w:tc>
          <w:tcPr>
            <w:tcW w:w="0" w:type="auto"/>
            <w:tcBorders>
              <w:top w:val="nil"/>
              <w:left w:val="nil"/>
              <w:bottom w:val="single" w:sz="4" w:space="0" w:color="767171"/>
              <w:right w:val="single" w:sz="4" w:space="0" w:color="767171"/>
            </w:tcBorders>
            <w:shd w:val="clear" w:color="auto" w:fill="auto"/>
            <w:vAlign w:val="center"/>
            <w:hideMark/>
          </w:tcPr>
          <w:p w14:paraId="2CEAEB3C"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Veragua</w:t>
            </w:r>
          </w:p>
        </w:tc>
        <w:tc>
          <w:tcPr>
            <w:tcW w:w="0" w:type="auto"/>
            <w:vMerge/>
            <w:tcBorders>
              <w:top w:val="nil"/>
              <w:left w:val="single" w:sz="4" w:space="0" w:color="767171"/>
              <w:bottom w:val="single" w:sz="4" w:space="0" w:color="767171"/>
              <w:right w:val="single" w:sz="4" w:space="0" w:color="767171"/>
            </w:tcBorders>
            <w:vAlign w:val="center"/>
            <w:hideMark/>
          </w:tcPr>
          <w:p w14:paraId="4B4F15E4"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3407B567"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4409C661" w14:textId="77777777" w:rsidTr="003E4130">
        <w:trPr>
          <w:trHeight w:val="293"/>
        </w:trPr>
        <w:tc>
          <w:tcPr>
            <w:tcW w:w="0" w:type="auto"/>
            <w:tcBorders>
              <w:top w:val="nil"/>
              <w:left w:val="single" w:sz="8" w:space="0" w:color="767171"/>
              <w:bottom w:val="single" w:sz="4" w:space="0" w:color="767171"/>
              <w:right w:val="single" w:sz="4" w:space="0" w:color="767171"/>
            </w:tcBorders>
            <w:shd w:val="clear" w:color="auto" w:fill="auto"/>
            <w:noWrap/>
            <w:vAlign w:val="center"/>
            <w:hideMark/>
          </w:tcPr>
          <w:p w14:paraId="3C7CBC2D"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73</w:t>
            </w:r>
          </w:p>
        </w:tc>
        <w:tc>
          <w:tcPr>
            <w:tcW w:w="0" w:type="auto"/>
            <w:tcBorders>
              <w:top w:val="nil"/>
              <w:left w:val="nil"/>
              <w:bottom w:val="single" w:sz="4" w:space="0" w:color="767171"/>
              <w:right w:val="single" w:sz="4" w:space="0" w:color="767171"/>
            </w:tcBorders>
            <w:shd w:val="clear" w:color="auto" w:fill="auto"/>
            <w:vAlign w:val="center"/>
            <w:hideMark/>
          </w:tcPr>
          <w:p w14:paraId="184BDA86"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D.M. Las Lagunas</w:t>
            </w:r>
          </w:p>
        </w:tc>
        <w:tc>
          <w:tcPr>
            <w:tcW w:w="0" w:type="auto"/>
            <w:vMerge/>
            <w:tcBorders>
              <w:top w:val="nil"/>
              <w:left w:val="single" w:sz="4" w:space="0" w:color="767171"/>
              <w:bottom w:val="single" w:sz="4" w:space="0" w:color="767171"/>
              <w:right w:val="single" w:sz="4" w:space="0" w:color="767171"/>
            </w:tcBorders>
            <w:vAlign w:val="center"/>
            <w:hideMark/>
          </w:tcPr>
          <w:p w14:paraId="310B07CB" w14:textId="77777777" w:rsidR="00991001" w:rsidRPr="00342B4F" w:rsidRDefault="00991001" w:rsidP="00F42C8D">
            <w:pPr>
              <w:spacing w:after="0" w:line="240" w:lineRule="auto"/>
              <w:rPr>
                <w:rFonts w:eastAsia="Times New Roman" w:cs="Times New Roman"/>
                <w:color w:val="767171"/>
                <w:sz w:val="22"/>
                <w:lang w:val="es-DO" w:eastAsia="es-DO"/>
              </w:rPr>
            </w:pPr>
          </w:p>
        </w:tc>
        <w:tc>
          <w:tcPr>
            <w:tcW w:w="0" w:type="auto"/>
            <w:vMerge/>
            <w:tcBorders>
              <w:top w:val="nil"/>
              <w:left w:val="single" w:sz="4" w:space="0" w:color="767171"/>
              <w:bottom w:val="single" w:sz="4" w:space="0" w:color="767171"/>
              <w:right w:val="single" w:sz="8" w:space="0" w:color="767171"/>
            </w:tcBorders>
            <w:vAlign w:val="center"/>
            <w:hideMark/>
          </w:tcPr>
          <w:p w14:paraId="0F36CAAB" w14:textId="77777777" w:rsidR="00991001" w:rsidRPr="00342B4F" w:rsidRDefault="00991001" w:rsidP="00F42C8D">
            <w:pPr>
              <w:spacing w:after="0" w:line="240" w:lineRule="auto"/>
              <w:rPr>
                <w:rFonts w:eastAsia="Times New Roman" w:cs="Times New Roman"/>
                <w:color w:val="767171"/>
                <w:sz w:val="22"/>
                <w:lang w:val="es-DO" w:eastAsia="es-DO"/>
              </w:rPr>
            </w:pPr>
          </w:p>
        </w:tc>
      </w:tr>
      <w:tr w:rsidR="00991001" w:rsidRPr="00342B4F" w14:paraId="1C2DFAC5" w14:textId="77777777" w:rsidTr="003E4130">
        <w:trPr>
          <w:trHeight w:val="675"/>
        </w:trPr>
        <w:tc>
          <w:tcPr>
            <w:tcW w:w="0" w:type="auto"/>
            <w:tcBorders>
              <w:top w:val="nil"/>
              <w:left w:val="single" w:sz="8" w:space="0" w:color="767171"/>
              <w:bottom w:val="nil"/>
              <w:right w:val="single" w:sz="4" w:space="0" w:color="767171"/>
            </w:tcBorders>
            <w:shd w:val="clear" w:color="auto" w:fill="auto"/>
            <w:noWrap/>
            <w:vAlign w:val="center"/>
            <w:hideMark/>
          </w:tcPr>
          <w:p w14:paraId="460C6349"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74</w:t>
            </w:r>
          </w:p>
        </w:tc>
        <w:tc>
          <w:tcPr>
            <w:tcW w:w="0" w:type="auto"/>
            <w:tcBorders>
              <w:top w:val="nil"/>
              <w:left w:val="nil"/>
              <w:bottom w:val="nil"/>
              <w:right w:val="single" w:sz="4" w:space="0" w:color="767171"/>
            </w:tcBorders>
            <w:shd w:val="clear" w:color="auto" w:fill="auto"/>
            <w:vAlign w:val="center"/>
            <w:hideMark/>
          </w:tcPr>
          <w:p w14:paraId="6449BE82"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Hato Mayor del Rey</w:t>
            </w:r>
          </w:p>
        </w:tc>
        <w:tc>
          <w:tcPr>
            <w:tcW w:w="0" w:type="auto"/>
            <w:tcBorders>
              <w:top w:val="nil"/>
              <w:left w:val="nil"/>
              <w:bottom w:val="nil"/>
              <w:right w:val="single" w:sz="4" w:space="0" w:color="767171"/>
            </w:tcBorders>
            <w:shd w:val="clear" w:color="auto" w:fill="auto"/>
            <w:vAlign w:val="center"/>
            <w:hideMark/>
          </w:tcPr>
          <w:p w14:paraId="7C1E7D01" w14:textId="77777777" w:rsidR="00991001" w:rsidRPr="00342B4F" w:rsidRDefault="00991001" w:rsidP="00F42C8D">
            <w:pPr>
              <w:spacing w:after="0" w:line="240" w:lineRule="auto"/>
              <w:rPr>
                <w:rFonts w:eastAsia="Times New Roman" w:cs="Times New Roman"/>
                <w:color w:val="767171"/>
                <w:sz w:val="22"/>
                <w:lang w:val="es-DO" w:eastAsia="es-DO"/>
              </w:rPr>
            </w:pPr>
            <w:r w:rsidRPr="00342B4F">
              <w:rPr>
                <w:rFonts w:eastAsia="Times New Roman" w:cs="Times New Roman"/>
                <w:color w:val="767171"/>
                <w:sz w:val="22"/>
                <w:lang w:val="es-DO" w:eastAsia="es-DO"/>
              </w:rPr>
              <w:t>Encuentro de Trabajo para Creación y Fortalecimiento de las UGAM</w:t>
            </w:r>
          </w:p>
        </w:tc>
        <w:tc>
          <w:tcPr>
            <w:tcW w:w="0" w:type="auto"/>
            <w:tcBorders>
              <w:top w:val="nil"/>
              <w:left w:val="nil"/>
              <w:bottom w:val="single" w:sz="4" w:space="0" w:color="767171"/>
              <w:right w:val="single" w:sz="8" w:space="0" w:color="767171"/>
            </w:tcBorders>
            <w:shd w:val="clear" w:color="auto" w:fill="auto"/>
            <w:noWrap/>
            <w:vAlign w:val="center"/>
            <w:hideMark/>
          </w:tcPr>
          <w:p w14:paraId="38AE9244" w14:textId="77777777" w:rsidR="00991001" w:rsidRPr="00342B4F" w:rsidRDefault="00991001" w:rsidP="00F42C8D">
            <w:pPr>
              <w:spacing w:after="0" w:line="240" w:lineRule="auto"/>
              <w:jc w:val="center"/>
              <w:rPr>
                <w:rFonts w:eastAsia="Times New Roman" w:cs="Times New Roman"/>
                <w:color w:val="767171"/>
                <w:sz w:val="22"/>
                <w:lang w:val="es-DO" w:eastAsia="es-DO"/>
              </w:rPr>
            </w:pPr>
            <w:r w:rsidRPr="00342B4F">
              <w:rPr>
                <w:rFonts w:eastAsia="Times New Roman" w:cs="Times New Roman"/>
                <w:color w:val="767171"/>
                <w:sz w:val="22"/>
                <w:lang w:val="es-DO" w:eastAsia="es-DO"/>
              </w:rPr>
              <w:t>10</w:t>
            </w:r>
          </w:p>
        </w:tc>
      </w:tr>
      <w:tr w:rsidR="00991001" w:rsidRPr="00342B4F" w14:paraId="67257490" w14:textId="77777777" w:rsidTr="003E4130">
        <w:trPr>
          <w:trHeight w:val="322"/>
        </w:trPr>
        <w:tc>
          <w:tcPr>
            <w:tcW w:w="0" w:type="auto"/>
            <w:gridSpan w:val="3"/>
            <w:tcBorders>
              <w:top w:val="single" w:sz="8" w:space="0" w:color="767171"/>
              <w:left w:val="single" w:sz="8" w:space="0" w:color="767171"/>
              <w:bottom w:val="single" w:sz="8" w:space="0" w:color="767171"/>
              <w:right w:val="single" w:sz="8" w:space="0" w:color="767171"/>
            </w:tcBorders>
            <w:shd w:val="clear" w:color="000000" w:fill="C9C9C9"/>
            <w:noWrap/>
            <w:vAlign w:val="center"/>
            <w:hideMark/>
          </w:tcPr>
          <w:p w14:paraId="2AFA16A8" w14:textId="77777777" w:rsidR="00991001" w:rsidRPr="00342B4F" w:rsidRDefault="00991001" w:rsidP="00F42C8D">
            <w:pPr>
              <w:spacing w:after="0" w:line="240" w:lineRule="auto"/>
              <w:jc w:val="right"/>
              <w:rPr>
                <w:rFonts w:eastAsia="Times New Roman" w:cs="Times New Roman"/>
                <w:b/>
                <w:bCs/>
                <w:color w:val="595959"/>
                <w:szCs w:val="24"/>
                <w:lang w:val="es-DO" w:eastAsia="es-DO"/>
              </w:rPr>
            </w:pPr>
            <w:r w:rsidRPr="00342B4F">
              <w:rPr>
                <w:rFonts w:eastAsia="Times New Roman" w:cs="Times New Roman"/>
                <w:b/>
                <w:bCs/>
                <w:color w:val="595959"/>
                <w:szCs w:val="24"/>
                <w:lang w:val="es-DO" w:eastAsia="es-DO"/>
              </w:rPr>
              <w:t xml:space="preserve">Total de Participantes </w:t>
            </w:r>
          </w:p>
        </w:tc>
        <w:tc>
          <w:tcPr>
            <w:tcW w:w="0" w:type="auto"/>
            <w:tcBorders>
              <w:top w:val="single" w:sz="8" w:space="0" w:color="767171"/>
              <w:left w:val="nil"/>
              <w:bottom w:val="single" w:sz="8" w:space="0" w:color="767171"/>
              <w:right w:val="single" w:sz="8" w:space="0" w:color="767171"/>
            </w:tcBorders>
            <w:shd w:val="clear" w:color="000000" w:fill="C9C9C9"/>
            <w:noWrap/>
            <w:vAlign w:val="center"/>
            <w:hideMark/>
          </w:tcPr>
          <w:p w14:paraId="5744029F" w14:textId="77777777" w:rsidR="00991001" w:rsidRPr="00342B4F" w:rsidRDefault="00991001" w:rsidP="00F42C8D">
            <w:pPr>
              <w:spacing w:after="0" w:line="240" w:lineRule="auto"/>
              <w:jc w:val="center"/>
              <w:rPr>
                <w:rFonts w:eastAsia="Times New Roman" w:cs="Times New Roman"/>
                <w:b/>
                <w:bCs/>
                <w:color w:val="595959"/>
                <w:szCs w:val="24"/>
                <w:lang w:val="es-DO" w:eastAsia="es-DO"/>
              </w:rPr>
            </w:pPr>
            <w:r w:rsidRPr="00342B4F">
              <w:rPr>
                <w:rFonts w:eastAsia="Times New Roman" w:cs="Times New Roman"/>
                <w:b/>
                <w:bCs/>
                <w:color w:val="595959"/>
                <w:szCs w:val="24"/>
                <w:lang w:val="es-DO" w:eastAsia="es-DO"/>
              </w:rPr>
              <w:t>639</w:t>
            </w:r>
          </w:p>
        </w:tc>
      </w:tr>
    </w:tbl>
    <w:p w14:paraId="22F59A3F" w14:textId="77777777" w:rsidR="00991001" w:rsidRDefault="00991001" w:rsidP="00991001">
      <w:pPr>
        <w:spacing w:line="360" w:lineRule="auto"/>
        <w:jc w:val="both"/>
        <w:rPr>
          <w:rFonts w:eastAsia="Calibri" w:cs="Times New Roman"/>
          <w:color w:val="767171"/>
          <w:spacing w:val="20"/>
          <w:szCs w:val="24"/>
          <w:lang w:val="es-DO"/>
        </w:rPr>
      </w:pPr>
    </w:p>
    <w:p w14:paraId="432B25DF" w14:textId="77777777" w:rsidR="00991001" w:rsidRPr="00920DA8" w:rsidRDefault="00991001" w:rsidP="00991001">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Se avanzó considerablemente en el</w:t>
      </w:r>
      <w:r w:rsidRPr="00920DA8">
        <w:rPr>
          <w:rFonts w:eastAsia="Calibri" w:cs="Times New Roman"/>
          <w:color w:val="767171"/>
          <w:spacing w:val="20"/>
          <w:szCs w:val="24"/>
          <w:lang w:val="es-DO"/>
        </w:rPr>
        <w:t xml:space="preserve"> fortalecimiento institucional de las alcaldías de los municipios y distritos municipales, </w:t>
      </w:r>
      <w:r>
        <w:rPr>
          <w:rFonts w:eastAsia="Calibri" w:cs="Times New Roman"/>
          <w:color w:val="767171"/>
          <w:spacing w:val="20"/>
          <w:szCs w:val="24"/>
          <w:lang w:val="es-DO"/>
        </w:rPr>
        <w:t>en ese orden</w:t>
      </w:r>
      <w:r w:rsidRPr="00920DA8">
        <w:rPr>
          <w:rFonts w:eastAsia="Calibri" w:cs="Times New Roman"/>
          <w:color w:val="767171"/>
          <w:spacing w:val="20"/>
          <w:szCs w:val="24"/>
          <w:lang w:val="es-DO"/>
        </w:rPr>
        <w:t xml:space="preserve"> 21 municipios y 40 distritos municipales se encuentran trabajando en la creación de Unidades de Gestión Ambiental Municipal.</w:t>
      </w:r>
    </w:p>
    <w:p w14:paraId="18A3AAED" w14:textId="77777777" w:rsidR="001337AA" w:rsidRDefault="001337AA" w:rsidP="008315CD">
      <w:pPr>
        <w:spacing w:line="360" w:lineRule="auto"/>
        <w:jc w:val="both"/>
        <w:rPr>
          <w:rFonts w:eastAsia="Calibri" w:cs="Times New Roman"/>
          <w:b/>
          <w:bCs/>
          <w:color w:val="767171"/>
          <w:spacing w:val="20"/>
          <w:szCs w:val="24"/>
          <w:lang w:val="es-DO"/>
        </w:rPr>
      </w:pPr>
    </w:p>
    <w:p w14:paraId="01C9E0E8" w14:textId="7E8392CC" w:rsidR="008315CD" w:rsidRPr="00F23B2D" w:rsidRDefault="008315CD" w:rsidP="008315CD">
      <w:pPr>
        <w:spacing w:line="360" w:lineRule="auto"/>
        <w:jc w:val="both"/>
        <w:rPr>
          <w:rFonts w:eastAsia="Calibri" w:cs="Times New Roman"/>
          <w:b/>
          <w:bCs/>
          <w:color w:val="767171"/>
          <w:spacing w:val="20"/>
          <w:szCs w:val="24"/>
          <w:lang w:val="es-DO"/>
        </w:rPr>
      </w:pPr>
      <w:r w:rsidRPr="00F23B2D">
        <w:rPr>
          <w:rFonts w:eastAsia="Calibri" w:cs="Times New Roman"/>
          <w:b/>
          <w:bCs/>
          <w:color w:val="767171"/>
          <w:spacing w:val="20"/>
          <w:szCs w:val="24"/>
          <w:lang w:val="es-DO"/>
        </w:rPr>
        <w:t xml:space="preserve">Programa para la </w:t>
      </w:r>
      <w:r w:rsidR="001337AA">
        <w:rPr>
          <w:rFonts w:eastAsia="Calibri" w:cs="Times New Roman"/>
          <w:b/>
          <w:bCs/>
          <w:color w:val="767171"/>
          <w:spacing w:val="20"/>
          <w:szCs w:val="24"/>
          <w:lang w:val="es-DO"/>
        </w:rPr>
        <w:t>g</w:t>
      </w:r>
      <w:r w:rsidRPr="00F23B2D">
        <w:rPr>
          <w:rFonts w:eastAsia="Calibri" w:cs="Times New Roman"/>
          <w:b/>
          <w:bCs/>
          <w:color w:val="767171"/>
          <w:spacing w:val="20"/>
          <w:szCs w:val="24"/>
          <w:lang w:val="es-DO"/>
        </w:rPr>
        <w:t xml:space="preserve">estión </w:t>
      </w:r>
      <w:r w:rsidR="001337AA">
        <w:rPr>
          <w:rFonts w:eastAsia="Calibri" w:cs="Times New Roman"/>
          <w:b/>
          <w:bCs/>
          <w:color w:val="767171"/>
          <w:spacing w:val="20"/>
          <w:szCs w:val="24"/>
          <w:lang w:val="es-DO"/>
        </w:rPr>
        <w:t>i</w:t>
      </w:r>
      <w:r w:rsidRPr="00F23B2D">
        <w:rPr>
          <w:rFonts w:eastAsia="Calibri" w:cs="Times New Roman"/>
          <w:b/>
          <w:bCs/>
          <w:color w:val="767171"/>
          <w:spacing w:val="20"/>
          <w:szCs w:val="24"/>
          <w:lang w:val="es-DO"/>
        </w:rPr>
        <w:t xml:space="preserve">ntegral de </w:t>
      </w:r>
      <w:r w:rsidR="001337AA">
        <w:rPr>
          <w:rFonts w:eastAsia="Calibri" w:cs="Times New Roman"/>
          <w:b/>
          <w:bCs/>
          <w:color w:val="767171"/>
          <w:spacing w:val="20"/>
          <w:szCs w:val="24"/>
          <w:lang w:val="es-DO"/>
        </w:rPr>
        <w:t>r</w:t>
      </w:r>
      <w:r w:rsidRPr="00F23B2D">
        <w:rPr>
          <w:rFonts w:eastAsia="Calibri" w:cs="Times New Roman"/>
          <w:b/>
          <w:bCs/>
          <w:color w:val="767171"/>
          <w:spacing w:val="20"/>
          <w:szCs w:val="24"/>
          <w:lang w:val="es-DO"/>
        </w:rPr>
        <w:t xml:space="preserve">esiduos </w:t>
      </w:r>
      <w:r w:rsidR="001337AA">
        <w:rPr>
          <w:rFonts w:eastAsia="Calibri" w:cs="Times New Roman"/>
          <w:b/>
          <w:bCs/>
          <w:color w:val="767171"/>
          <w:spacing w:val="20"/>
          <w:szCs w:val="24"/>
          <w:lang w:val="es-DO"/>
        </w:rPr>
        <w:t>s</w:t>
      </w:r>
      <w:r w:rsidRPr="00F23B2D">
        <w:rPr>
          <w:rFonts w:eastAsia="Calibri" w:cs="Times New Roman"/>
          <w:b/>
          <w:bCs/>
          <w:color w:val="767171"/>
          <w:spacing w:val="20"/>
          <w:szCs w:val="24"/>
          <w:lang w:val="es-DO"/>
        </w:rPr>
        <w:t>ólidos</w:t>
      </w:r>
    </w:p>
    <w:p w14:paraId="38C5D955" w14:textId="77777777" w:rsidR="008315CD" w:rsidRPr="00F23B2D" w:rsidRDefault="008315CD" w:rsidP="008315CD">
      <w:p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En el marco de la Ley General de Gestión Integral y Coprocesamiento de Residuos Sólidos de la República Dominicana Núm. 225-20, se creó el Programa para la Gestión Integral de los Residuos Sólidos. Los principales hitos del Programa se citan a continuación:</w:t>
      </w:r>
    </w:p>
    <w:p w14:paraId="192F5C70" w14:textId="77777777" w:rsidR="008315CD" w:rsidRPr="00881E2F" w:rsidRDefault="008315CD" w:rsidP="00331DE1">
      <w:pPr>
        <w:pStyle w:val="Prrafodelista"/>
        <w:numPr>
          <w:ilvl w:val="0"/>
          <w:numId w:val="38"/>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Se implementaron</w:t>
      </w:r>
      <w:r w:rsidRPr="00881E2F">
        <w:rPr>
          <w:rFonts w:eastAsia="Calibri" w:cs="Times New Roman"/>
          <w:color w:val="767171"/>
          <w:spacing w:val="20"/>
          <w:szCs w:val="24"/>
          <w:lang w:val="es-DO"/>
        </w:rPr>
        <w:t xml:space="preserve"> de cinco (5) proyectos para la Gestión Integral de Residuos Sólido</w:t>
      </w:r>
      <w:r>
        <w:rPr>
          <w:rFonts w:eastAsia="Calibri" w:cs="Times New Roman"/>
          <w:color w:val="767171"/>
          <w:spacing w:val="20"/>
          <w:szCs w:val="24"/>
          <w:lang w:val="es-DO"/>
        </w:rPr>
        <w:t xml:space="preserve">s: </w:t>
      </w:r>
    </w:p>
    <w:p w14:paraId="48F9F4E7" w14:textId="77777777" w:rsidR="008315CD" w:rsidRPr="00881E2F" w:rsidRDefault="008315CD" w:rsidP="00331DE1">
      <w:pPr>
        <w:pStyle w:val="Prrafodelista"/>
        <w:numPr>
          <w:ilvl w:val="0"/>
          <w:numId w:val="37"/>
        </w:numPr>
        <w:spacing w:line="360" w:lineRule="auto"/>
        <w:jc w:val="both"/>
        <w:rPr>
          <w:rFonts w:eastAsia="Calibri" w:cs="Times New Roman"/>
          <w:color w:val="767171"/>
          <w:spacing w:val="20"/>
          <w:szCs w:val="24"/>
          <w:lang w:val="es-DO"/>
        </w:rPr>
      </w:pPr>
      <w:r w:rsidRPr="00881E2F">
        <w:rPr>
          <w:rFonts w:eastAsia="Calibri" w:cs="Times New Roman"/>
          <w:color w:val="767171"/>
          <w:spacing w:val="20"/>
          <w:szCs w:val="24"/>
          <w:lang w:val="es-DO"/>
        </w:rPr>
        <w:t xml:space="preserve">Proyecto FOCIGIRS Fase II: JICA-Ministerio: Proyecto de Fortalecimiento de la Capacidad Institucional para la Gestión Integral de Residuos Sólidos –FOCIGIRS (fase II). </w:t>
      </w:r>
    </w:p>
    <w:p w14:paraId="38350EF2" w14:textId="77777777" w:rsidR="008315CD" w:rsidRPr="00881E2F" w:rsidRDefault="008315CD" w:rsidP="00331DE1">
      <w:pPr>
        <w:pStyle w:val="Prrafodelista"/>
        <w:numPr>
          <w:ilvl w:val="0"/>
          <w:numId w:val="37"/>
        </w:numPr>
        <w:spacing w:line="360" w:lineRule="auto"/>
        <w:jc w:val="both"/>
        <w:rPr>
          <w:rFonts w:eastAsia="Calibri" w:cs="Times New Roman"/>
          <w:color w:val="767171"/>
          <w:spacing w:val="20"/>
          <w:szCs w:val="24"/>
          <w:lang w:val="es-DO"/>
        </w:rPr>
      </w:pPr>
      <w:r w:rsidRPr="00881E2F">
        <w:rPr>
          <w:rFonts w:eastAsia="Calibri" w:cs="Times New Roman"/>
          <w:color w:val="767171"/>
          <w:spacing w:val="20"/>
          <w:szCs w:val="24"/>
          <w:lang w:val="es-DO"/>
        </w:rPr>
        <w:t xml:space="preserve">Proyecto PROMAR-Caribe Circular GIZ- y Plan Nacional de Responsabilidad Extendida del Productor (REP). </w:t>
      </w:r>
    </w:p>
    <w:p w14:paraId="668B2943" w14:textId="77777777" w:rsidR="008315CD" w:rsidRPr="00881E2F" w:rsidRDefault="008315CD" w:rsidP="00331DE1">
      <w:pPr>
        <w:pStyle w:val="Prrafodelista"/>
        <w:numPr>
          <w:ilvl w:val="0"/>
          <w:numId w:val="37"/>
        </w:numPr>
        <w:spacing w:line="360" w:lineRule="auto"/>
        <w:jc w:val="both"/>
        <w:rPr>
          <w:rFonts w:eastAsia="Calibri" w:cs="Times New Roman"/>
          <w:color w:val="767171"/>
          <w:spacing w:val="20"/>
          <w:szCs w:val="24"/>
          <w:lang w:val="es-DO"/>
        </w:rPr>
      </w:pPr>
      <w:r w:rsidRPr="00881E2F">
        <w:rPr>
          <w:rFonts w:eastAsia="Calibri" w:cs="Times New Roman"/>
          <w:color w:val="767171"/>
          <w:spacing w:val="20"/>
          <w:szCs w:val="24"/>
          <w:lang w:val="es-DO"/>
        </w:rPr>
        <w:t>Proyecto ABC -Cooperación SUR-SUR: República Dominicana.</w:t>
      </w:r>
    </w:p>
    <w:p w14:paraId="03BAD6E5" w14:textId="77777777" w:rsidR="008315CD" w:rsidRPr="00881E2F" w:rsidRDefault="008315CD" w:rsidP="00331DE1">
      <w:pPr>
        <w:pStyle w:val="Prrafodelista"/>
        <w:numPr>
          <w:ilvl w:val="0"/>
          <w:numId w:val="37"/>
        </w:numPr>
        <w:spacing w:line="360" w:lineRule="auto"/>
        <w:jc w:val="both"/>
        <w:rPr>
          <w:rFonts w:eastAsia="Calibri" w:cs="Times New Roman"/>
          <w:color w:val="767171"/>
          <w:spacing w:val="20"/>
          <w:szCs w:val="24"/>
          <w:lang w:val="es-DO"/>
        </w:rPr>
      </w:pPr>
      <w:r w:rsidRPr="00881E2F">
        <w:rPr>
          <w:rFonts w:eastAsia="Calibri" w:cs="Times New Roman"/>
          <w:color w:val="767171"/>
          <w:spacing w:val="20"/>
          <w:szCs w:val="24"/>
          <w:lang w:val="es-DO"/>
        </w:rPr>
        <w:t>Proyecto INDOTEL UIT y UNITAR.</w:t>
      </w:r>
    </w:p>
    <w:p w14:paraId="31D2C3B8" w14:textId="77777777" w:rsidR="008315CD" w:rsidRPr="00881E2F" w:rsidRDefault="008315CD" w:rsidP="00331DE1">
      <w:pPr>
        <w:pStyle w:val="Prrafodelista"/>
        <w:numPr>
          <w:ilvl w:val="0"/>
          <w:numId w:val="37"/>
        </w:numPr>
        <w:spacing w:line="360" w:lineRule="auto"/>
        <w:jc w:val="both"/>
        <w:rPr>
          <w:rFonts w:eastAsia="Calibri" w:cs="Times New Roman"/>
          <w:color w:val="767171"/>
          <w:spacing w:val="20"/>
          <w:szCs w:val="24"/>
          <w:lang w:val="es-DO"/>
        </w:rPr>
      </w:pPr>
      <w:r w:rsidRPr="00881E2F">
        <w:rPr>
          <w:rFonts w:eastAsia="Calibri" w:cs="Times New Roman"/>
          <w:color w:val="767171"/>
          <w:spacing w:val="20"/>
          <w:szCs w:val="24"/>
          <w:lang w:val="es-DO"/>
        </w:rPr>
        <w:t>Proyecto UE.</w:t>
      </w:r>
    </w:p>
    <w:p w14:paraId="7DAB29FB" w14:textId="77777777" w:rsidR="008315CD" w:rsidRPr="00CC1B03" w:rsidRDefault="008315CD" w:rsidP="00331DE1">
      <w:pPr>
        <w:pStyle w:val="Prrafodelista"/>
        <w:numPr>
          <w:ilvl w:val="0"/>
          <w:numId w:val="36"/>
        </w:numPr>
        <w:spacing w:line="360" w:lineRule="auto"/>
        <w:jc w:val="both"/>
        <w:rPr>
          <w:rFonts w:eastAsia="Calibri" w:cs="Times New Roman"/>
          <w:color w:val="767171"/>
          <w:spacing w:val="20"/>
          <w:szCs w:val="24"/>
          <w:lang w:val="es-DO"/>
        </w:rPr>
      </w:pPr>
      <w:r w:rsidRPr="00CC1B03">
        <w:rPr>
          <w:rFonts w:eastAsia="Calibri" w:cs="Times New Roman"/>
          <w:color w:val="767171"/>
          <w:spacing w:val="20"/>
          <w:szCs w:val="24"/>
          <w:lang w:val="es-DO"/>
        </w:rPr>
        <w:t xml:space="preserve">En el marco de los planes de </w:t>
      </w:r>
      <w:r>
        <w:rPr>
          <w:rFonts w:eastAsia="Calibri" w:cs="Times New Roman"/>
          <w:color w:val="767171"/>
          <w:spacing w:val="20"/>
          <w:szCs w:val="24"/>
          <w:lang w:val="es-DO"/>
        </w:rPr>
        <w:t>r</w:t>
      </w:r>
      <w:r w:rsidRPr="00CC1B03">
        <w:rPr>
          <w:rFonts w:eastAsia="Calibri" w:cs="Times New Roman"/>
          <w:color w:val="767171"/>
          <w:spacing w:val="20"/>
          <w:szCs w:val="24"/>
          <w:lang w:val="es-DO"/>
        </w:rPr>
        <w:t xml:space="preserve">egularización de los </w:t>
      </w:r>
      <w:r>
        <w:rPr>
          <w:rFonts w:eastAsia="Calibri" w:cs="Times New Roman"/>
          <w:color w:val="767171"/>
          <w:spacing w:val="20"/>
          <w:szCs w:val="24"/>
          <w:lang w:val="es-DO"/>
        </w:rPr>
        <w:t>s</w:t>
      </w:r>
      <w:r w:rsidRPr="00CC1B03">
        <w:rPr>
          <w:rFonts w:eastAsia="Calibri" w:cs="Times New Roman"/>
          <w:color w:val="767171"/>
          <w:spacing w:val="20"/>
          <w:szCs w:val="24"/>
          <w:lang w:val="es-DO"/>
        </w:rPr>
        <w:t xml:space="preserve">itios de </w:t>
      </w:r>
      <w:r>
        <w:rPr>
          <w:rFonts w:eastAsia="Calibri" w:cs="Times New Roman"/>
          <w:color w:val="767171"/>
          <w:spacing w:val="20"/>
          <w:szCs w:val="24"/>
          <w:lang w:val="es-DO"/>
        </w:rPr>
        <w:t>d</w:t>
      </w:r>
      <w:r w:rsidRPr="00CC1B03">
        <w:rPr>
          <w:rFonts w:eastAsia="Calibri" w:cs="Times New Roman"/>
          <w:color w:val="767171"/>
          <w:spacing w:val="20"/>
          <w:szCs w:val="24"/>
          <w:lang w:val="es-DO"/>
        </w:rPr>
        <w:t xml:space="preserve">isposición </w:t>
      </w:r>
      <w:r>
        <w:rPr>
          <w:rFonts w:eastAsia="Calibri" w:cs="Times New Roman"/>
          <w:color w:val="767171"/>
          <w:spacing w:val="20"/>
          <w:szCs w:val="24"/>
          <w:lang w:val="es-DO"/>
        </w:rPr>
        <w:t>f</w:t>
      </w:r>
      <w:r w:rsidRPr="00CC1B03">
        <w:rPr>
          <w:rFonts w:eastAsia="Calibri" w:cs="Times New Roman"/>
          <w:color w:val="767171"/>
          <w:spacing w:val="20"/>
          <w:szCs w:val="24"/>
          <w:lang w:val="es-DO"/>
        </w:rPr>
        <w:t xml:space="preserve">inal de </w:t>
      </w:r>
      <w:r>
        <w:rPr>
          <w:rFonts w:eastAsia="Calibri" w:cs="Times New Roman"/>
          <w:color w:val="767171"/>
          <w:spacing w:val="20"/>
          <w:szCs w:val="24"/>
          <w:lang w:val="es-DO"/>
        </w:rPr>
        <w:t>r</w:t>
      </w:r>
      <w:r w:rsidRPr="00CC1B03">
        <w:rPr>
          <w:rFonts w:eastAsia="Calibri" w:cs="Times New Roman"/>
          <w:color w:val="767171"/>
          <w:spacing w:val="20"/>
          <w:szCs w:val="24"/>
          <w:lang w:val="es-DO"/>
        </w:rPr>
        <w:t xml:space="preserve">esiduos </w:t>
      </w:r>
      <w:r>
        <w:rPr>
          <w:rFonts w:eastAsia="Calibri" w:cs="Times New Roman"/>
          <w:color w:val="767171"/>
          <w:spacing w:val="20"/>
          <w:szCs w:val="24"/>
          <w:lang w:val="es-DO"/>
        </w:rPr>
        <w:t>s</w:t>
      </w:r>
      <w:r w:rsidRPr="00CC1B03">
        <w:rPr>
          <w:rFonts w:eastAsia="Calibri" w:cs="Times New Roman"/>
          <w:color w:val="767171"/>
          <w:spacing w:val="20"/>
          <w:szCs w:val="24"/>
          <w:lang w:val="es-DO"/>
        </w:rPr>
        <w:t xml:space="preserve">ólidos </w:t>
      </w:r>
      <w:r>
        <w:rPr>
          <w:rFonts w:eastAsia="Calibri" w:cs="Times New Roman"/>
          <w:color w:val="767171"/>
          <w:spacing w:val="20"/>
          <w:szCs w:val="24"/>
          <w:lang w:val="es-DO"/>
        </w:rPr>
        <w:t>u</w:t>
      </w:r>
      <w:r w:rsidRPr="00CC1B03">
        <w:rPr>
          <w:rFonts w:eastAsia="Calibri" w:cs="Times New Roman"/>
          <w:color w:val="767171"/>
          <w:spacing w:val="20"/>
          <w:szCs w:val="24"/>
          <w:lang w:val="es-DO"/>
        </w:rPr>
        <w:t xml:space="preserve">rbanos, se emitieron trece (13) resoluciones de cierre de </w:t>
      </w:r>
      <w:r>
        <w:rPr>
          <w:rFonts w:eastAsia="Calibri" w:cs="Times New Roman"/>
          <w:color w:val="767171"/>
          <w:spacing w:val="20"/>
          <w:szCs w:val="24"/>
          <w:lang w:val="es-DO"/>
        </w:rPr>
        <w:t>s</w:t>
      </w:r>
      <w:r w:rsidRPr="00CC1B03">
        <w:rPr>
          <w:rFonts w:eastAsia="Calibri" w:cs="Times New Roman"/>
          <w:color w:val="767171"/>
          <w:spacing w:val="20"/>
          <w:szCs w:val="24"/>
          <w:lang w:val="es-DO"/>
        </w:rPr>
        <w:t xml:space="preserve">itios de </w:t>
      </w:r>
      <w:r>
        <w:rPr>
          <w:rFonts w:eastAsia="Calibri" w:cs="Times New Roman"/>
          <w:color w:val="767171"/>
          <w:spacing w:val="20"/>
          <w:szCs w:val="24"/>
          <w:lang w:val="es-DO"/>
        </w:rPr>
        <w:t>d</w:t>
      </w:r>
      <w:r w:rsidRPr="00CC1B03">
        <w:rPr>
          <w:rFonts w:eastAsia="Calibri" w:cs="Times New Roman"/>
          <w:color w:val="767171"/>
          <w:spacing w:val="20"/>
          <w:szCs w:val="24"/>
          <w:lang w:val="es-DO"/>
        </w:rPr>
        <w:t xml:space="preserve">isposición </w:t>
      </w:r>
      <w:r>
        <w:rPr>
          <w:rFonts w:eastAsia="Calibri" w:cs="Times New Roman"/>
          <w:color w:val="767171"/>
          <w:spacing w:val="20"/>
          <w:szCs w:val="24"/>
          <w:lang w:val="es-DO"/>
        </w:rPr>
        <w:t>f</w:t>
      </w:r>
      <w:r w:rsidRPr="00CC1B03">
        <w:rPr>
          <w:rFonts w:eastAsia="Calibri" w:cs="Times New Roman"/>
          <w:color w:val="767171"/>
          <w:spacing w:val="20"/>
          <w:szCs w:val="24"/>
          <w:lang w:val="es-DO"/>
        </w:rPr>
        <w:t>inal. y se regularon y autorizaron dos (2) sitios (Vermont en la provincia La Altagracia y el Parque Industrial de Desechos Gautier-Copidega- en la provincia San Pedro de Macorís)</w:t>
      </w:r>
    </w:p>
    <w:p w14:paraId="1C7E03DB" w14:textId="77777777" w:rsidR="008315CD" w:rsidRPr="006B5C81" w:rsidRDefault="008315CD" w:rsidP="00331DE1">
      <w:pPr>
        <w:pStyle w:val="Prrafodelista"/>
        <w:numPr>
          <w:ilvl w:val="0"/>
          <w:numId w:val="36"/>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S</w:t>
      </w:r>
      <w:r w:rsidRPr="006B5C81">
        <w:rPr>
          <w:rFonts w:eastAsia="Calibri" w:cs="Times New Roman"/>
          <w:color w:val="767171"/>
          <w:spacing w:val="20"/>
          <w:szCs w:val="24"/>
          <w:lang w:val="es-DO"/>
        </w:rPr>
        <w:t>e creó el sistema de Registro de Generadores de Residuos Sólidos y de Residuos de Manejo Especial y Peligroso</w:t>
      </w:r>
      <w:r>
        <w:rPr>
          <w:rFonts w:eastAsia="Calibri" w:cs="Times New Roman"/>
          <w:color w:val="767171"/>
          <w:spacing w:val="20"/>
          <w:szCs w:val="24"/>
          <w:lang w:val="es-DO"/>
        </w:rPr>
        <w:t xml:space="preserve">, el cual </w:t>
      </w:r>
      <w:r w:rsidRPr="006B5C81">
        <w:rPr>
          <w:rFonts w:eastAsia="Calibri" w:cs="Times New Roman"/>
          <w:color w:val="767171"/>
          <w:spacing w:val="20"/>
          <w:szCs w:val="24"/>
          <w:lang w:val="es-DO"/>
        </w:rPr>
        <w:t>se encuentra a disposición del público</w:t>
      </w:r>
      <w:r>
        <w:rPr>
          <w:rFonts w:eastAsia="Calibri" w:cs="Times New Roman"/>
          <w:color w:val="767171"/>
          <w:spacing w:val="20"/>
          <w:szCs w:val="24"/>
          <w:lang w:val="es-DO"/>
        </w:rPr>
        <w:t>.</w:t>
      </w:r>
    </w:p>
    <w:p w14:paraId="2966B057" w14:textId="77777777" w:rsidR="008315CD" w:rsidRDefault="008315CD" w:rsidP="00331DE1">
      <w:pPr>
        <w:pStyle w:val="Prrafodelista"/>
        <w:numPr>
          <w:ilvl w:val="0"/>
          <w:numId w:val="36"/>
        </w:numPr>
        <w:spacing w:line="360" w:lineRule="auto"/>
        <w:jc w:val="both"/>
        <w:rPr>
          <w:rFonts w:eastAsia="Calibri" w:cs="Times New Roman"/>
          <w:color w:val="767171"/>
          <w:spacing w:val="20"/>
          <w:szCs w:val="24"/>
          <w:lang w:val="es-DO"/>
        </w:rPr>
      </w:pPr>
      <w:r w:rsidRPr="00326C58">
        <w:rPr>
          <w:rFonts w:eastAsia="Calibri" w:cs="Times New Roman"/>
          <w:color w:val="767171"/>
          <w:spacing w:val="20"/>
          <w:szCs w:val="24"/>
          <w:lang w:val="es-DO"/>
        </w:rPr>
        <w:t>Se realizaron seis (06) asistencias técnicas en manejo de Residuos Sólidos y 3Rs, 15 talleres-charlas de capacitación en Gestión Integral de Residuos Sólidos a empresas privadas e instituciones públicas, y 85 capacitaciones, en conjunto con la L</w:t>
      </w:r>
      <w:r>
        <w:rPr>
          <w:rFonts w:eastAsia="Calibri" w:cs="Times New Roman"/>
          <w:color w:val="767171"/>
          <w:spacing w:val="20"/>
          <w:szCs w:val="24"/>
          <w:lang w:val="es-DO"/>
        </w:rPr>
        <w:t xml:space="preserve">iga </w:t>
      </w:r>
      <w:r w:rsidRPr="00326C58">
        <w:rPr>
          <w:rFonts w:eastAsia="Calibri" w:cs="Times New Roman"/>
          <w:color w:val="767171"/>
          <w:spacing w:val="20"/>
          <w:szCs w:val="24"/>
          <w:lang w:val="es-DO"/>
        </w:rPr>
        <w:t>M</w:t>
      </w:r>
      <w:r>
        <w:rPr>
          <w:rFonts w:eastAsia="Calibri" w:cs="Times New Roman"/>
          <w:color w:val="767171"/>
          <w:spacing w:val="20"/>
          <w:szCs w:val="24"/>
          <w:lang w:val="es-DO"/>
        </w:rPr>
        <w:t xml:space="preserve">unicipal </w:t>
      </w:r>
      <w:r w:rsidRPr="00326C58">
        <w:rPr>
          <w:rFonts w:eastAsia="Calibri" w:cs="Times New Roman"/>
          <w:color w:val="767171"/>
          <w:spacing w:val="20"/>
          <w:szCs w:val="24"/>
          <w:lang w:val="es-DO"/>
        </w:rPr>
        <w:t>D</w:t>
      </w:r>
      <w:r>
        <w:rPr>
          <w:rFonts w:eastAsia="Calibri" w:cs="Times New Roman"/>
          <w:color w:val="767171"/>
          <w:spacing w:val="20"/>
          <w:szCs w:val="24"/>
          <w:lang w:val="es-DO"/>
        </w:rPr>
        <w:t>ominicana</w:t>
      </w:r>
      <w:r w:rsidRPr="00326C58">
        <w:rPr>
          <w:rFonts w:eastAsia="Calibri" w:cs="Times New Roman"/>
          <w:color w:val="767171"/>
          <w:spacing w:val="20"/>
          <w:szCs w:val="24"/>
          <w:lang w:val="es-DO"/>
        </w:rPr>
        <w:t xml:space="preserve"> </w:t>
      </w:r>
      <w:r>
        <w:rPr>
          <w:rFonts w:eastAsia="Calibri" w:cs="Times New Roman"/>
          <w:color w:val="767171"/>
          <w:spacing w:val="20"/>
          <w:szCs w:val="24"/>
          <w:lang w:val="es-DO"/>
        </w:rPr>
        <w:t>y</w:t>
      </w:r>
      <w:r w:rsidRPr="00326C58">
        <w:rPr>
          <w:rFonts w:eastAsia="Calibri" w:cs="Times New Roman"/>
          <w:color w:val="767171"/>
          <w:spacing w:val="20"/>
          <w:szCs w:val="24"/>
          <w:lang w:val="es-DO"/>
        </w:rPr>
        <w:t xml:space="preserve"> FEDOMU a gobiernos locales y Sociedad Civil sobre la ley 225-20 </w:t>
      </w:r>
      <w:r>
        <w:rPr>
          <w:rFonts w:eastAsia="Calibri" w:cs="Times New Roman"/>
          <w:color w:val="767171"/>
          <w:spacing w:val="20"/>
          <w:szCs w:val="24"/>
          <w:lang w:val="es-DO"/>
        </w:rPr>
        <w:t>sobre</w:t>
      </w:r>
      <w:r w:rsidRPr="00326C58">
        <w:rPr>
          <w:rFonts w:eastAsia="Calibri" w:cs="Times New Roman"/>
          <w:color w:val="767171"/>
          <w:spacing w:val="20"/>
          <w:szCs w:val="24"/>
          <w:lang w:val="es-DO"/>
        </w:rPr>
        <w:t xml:space="preserve"> manejo integral de residuos.</w:t>
      </w:r>
    </w:p>
    <w:p w14:paraId="01480DB7" w14:textId="1EE51A35" w:rsidR="00145B0A" w:rsidRDefault="008315CD" w:rsidP="00331DE1">
      <w:pPr>
        <w:pStyle w:val="Prrafodelista"/>
        <w:numPr>
          <w:ilvl w:val="0"/>
          <w:numId w:val="36"/>
        </w:num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Se elaboró el </w:t>
      </w:r>
      <w:r w:rsidRPr="00D87AB1">
        <w:rPr>
          <w:rFonts w:eastAsia="Calibri" w:cs="Times New Roman"/>
          <w:color w:val="767171"/>
          <w:spacing w:val="20"/>
          <w:szCs w:val="24"/>
          <w:lang w:val="es-DO"/>
        </w:rPr>
        <w:t>Plan Nacional de Basura Marina.</w:t>
      </w:r>
    </w:p>
    <w:p w14:paraId="562B2A6F" w14:textId="77777777" w:rsidR="00E47D52" w:rsidRPr="00E47D52" w:rsidRDefault="00E47D52" w:rsidP="00E47D52">
      <w:pPr>
        <w:pStyle w:val="Prrafodelista"/>
        <w:spacing w:line="360" w:lineRule="auto"/>
        <w:jc w:val="both"/>
        <w:rPr>
          <w:rFonts w:eastAsia="Calibri" w:cs="Times New Roman"/>
          <w:color w:val="767171"/>
          <w:spacing w:val="20"/>
          <w:szCs w:val="24"/>
          <w:lang w:val="es-DO"/>
        </w:rPr>
      </w:pPr>
    </w:p>
    <w:p w14:paraId="79AB1E71" w14:textId="77777777" w:rsidR="00B969BB" w:rsidRDefault="00B969BB" w:rsidP="00E47D52">
      <w:pPr>
        <w:pStyle w:val="Prrafodelista"/>
        <w:spacing w:line="360" w:lineRule="auto"/>
        <w:jc w:val="both"/>
        <w:rPr>
          <w:rFonts w:eastAsia="Calibri" w:cs="Times New Roman"/>
          <w:color w:val="767171"/>
          <w:spacing w:val="20"/>
          <w:szCs w:val="24"/>
          <w:lang w:val="es-DO"/>
        </w:rPr>
      </w:pPr>
    </w:p>
    <w:p w14:paraId="23672228" w14:textId="77777777" w:rsidR="00B969BB" w:rsidRDefault="00B969BB" w:rsidP="00E47D52">
      <w:pPr>
        <w:pStyle w:val="Prrafodelista"/>
        <w:spacing w:line="360" w:lineRule="auto"/>
        <w:jc w:val="both"/>
        <w:rPr>
          <w:rFonts w:eastAsia="Calibri" w:cs="Times New Roman"/>
          <w:color w:val="767171"/>
          <w:spacing w:val="20"/>
          <w:szCs w:val="24"/>
          <w:lang w:val="es-DO"/>
        </w:rPr>
      </w:pPr>
    </w:p>
    <w:p w14:paraId="08186BE2" w14:textId="77777777" w:rsidR="00B969BB" w:rsidRPr="00E47D52" w:rsidRDefault="00B969BB" w:rsidP="00E47D52">
      <w:pPr>
        <w:pStyle w:val="Prrafodelista"/>
        <w:spacing w:line="360" w:lineRule="auto"/>
        <w:jc w:val="both"/>
        <w:rPr>
          <w:rFonts w:eastAsia="Calibri" w:cs="Times New Roman"/>
          <w:color w:val="767171"/>
          <w:spacing w:val="20"/>
          <w:szCs w:val="24"/>
          <w:lang w:val="es-DO"/>
        </w:rPr>
      </w:pPr>
    </w:p>
    <w:p w14:paraId="01CE475D" w14:textId="356194BE" w:rsidR="00403BD2" w:rsidRPr="004631EF" w:rsidRDefault="00403BD2" w:rsidP="00724A79">
      <w:pPr>
        <w:pStyle w:val="Titulo1-EVR"/>
        <w:numPr>
          <w:ilvl w:val="0"/>
          <w:numId w:val="1"/>
        </w:numPr>
        <w:ind w:left="284" w:hanging="284"/>
        <w:rPr>
          <w:lang w:val="es-DO"/>
        </w:rPr>
      </w:pPr>
      <w:bookmarkStart w:id="62" w:name="_Toc122010124"/>
      <w:bookmarkStart w:id="63" w:name="_Toc122454377"/>
      <w:r w:rsidRPr="004631EF">
        <w:rPr>
          <w:lang w:val="es-DO"/>
        </w:rPr>
        <w:t xml:space="preserve">RESULTADOS ÁREAS </w:t>
      </w:r>
      <w:r w:rsidR="009E6602" w:rsidRPr="004631EF">
        <w:rPr>
          <w:lang w:val="es-DO"/>
        </w:rPr>
        <w:t>TRANSVERSALES Y</w:t>
      </w:r>
      <w:r w:rsidR="00C71FB8">
        <w:rPr>
          <w:lang w:val="es-DO"/>
        </w:rPr>
        <w:t xml:space="preserve"> </w:t>
      </w:r>
      <w:r w:rsidR="009E6602" w:rsidRPr="004631EF">
        <w:rPr>
          <w:lang w:val="es-DO"/>
        </w:rPr>
        <w:t>DE APOYO</w:t>
      </w:r>
      <w:bookmarkEnd w:id="62"/>
      <w:bookmarkEnd w:id="63"/>
    </w:p>
    <w:p w14:paraId="61945CA7" w14:textId="77777777" w:rsidR="00403BD2" w:rsidRPr="004631EF" w:rsidRDefault="00403BD2" w:rsidP="00403BD2">
      <w:pPr>
        <w:jc w:val="both"/>
        <w:rPr>
          <w:rFonts w:eastAsia="Calibri" w:cs="Times New Roman"/>
          <w:color w:val="767171"/>
          <w:sz w:val="18"/>
          <w:lang w:val="es-DO"/>
        </w:rPr>
      </w:pPr>
      <w:r w:rsidRPr="004631EF">
        <w:rPr>
          <w:rFonts w:eastAsia="Calibri" w:cs="Times New Roman"/>
          <w:noProof/>
          <w:color w:val="767171"/>
          <w:sz w:val="18"/>
          <w:lang w:val="es-ES" w:eastAsia="es-ES"/>
        </w:rPr>
        <mc:AlternateContent>
          <mc:Choice Requires="wps">
            <w:drawing>
              <wp:anchor distT="0" distB="0" distL="114300" distR="114300" simplePos="0" relativeHeight="251658245" behindDoc="0" locked="0" layoutInCell="1" allowOverlap="1" wp14:anchorId="6120792D" wp14:editId="4B641F1E">
                <wp:simplePos x="0" y="0"/>
                <wp:positionH relativeFrom="margin">
                  <wp:align>center</wp:align>
                </wp:positionH>
                <wp:positionV relativeFrom="paragraph">
                  <wp:posOffset>18415</wp:posOffset>
                </wp:positionV>
                <wp:extent cx="463550" cy="0"/>
                <wp:effectExtent l="0" t="19050" r="31750" b="19050"/>
                <wp:wrapNone/>
                <wp:docPr id="1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A9C1E" id="Straight Connector 21" o:spid="_x0000_s1026" style="position:absolute;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45pt" to="3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8c9n32AAAAAMBAAAP&#10;AAAAZHJzL2Rvd25yZXYueG1sTI/LTsMwEEX3SPyDNUjsqENBLQ1xKoSExAYopYsup/HkAfE4it0k&#10;/D1DN7A8uqN7z2TrybVqoD40ng1czxJQxIW3DVcGdh9PV3egQkS22HomA98UYJ2fn2WYWj/yOw3b&#10;WCkp4ZCigTrGLtU6FDU5DDPfEUtW+t5hFOwrbXscpdy1ep4kC+2wYVmosaPHmoqv7dHJ7tuLX5bD&#10;8+I2bj73aFdj81pujLm8mB7uQUWa4t8x/OqLOuTidPBHtkG1BuSRaGC+AiXh8kb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PHPZ99gAAAADAQAADwAAAAAAAAAAAAAA&#10;AAAgBAAAZHJzL2Rvd25yZXYueG1sUEsFBgAAAAAEAAQA8wAAACUFAAAAAA==&#10;" strokecolor="#ee2a24" strokeweight="2.25pt">
                <v:stroke joinstyle="miter"/>
                <w10:wrap anchorx="margin"/>
              </v:line>
            </w:pict>
          </mc:Fallback>
        </mc:AlternateContent>
      </w:r>
    </w:p>
    <w:p w14:paraId="390E3184" w14:textId="77777777" w:rsidR="00403BD2" w:rsidRPr="004631EF" w:rsidRDefault="00403BD2" w:rsidP="00331DE1">
      <w:pPr>
        <w:pStyle w:val="Prrafodelista"/>
        <w:numPr>
          <w:ilvl w:val="0"/>
          <w:numId w:val="69"/>
        </w:numPr>
        <w:contextualSpacing w:val="0"/>
        <w:outlineLvl w:val="1"/>
        <w:rPr>
          <w:rFonts w:eastAsia="Calibri" w:cs="Times New Roman"/>
          <w:vanish/>
          <w:color w:val="767171"/>
          <w:spacing w:val="20"/>
          <w:szCs w:val="36"/>
          <w:lang w:val="es-DO"/>
        </w:rPr>
      </w:pPr>
      <w:bookmarkStart w:id="64" w:name="_Toc87354753"/>
      <w:bookmarkStart w:id="65" w:name="_Toc87359068"/>
      <w:bookmarkStart w:id="66" w:name="_Toc87360310"/>
      <w:bookmarkStart w:id="67" w:name="_Toc87361469"/>
      <w:bookmarkStart w:id="68" w:name="_Toc87361557"/>
      <w:bookmarkStart w:id="69" w:name="_Toc87361712"/>
      <w:bookmarkStart w:id="70" w:name="_Toc87364932"/>
      <w:bookmarkStart w:id="71" w:name="_Toc89159812"/>
      <w:bookmarkStart w:id="72" w:name="_Toc90818080"/>
      <w:bookmarkStart w:id="73" w:name="_Toc90818134"/>
      <w:bookmarkStart w:id="74" w:name="_Toc90846668"/>
      <w:bookmarkStart w:id="75" w:name="_Toc90846735"/>
      <w:bookmarkStart w:id="76" w:name="_Toc90906047"/>
      <w:bookmarkStart w:id="77" w:name="_Toc90933506"/>
      <w:bookmarkStart w:id="78" w:name="_Toc90936003"/>
      <w:bookmarkStart w:id="79" w:name="_Toc90936224"/>
      <w:bookmarkStart w:id="80" w:name="_Toc109233391"/>
      <w:bookmarkStart w:id="81" w:name="_Toc109237026"/>
      <w:bookmarkStart w:id="82" w:name="_Toc109240323"/>
      <w:bookmarkStart w:id="83" w:name="_Toc109372928"/>
      <w:bookmarkStart w:id="84" w:name="_Toc109372969"/>
      <w:bookmarkStart w:id="85" w:name="_Toc122010125"/>
      <w:bookmarkStart w:id="86" w:name="_Toc122451844"/>
      <w:bookmarkStart w:id="87" w:name="_Toc122452091"/>
      <w:bookmarkStart w:id="88" w:name="_Toc122452133"/>
      <w:bookmarkStart w:id="89" w:name="_Toc122452239"/>
      <w:bookmarkStart w:id="90" w:name="_Toc122452338"/>
      <w:bookmarkStart w:id="91" w:name="_Toc122452582"/>
      <w:bookmarkStart w:id="92" w:name="_Toc122452829"/>
      <w:bookmarkStart w:id="93" w:name="_Toc122452914"/>
      <w:bookmarkStart w:id="94" w:name="_Toc12245437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7FADDD7B" w14:textId="0CBA9AA4" w:rsidR="00BB4241" w:rsidRDefault="003572D4" w:rsidP="00BB4241">
      <w:pPr>
        <w:pStyle w:val="Titulo2-EVR"/>
        <w:rPr>
          <w:sz w:val="28"/>
          <w:szCs w:val="28"/>
          <w:lang w:val="es-DO"/>
        </w:rPr>
      </w:pPr>
      <w:bookmarkStart w:id="95" w:name="_Toc122010126"/>
      <w:bookmarkStart w:id="96" w:name="_Toc122454379"/>
      <w:r>
        <w:rPr>
          <w:sz w:val="28"/>
          <w:szCs w:val="28"/>
          <w:lang w:val="es-DO"/>
        </w:rPr>
        <w:t xml:space="preserve">4.1 </w:t>
      </w:r>
      <w:r w:rsidR="00BB4241">
        <w:rPr>
          <w:sz w:val="28"/>
          <w:szCs w:val="28"/>
          <w:lang w:val="es-DO"/>
        </w:rPr>
        <w:t>Desempeño administrativo y financiero</w:t>
      </w:r>
      <w:bookmarkEnd w:id="95"/>
      <w:bookmarkEnd w:id="96"/>
    </w:p>
    <w:p w14:paraId="4C16A42E" w14:textId="77777777" w:rsidR="00BB4241" w:rsidRPr="008971DF" w:rsidRDefault="00BB4241" w:rsidP="008971DF">
      <w:pPr>
        <w:spacing w:line="360" w:lineRule="auto"/>
        <w:jc w:val="both"/>
        <w:rPr>
          <w:rFonts w:eastAsia="Calibri" w:cs="Times New Roman"/>
          <w:b/>
          <w:bCs/>
          <w:color w:val="767171"/>
          <w:spacing w:val="20"/>
          <w:szCs w:val="24"/>
          <w:lang w:val="es-DO"/>
        </w:rPr>
      </w:pPr>
      <w:bookmarkStart w:id="97" w:name="_Toc122010127"/>
      <w:r w:rsidRPr="008971DF">
        <w:rPr>
          <w:rFonts w:eastAsia="Calibri" w:cs="Times New Roman"/>
          <w:b/>
          <w:bCs/>
          <w:color w:val="767171"/>
          <w:spacing w:val="20"/>
          <w:szCs w:val="24"/>
          <w:lang w:val="es-DO"/>
        </w:rPr>
        <w:t>Desempeño administrativo</w:t>
      </w:r>
      <w:bookmarkEnd w:id="97"/>
    </w:p>
    <w:p w14:paraId="1BA55327" w14:textId="77777777" w:rsidR="00BB4241" w:rsidRDefault="00BB4241" w:rsidP="00BB4241">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El Ministerio de Medio Ambiente y Recursos Naturales formuló el correspondiente Plan Anual de Compras y Contrataciones para el año 2022, en base al cual se realizaron procesos con un monto total contratado al 23 de noviembre de </w:t>
      </w:r>
      <w:r>
        <w:rPr>
          <w:rFonts w:eastAsia="Calibri" w:cs="Times New Roman"/>
          <w:b/>
          <w:bCs/>
          <w:color w:val="767171"/>
          <w:spacing w:val="20"/>
          <w:szCs w:val="24"/>
          <w:lang w:val="es-DO"/>
        </w:rPr>
        <w:t>RD$215,290,582.48</w:t>
      </w:r>
      <w:r>
        <w:rPr>
          <w:rFonts w:eastAsia="Calibri" w:cs="Times New Roman"/>
          <w:color w:val="767171"/>
          <w:spacing w:val="20"/>
          <w:szCs w:val="24"/>
          <w:lang w:val="es-DO"/>
        </w:rPr>
        <w:t xml:space="preserve"> para lo cual se contempló un total de </w:t>
      </w:r>
      <w:r>
        <w:rPr>
          <w:rFonts w:eastAsia="Calibri" w:cs="Times New Roman"/>
          <w:b/>
          <w:bCs/>
          <w:color w:val="767171"/>
          <w:spacing w:val="20"/>
          <w:szCs w:val="24"/>
          <w:lang w:val="es-DO"/>
        </w:rPr>
        <w:t>320</w:t>
      </w:r>
      <w:r>
        <w:rPr>
          <w:rFonts w:eastAsia="Calibri" w:cs="Times New Roman"/>
          <w:color w:val="767171"/>
          <w:spacing w:val="20"/>
          <w:szCs w:val="24"/>
          <w:lang w:val="es-DO"/>
        </w:rPr>
        <w:t xml:space="preserve"> procesos de compras y contrataciones bajo las siguientes modalidades:</w:t>
      </w:r>
    </w:p>
    <w:p w14:paraId="62FAC5B4" w14:textId="77777777" w:rsidR="00BB4241" w:rsidRDefault="00BB4241" w:rsidP="001337AA">
      <w:pPr>
        <w:spacing w:line="240" w:lineRule="auto"/>
        <w:jc w:val="center"/>
        <w:rPr>
          <w:rFonts w:eastAsia="Calibri" w:cs="Times New Roman"/>
          <w:b/>
          <w:bCs/>
          <w:color w:val="767171"/>
          <w:spacing w:val="20"/>
          <w:szCs w:val="24"/>
          <w:lang w:val="es-DO"/>
        </w:rPr>
      </w:pPr>
      <w:r>
        <w:rPr>
          <w:rFonts w:eastAsia="Calibri" w:cs="Times New Roman"/>
          <w:b/>
          <w:bCs/>
          <w:color w:val="767171"/>
          <w:spacing w:val="20"/>
          <w:szCs w:val="24"/>
          <w:lang w:val="es-DO"/>
        </w:rPr>
        <w:t>Procesos de compras y contrataciones según modalidad</w:t>
      </w:r>
    </w:p>
    <w:p w14:paraId="497F81FA" w14:textId="77777777" w:rsidR="00BB4241" w:rsidRDefault="00BB4241" w:rsidP="001337AA">
      <w:pPr>
        <w:spacing w:line="240" w:lineRule="auto"/>
        <w:jc w:val="center"/>
        <w:rPr>
          <w:rFonts w:eastAsia="Calibri" w:cs="Times New Roman"/>
          <w:b/>
          <w:bCs/>
          <w:color w:val="767171"/>
          <w:spacing w:val="20"/>
          <w:szCs w:val="24"/>
          <w:lang w:val="es-DO"/>
        </w:rPr>
      </w:pPr>
      <w:r>
        <w:rPr>
          <w:rFonts w:eastAsia="Calibri" w:cs="Times New Roman"/>
          <w:b/>
          <w:bCs/>
          <w:color w:val="767171"/>
          <w:spacing w:val="20"/>
          <w:szCs w:val="24"/>
          <w:lang w:val="es-DO"/>
        </w:rPr>
        <w:t>Valores en RD$</w:t>
      </w:r>
    </w:p>
    <w:tbl>
      <w:tblPr>
        <w:tblW w:w="7078" w:type="dxa"/>
        <w:jc w:val="center"/>
        <w:tblCellMar>
          <w:left w:w="70" w:type="dxa"/>
          <w:right w:w="70" w:type="dxa"/>
        </w:tblCellMar>
        <w:tblLook w:val="04A0" w:firstRow="1" w:lastRow="0" w:firstColumn="1" w:lastColumn="0" w:noHBand="0" w:noVBand="1"/>
      </w:tblPr>
      <w:tblGrid>
        <w:gridCol w:w="3055"/>
        <w:gridCol w:w="1510"/>
        <w:gridCol w:w="2513"/>
      </w:tblGrid>
      <w:tr w:rsidR="00BB4241" w14:paraId="56F6DD5B" w14:textId="77777777" w:rsidTr="001337AA">
        <w:trPr>
          <w:trHeight w:val="564"/>
          <w:jc w:val="center"/>
        </w:trPr>
        <w:tc>
          <w:tcPr>
            <w:tcW w:w="3055" w:type="dxa"/>
            <w:tcBorders>
              <w:top w:val="nil"/>
              <w:left w:val="single" w:sz="4" w:space="0" w:color="auto"/>
              <w:bottom w:val="nil"/>
              <w:right w:val="nil"/>
            </w:tcBorders>
            <w:shd w:val="clear" w:color="auto" w:fill="011C50"/>
            <w:noWrap/>
            <w:vAlign w:val="center"/>
            <w:hideMark/>
          </w:tcPr>
          <w:p w14:paraId="3BAA29C3" w14:textId="77777777" w:rsidR="00BB4241" w:rsidRDefault="00BB4241">
            <w:pPr>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Modalidad de Contratación</w:t>
            </w:r>
          </w:p>
        </w:tc>
        <w:tc>
          <w:tcPr>
            <w:tcW w:w="1510" w:type="dxa"/>
            <w:tcBorders>
              <w:top w:val="nil"/>
              <w:left w:val="single" w:sz="4" w:space="0" w:color="767171"/>
              <w:bottom w:val="single" w:sz="4" w:space="0" w:color="767171"/>
              <w:right w:val="nil"/>
            </w:tcBorders>
            <w:shd w:val="clear" w:color="auto" w:fill="011C50"/>
            <w:vAlign w:val="center"/>
            <w:hideMark/>
          </w:tcPr>
          <w:p w14:paraId="0A1104CC" w14:textId="3C9355DE" w:rsidR="00BB4241" w:rsidRDefault="00BB4241">
            <w:pPr>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xml:space="preserve">Cantidad </w:t>
            </w:r>
          </w:p>
        </w:tc>
        <w:tc>
          <w:tcPr>
            <w:tcW w:w="2513" w:type="dxa"/>
            <w:tcBorders>
              <w:top w:val="single" w:sz="4" w:space="0" w:color="767171"/>
              <w:left w:val="single" w:sz="4" w:space="0" w:color="767171"/>
              <w:bottom w:val="single" w:sz="4" w:space="0" w:color="auto"/>
              <w:right w:val="single" w:sz="4" w:space="0" w:color="767171"/>
            </w:tcBorders>
            <w:shd w:val="clear" w:color="auto" w:fill="011C50"/>
            <w:noWrap/>
            <w:vAlign w:val="center"/>
            <w:hideMark/>
          </w:tcPr>
          <w:p w14:paraId="49F1A940" w14:textId="77777777" w:rsidR="00BB4241" w:rsidRDefault="00BB4241">
            <w:pPr>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Monto</w:t>
            </w:r>
          </w:p>
        </w:tc>
      </w:tr>
      <w:tr w:rsidR="00BB4241" w14:paraId="694DF344" w14:textId="77777777" w:rsidTr="006D0C50">
        <w:trPr>
          <w:trHeight w:val="290"/>
          <w:jc w:val="center"/>
        </w:trPr>
        <w:tc>
          <w:tcPr>
            <w:tcW w:w="3055" w:type="dxa"/>
            <w:tcBorders>
              <w:top w:val="single" w:sz="4" w:space="0" w:color="767171"/>
              <w:left w:val="single" w:sz="4" w:space="0" w:color="auto"/>
              <w:bottom w:val="single" w:sz="4" w:space="0" w:color="767171"/>
              <w:right w:val="single" w:sz="4" w:space="0" w:color="767171"/>
            </w:tcBorders>
            <w:vAlign w:val="center"/>
            <w:hideMark/>
          </w:tcPr>
          <w:p w14:paraId="5796D57B" w14:textId="77777777" w:rsidR="00BB4241" w:rsidRDefault="00BB4241">
            <w:pPr>
              <w:rPr>
                <w:rFonts w:eastAsia="Times New Roman" w:cs="Times New Roman"/>
                <w:color w:val="767171"/>
                <w:szCs w:val="24"/>
                <w:lang w:val="es-DO" w:eastAsia="es-DO"/>
              </w:rPr>
            </w:pPr>
            <w:r>
              <w:rPr>
                <w:rFonts w:eastAsia="Times New Roman" w:cs="Times New Roman"/>
                <w:color w:val="767171"/>
                <w:szCs w:val="24"/>
                <w:lang w:val="es-DO" w:eastAsia="es-DO"/>
              </w:rPr>
              <w:t xml:space="preserve">Compras por debajo del umbral </w:t>
            </w:r>
          </w:p>
        </w:tc>
        <w:tc>
          <w:tcPr>
            <w:tcW w:w="1510" w:type="dxa"/>
            <w:tcBorders>
              <w:top w:val="nil"/>
              <w:left w:val="nil"/>
              <w:bottom w:val="single" w:sz="4" w:space="0" w:color="767171"/>
              <w:right w:val="nil"/>
            </w:tcBorders>
            <w:vAlign w:val="center"/>
            <w:hideMark/>
          </w:tcPr>
          <w:p w14:paraId="5088BF53" w14:textId="77777777" w:rsidR="00BB4241" w:rsidRDefault="00BB4241">
            <w:pPr>
              <w:jc w:val="center"/>
              <w:rPr>
                <w:rFonts w:eastAsia="Times New Roman" w:cs="Times New Roman"/>
                <w:color w:val="767171"/>
                <w:szCs w:val="24"/>
                <w:lang w:val="es-DO" w:eastAsia="es-DO"/>
              </w:rPr>
            </w:pPr>
            <w:r>
              <w:rPr>
                <w:rFonts w:eastAsia="Times New Roman" w:cs="Times New Roman"/>
                <w:color w:val="767171"/>
                <w:szCs w:val="24"/>
                <w:lang w:val="es-DO" w:eastAsia="es-DO"/>
              </w:rPr>
              <w:t>234</w:t>
            </w:r>
          </w:p>
        </w:tc>
        <w:tc>
          <w:tcPr>
            <w:tcW w:w="2513" w:type="dxa"/>
            <w:tcBorders>
              <w:top w:val="single" w:sz="4" w:space="0" w:color="767171"/>
              <w:left w:val="single" w:sz="4" w:space="0" w:color="767171"/>
              <w:bottom w:val="single" w:sz="4" w:space="0" w:color="767171"/>
              <w:right w:val="single" w:sz="4" w:space="0" w:color="767171"/>
            </w:tcBorders>
            <w:vAlign w:val="center"/>
            <w:hideMark/>
          </w:tcPr>
          <w:p w14:paraId="2920C5B8" w14:textId="77777777" w:rsidR="00BB4241" w:rsidRDefault="00BB4241">
            <w:pPr>
              <w:jc w:val="center"/>
              <w:rPr>
                <w:rFonts w:eastAsia="Times New Roman" w:cs="Times New Roman"/>
                <w:color w:val="767171"/>
                <w:szCs w:val="24"/>
                <w:lang w:val="es-DO" w:eastAsia="es-DO"/>
              </w:rPr>
            </w:pPr>
            <w:r>
              <w:rPr>
                <w:rFonts w:eastAsia="Times New Roman" w:cs="Times New Roman"/>
                <w:color w:val="767171"/>
                <w:szCs w:val="24"/>
                <w:lang w:val="es-DO" w:eastAsia="es-DO"/>
              </w:rPr>
              <w:t xml:space="preserve">$17,653,955.00 </w:t>
            </w:r>
          </w:p>
        </w:tc>
      </w:tr>
      <w:tr w:rsidR="00BB4241" w14:paraId="5622A305" w14:textId="77777777" w:rsidTr="006D0C50">
        <w:trPr>
          <w:trHeight w:val="290"/>
          <w:jc w:val="center"/>
        </w:trPr>
        <w:tc>
          <w:tcPr>
            <w:tcW w:w="3055" w:type="dxa"/>
            <w:tcBorders>
              <w:top w:val="nil"/>
              <w:left w:val="single" w:sz="4" w:space="0" w:color="auto"/>
              <w:bottom w:val="nil"/>
              <w:right w:val="nil"/>
            </w:tcBorders>
            <w:vAlign w:val="center"/>
            <w:hideMark/>
          </w:tcPr>
          <w:p w14:paraId="6E7A6638" w14:textId="77777777" w:rsidR="00BB4241" w:rsidRDefault="00BB4241">
            <w:pPr>
              <w:rPr>
                <w:rFonts w:eastAsia="Times New Roman" w:cs="Times New Roman"/>
                <w:color w:val="767171"/>
                <w:szCs w:val="24"/>
                <w:lang w:val="es-DO" w:eastAsia="es-DO"/>
              </w:rPr>
            </w:pPr>
            <w:r>
              <w:rPr>
                <w:rFonts w:eastAsia="Times New Roman" w:cs="Times New Roman"/>
                <w:color w:val="767171"/>
                <w:szCs w:val="24"/>
                <w:lang w:val="es-DO" w:eastAsia="es-DO"/>
              </w:rPr>
              <w:t>Compras menores</w:t>
            </w:r>
          </w:p>
        </w:tc>
        <w:tc>
          <w:tcPr>
            <w:tcW w:w="1510" w:type="dxa"/>
            <w:tcBorders>
              <w:top w:val="nil"/>
              <w:left w:val="single" w:sz="4" w:space="0" w:color="767171"/>
              <w:bottom w:val="nil"/>
              <w:right w:val="single" w:sz="4" w:space="0" w:color="767171"/>
            </w:tcBorders>
            <w:vAlign w:val="center"/>
            <w:hideMark/>
          </w:tcPr>
          <w:p w14:paraId="68B06F79" w14:textId="77777777" w:rsidR="00BB4241" w:rsidRDefault="00BB4241">
            <w:pPr>
              <w:jc w:val="center"/>
              <w:rPr>
                <w:rFonts w:eastAsia="Times New Roman" w:cs="Times New Roman"/>
                <w:color w:val="767171"/>
                <w:szCs w:val="24"/>
                <w:lang w:val="es-DO" w:eastAsia="es-DO"/>
              </w:rPr>
            </w:pPr>
            <w:r>
              <w:rPr>
                <w:rFonts w:eastAsia="Times New Roman" w:cs="Times New Roman"/>
                <w:color w:val="767171"/>
                <w:szCs w:val="24"/>
                <w:lang w:val="es-DO" w:eastAsia="es-DO"/>
              </w:rPr>
              <w:t>61</w:t>
            </w:r>
          </w:p>
        </w:tc>
        <w:tc>
          <w:tcPr>
            <w:tcW w:w="2513" w:type="dxa"/>
            <w:tcBorders>
              <w:top w:val="nil"/>
              <w:left w:val="nil"/>
              <w:bottom w:val="single" w:sz="4" w:space="0" w:color="767171"/>
              <w:right w:val="single" w:sz="4" w:space="0" w:color="767171"/>
            </w:tcBorders>
            <w:vAlign w:val="center"/>
            <w:hideMark/>
          </w:tcPr>
          <w:p w14:paraId="53B15BFC" w14:textId="77777777" w:rsidR="00BB4241" w:rsidRDefault="00BB4241">
            <w:pPr>
              <w:jc w:val="center"/>
              <w:rPr>
                <w:rFonts w:eastAsia="Times New Roman" w:cs="Times New Roman"/>
                <w:color w:val="767171"/>
                <w:szCs w:val="24"/>
                <w:lang w:val="es-DO" w:eastAsia="es-DO"/>
              </w:rPr>
            </w:pPr>
            <w:r>
              <w:rPr>
                <w:rFonts w:eastAsia="Times New Roman" w:cs="Times New Roman"/>
                <w:color w:val="767171"/>
                <w:szCs w:val="24"/>
                <w:lang w:val="es-DO" w:eastAsia="es-DO"/>
              </w:rPr>
              <w:t xml:space="preserve">$45,365,017.00 </w:t>
            </w:r>
          </w:p>
        </w:tc>
      </w:tr>
      <w:tr w:rsidR="00BB4241" w14:paraId="2F55B766" w14:textId="77777777" w:rsidTr="006D0C50">
        <w:trPr>
          <w:trHeight w:val="290"/>
          <w:jc w:val="center"/>
        </w:trPr>
        <w:tc>
          <w:tcPr>
            <w:tcW w:w="3055" w:type="dxa"/>
            <w:tcBorders>
              <w:top w:val="single" w:sz="4" w:space="0" w:color="767171"/>
              <w:left w:val="single" w:sz="4" w:space="0" w:color="auto"/>
              <w:bottom w:val="single" w:sz="4" w:space="0" w:color="767171"/>
              <w:right w:val="single" w:sz="4" w:space="0" w:color="767171"/>
            </w:tcBorders>
            <w:vAlign w:val="center"/>
            <w:hideMark/>
          </w:tcPr>
          <w:p w14:paraId="09D4D3CE" w14:textId="77777777" w:rsidR="00BB4241" w:rsidRDefault="00BB4241">
            <w:pPr>
              <w:rPr>
                <w:rFonts w:eastAsia="Times New Roman" w:cs="Times New Roman"/>
                <w:color w:val="767171"/>
                <w:szCs w:val="24"/>
                <w:lang w:val="es-DO" w:eastAsia="es-DO"/>
              </w:rPr>
            </w:pPr>
            <w:r>
              <w:rPr>
                <w:rFonts w:eastAsia="Times New Roman" w:cs="Times New Roman"/>
                <w:color w:val="767171"/>
                <w:szCs w:val="24"/>
                <w:lang w:val="es-DO" w:eastAsia="es-DO"/>
              </w:rPr>
              <w:t xml:space="preserve">Comparación de precios </w:t>
            </w:r>
          </w:p>
        </w:tc>
        <w:tc>
          <w:tcPr>
            <w:tcW w:w="1510" w:type="dxa"/>
            <w:tcBorders>
              <w:top w:val="single" w:sz="4" w:space="0" w:color="767171"/>
              <w:left w:val="nil"/>
              <w:bottom w:val="single" w:sz="4" w:space="0" w:color="767171"/>
              <w:right w:val="single" w:sz="4" w:space="0" w:color="767171"/>
            </w:tcBorders>
            <w:vAlign w:val="center"/>
            <w:hideMark/>
          </w:tcPr>
          <w:p w14:paraId="44CE4945" w14:textId="77777777" w:rsidR="00BB4241" w:rsidRDefault="00BB4241">
            <w:pPr>
              <w:jc w:val="center"/>
              <w:rPr>
                <w:rFonts w:eastAsia="Times New Roman" w:cs="Times New Roman"/>
                <w:color w:val="767171"/>
                <w:szCs w:val="24"/>
                <w:lang w:val="es-DO" w:eastAsia="es-DO"/>
              </w:rPr>
            </w:pPr>
            <w:r>
              <w:rPr>
                <w:rFonts w:eastAsia="Times New Roman" w:cs="Times New Roman"/>
                <w:color w:val="767171"/>
                <w:szCs w:val="24"/>
                <w:lang w:val="es-DO" w:eastAsia="es-DO"/>
              </w:rPr>
              <w:t>11</w:t>
            </w:r>
          </w:p>
        </w:tc>
        <w:tc>
          <w:tcPr>
            <w:tcW w:w="2513" w:type="dxa"/>
            <w:tcBorders>
              <w:top w:val="nil"/>
              <w:left w:val="nil"/>
              <w:bottom w:val="single" w:sz="4" w:space="0" w:color="767171"/>
              <w:right w:val="single" w:sz="4" w:space="0" w:color="767171"/>
            </w:tcBorders>
            <w:vAlign w:val="center"/>
            <w:hideMark/>
          </w:tcPr>
          <w:p w14:paraId="38DDC830" w14:textId="77777777" w:rsidR="00BB4241" w:rsidRDefault="00BB4241">
            <w:pPr>
              <w:jc w:val="center"/>
              <w:rPr>
                <w:rFonts w:eastAsia="Times New Roman" w:cs="Times New Roman"/>
                <w:color w:val="767171"/>
                <w:szCs w:val="24"/>
                <w:lang w:val="es-DO" w:eastAsia="es-DO"/>
              </w:rPr>
            </w:pPr>
            <w:r>
              <w:rPr>
                <w:rFonts w:eastAsia="Times New Roman" w:cs="Times New Roman"/>
                <w:color w:val="767171"/>
                <w:szCs w:val="24"/>
                <w:lang w:val="es-DO" w:eastAsia="es-DO"/>
              </w:rPr>
              <w:t xml:space="preserve">$30,272,741.00 </w:t>
            </w:r>
          </w:p>
        </w:tc>
      </w:tr>
      <w:tr w:rsidR="00BB4241" w14:paraId="615B81F5" w14:textId="77777777" w:rsidTr="006D0C50">
        <w:trPr>
          <w:trHeight w:val="290"/>
          <w:jc w:val="center"/>
        </w:trPr>
        <w:tc>
          <w:tcPr>
            <w:tcW w:w="3055" w:type="dxa"/>
            <w:tcBorders>
              <w:top w:val="nil"/>
              <w:left w:val="single" w:sz="4" w:space="0" w:color="auto"/>
              <w:bottom w:val="single" w:sz="4" w:space="0" w:color="767171"/>
              <w:right w:val="single" w:sz="4" w:space="0" w:color="767171"/>
            </w:tcBorders>
            <w:vAlign w:val="center"/>
            <w:hideMark/>
          </w:tcPr>
          <w:p w14:paraId="0669955B" w14:textId="77777777" w:rsidR="00BB4241" w:rsidRDefault="00BB4241">
            <w:pPr>
              <w:rPr>
                <w:rFonts w:eastAsia="Times New Roman" w:cs="Times New Roman"/>
                <w:color w:val="767171"/>
                <w:szCs w:val="24"/>
                <w:lang w:val="es-DO" w:eastAsia="es-DO"/>
              </w:rPr>
            </w:pPr>
            <w:r>
              <w:rPr>
                <w:rFonts w:eastAsia="Times New Roman" w:cs="Times New Roman"/>
                <w:color w:val="767171"/>
                <w:szCs w:val="24"/>
                <w:lang w:val="es-DO" w:eastAsia="es-DO"/>
              </w:rPr>
              <w:t xml:space="preserve">Licitación pública </w:t>
            </w:r>
          </w:p>
        </w:tc>
        <w:tc>
          <w:tcPr>
            <w:tcW w:w="1510" w:type="dxa"/>
            <w:vAlign w:val="center"/>
            <w:hideMark/>
          </w:tcPr>
          <w:p w14:paraId="1B937A9C" w14:textId="77777777" w:rsidR="00BB4241" w:rsidRDefault="00BB4241">
            <w:pPr>
              <w:jc w:val="center"/>
              <w:rPr>
                <w:rFonts w:eastAsia="Times New Roman" w:cs="Times New Roman"/>
                <w:color w:val="767171"/>
                <w:szCs w:val="24"/>
                <w:lang w:val="es-DO" w:eastAsia="es-DO"/>
              </w:rPr>
            </w:pPr>
            <w:r>
              <w:rPr>
                <w:rFonts w:eastAsia="Times New Roman" w:cs="Times New Roman"/>
                <w:color w:val="767171"/>
                <w:szCs w:val="24"/>
                <w:lang w:val="es-DO" w:eastAsia="es-DO"/>
              </w:rPr>
              <w:t>2</w:t>
            </w:r>
          </w:p>
        </w:tc>
        <w:tc>
          <w:tcPr>
            <w:tcW w:w="2513" w:type="dxa"/>
            <w:tcBorders>
              <w:top w:val="nil"/>
              <w:left w:val="single" w:sz="4" w:space="0" w:color="767171"/>
              <w:bottom w:val="single" w:sz="4" w:space="0" w:color="767171"/>
              <w:right w:val="single" w:sz="4" w:space="0" w:color="767171"/>
            </w:tcBorders>
            <w:vAlign w:val="center"/>
            <w:hideMark/>
          </w:tcPr>
          <w:p w14:paraId="03D36F25" w14:textId="77777777" w:rsidR="00BB4241" w:rsidRDefault="00BB4241">
            <w:pPr>
              <w:jc w:val="center"/>
              <w:rPr>
                <w:rFonts w:eastAsia="Times New Roman" w:cs="Times New Roman"/>
                <w:color w:val="767171"/>
                <w:szCs w:val="24"/>
                <w:lang w:val="es-DO" w:eastAsia="es-DO"/>
              </w:rPr>
            </w:pPr>
            <w:r>
              <w:rPr>
                <w:rFonts w:eastAsia="Times New Roman" w:cs="Times New Roman"/>
                <w:color w:val="767171"/>
                <w:szCs w:val="24"/>
                <w:lang w:val="es-DO" w:eastAsia="es-DO"/>
              </w:rPr>
              <w:t xml:space="preserve">$85,047,690.00 </w:t>
            </w:r>
          </w:p>
        </w:tc>
      </w:tr>
      <w:tr w:rsidR="00BB4241" w14:paraId="2AD8CAF5" w14:textId="77777777" w:rsidTr="006D0C50">
        <w:trPr>
          <w:trHeight w:val="290"/>
          <w:jc w:val="center"/>
        </w:trPr>
        <w:tc>
          <w:tcPr>
            <w:tcW w:w="3055" w:type="dxa"/>
            <w:tcBorders>
              <w:top w:val="nil"/>
              <w:left w:val="single" w:sz="4" w:space="0" w:color="auto"/>
              <w:bottom w:val="single" w:sz="4" w:space="0" w:color="767171"/>
              <w:right w:val="nil"/>
            </w:tcBorders>
            <w:vAlign w:val="center"/>
            <w:hideMark/>
          </w:tcPr>
          <w:p w14:paraId="0E957198" w14:textId="77777777" w:rsidR="00BB4241" w:rsidRDefault="00BB4241">
            <w:pPr>
              <w:rPr>
                <w:rFonts w:eastAsia="Times New Roman" w:cs="Times New Roman"/>
                <w:color w:val="767171"/>
                <w:szCs w:val="24"/>
                <w:lang w:val="es-DO" w:eastAsia="es-DO"/>
              </w:rPr>
            </w:pPr>
            <w:r>
              <w:rPr>
                <w:rFonts w:eastAsia="Times New Roman" w:cs="Times New Roman"/>
                <w:color w:val="767171"/>
                <w:szCs w:val="24"/>
                <w:lang w:val="es-DO" w:eastAsia="es-DO"/>
              </w:rPr>
              <w:t>Procesos de excepción</w:t>
            </w:r>
          </w:p>
        </w:tc>
        <w:tc>
          <w:tcPr>
            <w:tcW w:w="1510" w:type="dxa"/>
            <w:tcBorders>
              <w:top w:val="single" w:sz="4" w:space="0" w:color="767171"/>
              <w:left w:val="single" w:sz="4" w:space="0" w:color="767171"/>
              <w:bottom w:val="single" w:sz="4" w:space="0" w:color="767171"/>
              <w:right w:val="single" w:sz="4" w:space="0" w:color="767171"/>
            </w:tcBorders>
            <w:vAlign w:val="center"/>
            <w:hideMark/>
          </w:tcPr>
          <w:p w14:paraId="163382AD" w14:textId="77777777" w:rsidR="00BB4241" w:rsidRDefault="00BB4241">
            <w:pPr>
              <w:jc w:val="center"/>
              <w:rPr>
                <w:rFonts w:eastAsia="Times New Roman" w:cs="Times New Roman"/>
                <w:color w:val="767171"/>
                <w:szCs w:val="24"/>
                <w:lang w:val="es-DO" w:eastAsia="es-DO"/>
              </w:rPr>
            </w:pPr>
            <w:r>
              <w:rPr>
                <w:rFonts w:eastAsia="Times New Roman" w:cs="Times New Roman"/>
                <w:color w:val="767171"/>
                <w:szCs w:val="24"/>
                <w:lang w:val="es-DO" w:eastAsia="es-DO"/>
              </w:rPr>
              <w:t>12</w:t>
            </w:r>
          </w:p>
        </w:tc>
        <w:tc>
          <w:tcPr>
            <w:tcW w:w="2513" w:type="dxa"/>
            <w:tcBorders>
              <w:top w:val="nil"/>
              <w:left w:val="nil"/>
              <w:bottom w:val="single" w:sz="4" w:space="0" w:color="767171"/>
              <w:right w:val="single" w:sz="4" w:space="0" w:color="767171"/>
            </w:tcBorders>
            <w:vAlign w:val="center"/>
            <w:hideMark/>
          </w:tcPr>
          <w:p w14:paraId="5128F200" w14:textId="77777777" w:rsidR="00BB4241" w:rsidRDefault="00BB4241">
            <w:pPr>
              <w:jc w:val="center"/>
              <w:rPr>
                <w:rFonts w:eastAsia="Times New Roman" w:cs="Times New Roman"/>
                <w:color w:val="767171"/>
                <w:szCs w:val="24"/>
                <w:lang w:val="es-DO" w:eastAsia="es-DO"/>
              </w:rPr>
            </w:pPr>
            <w:r>
              <w:rPr>
                <w:rFonts w:eastAsia="Times New Roman" w:cs="Times New Roman"/>
                <w:color w:val="767171"/>
                <w:szCs w:val="24"/>
                <w:lang w:val="es-DO" w:eastAsia="es-DO"/>
              </w:rPr>
              <w:t xml:space="preserve">$36,951,179.48 </w:t>
            </w:r>
          </w:p>
        </w:tc>
      </w:tr>
      <w:tr w:rsidR="00BB4241" w14:paraId="56279E47" w14:textId="77777777" w:rsidTr="006D0C50">
        <w:trPr>
          <w:trHeight w:val="363"/>
          <w:jc w:val="center"/>
        </w:trPr>
        <w:tc>
          <w:tcPr>
            <w:tcW w:w="3055" w:type="dxa"/>
            <w:tcBorders>
              <w:top w:val="nil"/>
              <w:left w:val="single" w:sz="4" w:space="0" w:color="auto"/>
              <w:bottom w:val="single" w:sz="4" w:space="0" w:color="767171"/>
              <w:right w:val="single" w:sz="4" w:space="0" w:color="767171"/>
            </w:tcBorders>
            <w:shd w:val="clear" w:color="auto" w:fill="002060"/>
            <w:vAlign w:val="center"/>
            <w:hideMark/>
          </w:tcPr>
          <w:p w14:paraId="59EEF47D" w14:textId="77777777" w:rsidR="00BB4241" w:rsidRDefault="00BB4241">
            <w:pPr>
              <w:rPr>
                <w:rFonts w:eastAsia="Times New Roman" w:cs="Times New Roman"/>
                <w:b/>
                <w:bCs/>
                <w:color w:val="767171"/>
                <w:szCs w:val="24"/>
                <w:lang w:val="es-DO" w:eastAsia="es-DO"/>
              </w:rPr>
            </w:pPr>
            <w:r>
              <w:rPr>
                <w:rFonts w:eastAsia="Times New Roman" w:cs="Times New Roman"/>
                <w:b/>
                <w:bCs/>
                <w:color w:val="767171"/>
                <w:szCs w:val="24"/>
                <w:lang w:val="es-DO" w:eastAsia="es-DO"/>
              </w:rPr>
              <w:t>Total de procesos</w:t>
            </w:r>
          </w:p>
        </w:tc>
        <w:tc>
          <w:tcPr>
            <w:tcW w:w="1510" w:type="dxa"/>
            <w:tcBorders>
              <w:top w:val="nil"/>
              <w:left w:val="nil"/>
              <w:bottom w:val="single" w:sz="4" w:space="0" w:color="767171"/>
              <w:right w:val="single" w:sz="4" w:space="0" w:color="767171"/>
            </w:tcBorders>
            <w:shd w:val="clear" w:color="auto" w:fill="002060"/>
            <w:vAlign w:val="center"/>
            <w:hideMark/>
          </w:tcPr>
          <w:p w14:paraId="3F26574C" w14:textId="77777777" w:rsidR="00BB4241" w:rsidRDefault="00BB4241">
            <w:pPr>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320</w:t>
            </w:r>
          </w:p>
        </w:tc>
        <w:tc>
          <w:tcPr>
            <w:tcW w:w="2513" w:type="dxa"/>
            <w:tcBorders>
              <w:top w:val="nil"/>
              <w:left w:val="nil"/>
              <w:bottom w:val="single" w:sz="4" w:space="0" w:color="767171"/>
              <w:right w:val="single" w:sz="4" w:space="0" w:color="767171"/>
            </w:tcBorders>
            <w:shd w:val="clear" w:color="auto" w:fill="002060"/>
            <w:vAlign w:val="center"/>
            <w:hideMark/>
          </w:tcPr>
          <w:p w14:paraId="3CEFCA10" w14:textId="77777777" w:rsidR="00BB4241" w:rsidRDefault="00BB4241">
            <w:pPr>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xml:space="preserve">$215,290,582.48 </w:t>
            </w:r>
          </w:p>
        </w:tc>
      </w:tr>
    </w:tbl>
    <w:p w14:paraId="48EFFB29" w14:textId="62FA3BDB" w:rsidR="00BB4241" w:rsidRDefault="00BB4241" w:rsidP="00BB4241">
      <w:pPr>
        <w:spacing w:line="360" w:lineRule="auto"/>
        <w:jc w:val="both"/>
        <w:rPr>
          <w:rFonts w:eastAsia="Calibri" w:cs="Times New Roman"/>
          <w:bCs/>
          <w:i/>
          <w:iCs/>
          <w:color w:val="767171"/>
          <w:spacing w:val="20"/>
          <w:sz w:val="18"/>
          <w:szCs w:val="24"/>
          <w:lang w:val="es-DO"/>
        </w:rPr>
      </w:pPr>
      <w:r>
        <w:rPr>
          <w:rFonts w:eastAsia="Calibri" w:cs="Times New Roman"/>
          <w:bCs/>
          <w:i/>
          <w:iCs/>
          <w:color w:val="767171"/>
          <w:spacing w:val="20"/>
          <w:sz w:val="18"/>
          <w:szCs w:val="24"/>
          <w:lang w:val="es-DO"/>
        </w:rPr>
        <w:t xml:space="preserve">         Fuente: Departamento de Compras y Contrataciones, MMARN</w:t>
      </w:r>
    </w:p>
    <w:p w14:paraId="398326EA" w14:textId="77777777" w:rsidR="00BB4241" w:rsidRDefault="00BB4241" w:rsidP="00BB4241">
      <w:pPr>
        <w:spacing w:line="360" w:lineRule="auto"/>
        <w:jc w:val="both"/>
        <w:rPr>
          <w:rFonts w:eastAsia="Calibri" w:cs="Times New Roman"/>
          <w:color w:val="767171"/>
          <w:spacing w:val="20"/>
          <w:szCs w:val="24"/>
          <w:lang w:val="es-DO"/>
        </w:rPr>
      </w:pPr>
      <w:r>
        <w:rPr>
          <w:rFonts w:eastAsia="Calibri" w:cs="Times New Roman"/>
          <w:bCs/>
          <w:color w:val="767171"/>
          <w:spacing w:val="20"/>
          <w:szCs w:val="36"/>
          <w:lang w:val="es-DO"/>
        </w:rPr>
        <w:t>Estas Compras y Contrataciones fueron dirigidas a grandes empresas adjudicándoles un monto total de: RD$156,816,799.48 y a Micro, Pequeñas y Medianas Empresas (MIPYME y MIPYME Mujer) con un monto total de RD$58,473,783.00 de los cuales RD$28,155,475.00 fueron destinados a MIPYMES; y RD$ 30,318,308.00 para cubrir la cuota MIPYMES Mujer.</w:t>
      </w:r>
    </w:p>
    <w:p w14:paraId="7778C2BC" w14:textId="77777777" w:rsidR="00BB4241" w:rsidRDefault="00BB4241" w:rsidP="00BB4241">
      <w:pPr>
        <w:spacing w:line="360" w:lineRule="auto"/>
        <w:jc w:val="both"/>
        <w:rPr>
          <w:rFonts w:eastAsia="Calibri" w:cs="Times New Roman"/>
          <w:color w:val="767171" w:themeColor="background2" w:themeShade="80"/>
          <w:lang w:val="es-DO"/>
        </w:rPr>
      </w:pPr>
      <w:r>
        <w:rPr>
          <w:rFonts w:eastAsia="Calibri" w:cs="Times New Roman"/>
          <w:color w:val="767171"/>
          <w:spacing w:val="20"/>
          <w:lang w:val="es-DO"/>
        </w:rPr>
        <w:t xml:space="preserve">Los procesos de compras fueron realizados con base en lo establecido en la Ley Núm. 340-06 Sobre Compras y Contrataciones y su Reglamento de Aplicación Núm. 543-12; obteniendo en el SISCOMPRAS </w:t>
      </w:r>
      <w:r>
        <w:rPr>
          <w:rFonts w:eastAsia="Times New Roman" w:cs="Times New Roman"/>
          <w:color w:val="767171" w:themeColor="background2" w:themeShade="80"/>
          <w:szCs w:val="24"/>
          <w:lang w:val="es-DO"/>
        </w:rPr>
        <w:t>las puntuaciones siguientes:</w:t>
      </w:r>
    </w:p>
    <w:p w14:paraId="474B7DF8" w14:textId="258C7D3D" w:rsidR="00BB4241" w:rsidRPr="001337AA" w:rsidRDefault="00BB4241" w:rsidP="001337AA">
      <w:pPr>
        <w:spacing w:line="360" w:lineRule="auto"/>
        <w:jc w:val="center"/>
        <w:rPr>
          <w:rFonts w:eastAsia="Times New Roman" w:cs="Times New Roman"/>
          <w:b/>
          <w:bCs/>
          <w:color w:val="767171" w:themeColor="background2" w:themeShade="80"/>
          <w:szCs w:val="24"/>
          <w:lang w:val="es-DO"/>
        </w:rPr>
      </w:pPr>
      <w:r>
        <w:rPr>
          <w:rFonts w:eastAsia="Times New Roman" w:cs="Times New Roman"/>
          <w:b/>
          <w:bCs/>
          <w:color w:val="767171" w:themeColor="background2" w:themeShade="80"/>
          <w:szCs w:val="24"/>
          <w:lang w:val="es-DO"/>
        </w:rPr>
        <w:t>Puntuaciones SISCOMPRA</w:t>
      </w:r>
      <w:r w:rsidR="001337AA">
        <w:rPr>
          <w:rFonts w:eastAsia="Times New Roman" w:cs="Times New Roman"/>
          <w:b/>
          <w:bCs/>
          <w:color w:val="767171" w:themeColor="background2" w:themeShade="80"/>
          <w:szCs w:val="24"/>
          <w:lang w:val="es-DO"/>
        </w:rPr>
        <w:t xml:space="preserve">, </w:t>
      </w:r>
      <w:r>
        <w:rPr>
          <w:rFonts w:eastAsia="Times New Roman" w:cs="Times New Roman"/>
          <w:b/>
          <w:bCs/>
          <w:color w:val="767171" w:themeColor="background2" w:themeShade="80"/>
          <w:szCs w:val="24"/>
          <w:lang w:val="es-DO"/>
        </w:rPr>
        <w:t>Año 2022</w:t>
      </w:r>
    </w:p>
    <w:tbl>
      <w:tblPr>
        <w:tblW w:w="0" w:type="auto"/>
        <w:jc w:val="center"/>
        <w:tblLayout w:type="fixed"/>
        <w:tblLook w:val="04A0" w:firstRow="1" w:lastRow="0" w:firstColumn="1" w:lastColumn="0" w:noHBand="0" w:noVBand="1"/>
      </w:tblPr>
      <w:tblGrid>
        <w:gridCol w:w="2865"/>
        <w:gridCol w:w="2175"/>
      </w:tblGrid>
      <w:tr w:rsidR="00BB4241" w14:paraId="25F5FBD9" w14:textId="77777777" w:rsidTr="00BB4241">
        <w:trPr>
          <w:trHeight w:val="600"/>
          <w:jc w:val="center"/>
        </w:trPr>
        <w:tc>
          <w:tcPr>
            <w:tcW w:w="2865" w:type="dxa"/>
            <w:tcBorders>
              <w:top w:val="nil"/>
              <w:left w:val="single" w:sz="8" w:space="0" w:color="767171" w:themeColor="background2" w:themeShade="80"/>
              <w:bottom w:val="single" w:sz="8" w:space="0" w:color="767171" w:themeColor="background2" w:themeShade="80"/>
              <w:right w:val="nil"/>
            </w:tcBorders>
            <w:shd w:val="clear" w:color="auto" w:fill="011C50"/>
            <w:vAlign w:val="center"/>
            <w:hideMark/>
          </w:tcPr>
          <w:p w14:paraId="362C7A6C" w14:textId="77777777" w:rsidR="00BB4241" w:rsidRDefault="00BB4241">
            <w:pPr>
              <w:jc w:val="center"/>
              <w:rPr>
                <w:rFonts w:eastAsia="Times New Roman" w:cs="Times New Roman"/>
                <w:b/>
                <w:color w:val="767171"/>
                <w:szCs w:val="24"/>
              </w:rPr>
            </w:pPr>
            <w:r>
              <w:rPr>
                <w:rFonts w:eastAsia="Times New Roman" w:cs="Times New Roman"/>
                <w:b/>
                <w:bCs/>
                <w:color w:val="767171"/>
                <w:szCs w:val="24"/>
              </w:rPr>
              <w:t>Trimestre</w:t>
            </w:r>
          </w:p>
        </w:tc>
        <w:tc>
          <w:tcPr>
            <w:tcW w:w="2175" w:type="dxa"/>
            <w:tcBorders>
              <w:top w:val="nil"/>
              <w:left w:val="single" w:sz="8" w:space="0" w:color="767171" w:themeColor="background2" w:themeShade="80"/>
              <w:bottom w:val="single" w:sz="8" w:space="0" w:color="767171" w:themeColor="background2" w:themeShade="80"/>
              <w:right w:val="nil"/>
            </w:tcBorders>
            <w:shd w:val="clear" w:color="auto" w:fill="011C50"/>
            <w:vAlign w:val="center"/>
            <w:hideMark/>
          </w:tcPr>
          <w:p w14:paraId="63614737" w14:textId="77777777" w:rsidR="00BB4241" w:rsidRDefault="00BB4241">
            <w:pPr>
              <w:jc w:val="center"/>
              <w:rPr>
                <w:color w:val="767171"/>
              </w:rPr>
            </w:pPr>
            <w:r>
              <w:rPr>
                <w:rFonts w:eastAsia="Times New Roman" w:cs="Times New Roman"/>
                <w:b/>
                <w:bCs/>
                <w:color w:val="767171"/>
                <w:szCs w:val="24"/>
              </w:rPr>
              <w:t>Desempeño SISCOMPRAS</w:t>
            </w:r>
          </w:p>
        </w:tc>
      </w:tr>
      <w:tr w:rsidR="00BB4241" w14:paraId="45D55D6D" w14:textId="77777777" w:rsidTr="00BB4241">
        <w:trPr>
          <w:trHeight w:val="315"/>
          <w:jc w:val="center"/>
        </w:trPr>
        <w:tc>
          <w:tcPr>
            <w:tcW w:w="2865"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vAlign w:val="center"/>
            <w:hideMark/>
          </w:tcPr>
          <w:p w14:paraId="68CB78C4" w14:textId="77777777" w:rsidR="00BB4241" w:rsidRDefault="00BB4241">
            <w:pPr>
              <w:jc w:val="center"/>
            </w:pPr>
            <w:r>
              <w:rPr>
                <w:rFonts w:eastAsia="Times New Roman" w:cs="Times New Roman"/>
                <w:szCs w:val="24"/>
              </w:rPr>
              <w:t>Enero – marzo</w:t>
            </w:r>
          </w:p>
        </w:tc>
        <w:tc>
          <w:tcPr>
            <w:tcW w:w="2175"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hideMark/>
          </w:tcPr>
          <w:p w14:paraId="60E4D53D" w14:textId="77777777" w:rsidR="00BB4241" w:rsidRDefault="00BB4241">
            <w:pPr>
              <w:jc w:val="center"/>
            </w:pPr>
            <w:r>
              <w:rPr>
                <w:rFonts w:eastAsia="Times New Roman" w:cs="Times New Roman"/>
                <w:szCs w:val="24"/>
              </w:rPr>
              <w:t>93.64%</w:t>
            </w:r>
          </w:p>
        </w:tc>
      </w:tr>
      <w:tr w:rsidR="00BB4241" w14:paraId="6D4D8257" w14:textId="77777777" w:rsidTr="00BB4241">
        <w:trPr>
          <w:trHeight w:val="315"/>
          <w:jc w:val="center"/>
        </w:trPr>
        <w:tc>
          <w:tcPr>
            <w:tcW w:w="2865"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vAlign w:val="center"/>
            <w:hideMark/>
          </w:tcPr>
          <w:p w14:paraId="256DF764" w14:textId="77777777" w:rsidR="00BB4241" w:rsidRDefault="00BB4241">
            <w:pPr>
              <w:jc w:val="center"/>
              <w:rPr>
                <w:rFonts w:eastAsia="Times New Roman" w:cs="Times New Roman"/>
                <w:szCs w:val="24"/>
              </w:rPr>
            </w:pPr>
            <w:r>
              <w:rPr>
                <w:rFonts w:eastAsia="Times New Roman" w:cs="Times New Roman"/>
                <w:szCs w:val="24"/>
              </w:rPr>
              <w:t xml:space="preserve">Abril – junio </w:t>
            </w:r>
          </w:p>
        </w:tc>
        <w:tc>
          <w:tcPr>
            <w:tcW w:w="2175"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hideMark/>
          </w:tcPr>
          <w:p w14:paraId="06B8742C" w14:textId="77777777" w:rsidR="00BB4241" w:rsidRDefault="00BB4241">
            <w:pPr>
              <w:jc w:val="center"/>
            </w:pPr>
            <w:r>
              <w:rPr>
                <w:rFonts w:eastAsia="Times New Roman" w:cs="Times New Roman"/>
                <w:szCs w:val="24"/>
              </w:rPr>
              <w:t>91.95%</w:t>
            </w:r>
          </w:p>
        </w:tc>
      </w:tr>
      <w:tr w:rsidR="00BB4241" w14:paraId="1D2B4BBF" w14:textId="77777777" w:rsidTr="00BB4241">
        <w:trPr>
          <w:trHeight w:val="315"/>
          <w:jc w:val="center"/>
        </w:trPr>
        <w:tc>
          <w:tcPr>
            <w:tcW w:w="2865"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vAlign w:val="center"/>
            <w:hideMark/>
          </w:tcPr>
          <w:p w14:paraId="518E32F3" w14:textId="77777777" w:rsidR="00BB4241" w:rsidRDefault="00BB4241">
            <w:pPr>
              <w:jc w:val="center"/>
              <w:rPr>
                <w:rFonts w:eastAsia="Times New Roman" w:cs="Times New Roman"/>
                <w:szCs w:val="24"/>
              </w:rPr>
            </w:pPr>
            <w:r>
              <w:rPr>
                <w:rFonts w:eastAsia="Times New Roman" w:cs="Times New Roman"/>
                <w:szCs w:val="24"/>
              </w:rPr>
              <w:t xml:space="preserve">Julio – septiembre </w:t>
            </w:r>
          </w:p>
        </w:tc>
        <w:tc>
          <w:tcPr>
            <w:tcW w:w="2175"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hideMark/>
          </w:tcPr>
          <w:p w14:paraId="57456B1E" w14:textId="77777777" w:rsidR="00BB4241" w:rsidRDefault="00BB4241">
            <w:pPr>
              <w:jc w:val="center"/>
            </w:pPr>
            <w:r>
              <w:rPr>
                <w:rFonts w:eastAsia="Times New Roman" w:cs="Times New Roman"/>
                <w:szCs w:val="24"/>
              </w:rPr>
              <w:t>88.70%</w:t>
            </w:r>
          </w:p>
        </w:tc>
      </w:tr>
      <w:tr w:rsidR="00BB4241" w14:paraId="68EFA06E" w14:textId="77777777" w:rsidTr="00BB4241">
        <w:trPr>
          <w:trHeight w:val="315"/>
          <w:jc w:val="center"/>
        </w:trPr>
        <w:tc>
          <w:tcPr>
            <w:tcW w:w="2865"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vAlign w:val="center"/>
            <w:hideMark/>
          </w:tcPr>
          <w:p w14:paraId="21059CCE" w14:textId="77777777" w:rsidR="00BB4241" w:rsidRDefault="00BB4241">
            <w:pPr>
              <w:jc w:val="center"/>
            </w:pPr>
            <w:r>
              <w:rPr>
                <w:rFonts w:eastAsia="Times New Roman" w:cs="Times New Roman"/>
                <w:szCs w:val="24"/>
              </w:rPr>
              <w:t>Octtubre – diciembre*</w:t>
            </w:r>
          </w:p>
        </w:tc>
        <w:tc>
          <w:tcPr>
            <w:tcW w:w="2175"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hideMark/>
          </w:tcPr>
          <w:p w14:paraId="6F5D4A13" w14:textId="77777777" w:rsidR="00BB4241" w:rsidRDefault="00BB4241">
            <w:pPr>
              <w:jc w:val="center"/>
            </w:pPr>
            <w:r>
              <w:rPr>
                <w:rFonts w:eastAsia="Times New Roman" w:cs="Times New Roman"/>
                <w:szCs w:val="24"/>
              </w:rPr>
              <w:t>85.63%</w:t>
            </w:r>
          </w:p>
        </w:tc>
      </w:tr>
    </w:tbl>
    <w:p w14:paraId="5AE3079C" w14:textId="77777777" w:rsidR="001337AA" w:rsidRDefault="00BB4241" w:rsidP="00BB4241">
      <w:pPr>
        <w:spacing w:line="240" w:lineRule="auto"/>
        <w:contextualSpacing/>
        <w:rPr>
          <w:rFonts w:eastAsia="Times New Roman" w:cs="Times New Roman"/>
          <w:color w:val="767171" w:themeColor="background2" w:themeShade="80"/>
          <w:sz w:val="22"/>
          <w:lang w:val="es-DO"/>
        </w:rPr>
      </w:pPr>
      <w:r>
        <w:rPr>
          <w:rFonts w:eastAsia="Times New Roman" w:cs="Times New Roman"/>
          <w:color w:val="767171" w:themeColor="background2" w:themeShade="80"/>
          <w:sz w:val="22"/>
          <w:lang w:val="es-DO"/>
        </w:rPr>
        <w:t xml:space="preserve">                          </w:t>
      </w:r>
      <w:r w:rsidR="001337AA">
        <w:rPr>
          <w:rFonts w:eastAsia="Calibri" w:cs="Times New Roman"/>
          <w:bCs/>
          <w:i/>
          <w:iCs/>
          <w:color w:val="767171"/>
          <w:spacing w:val="20"/>
          <w:sz w:val="18"/>
          <w:szCs w:val="24"/>
          <w:lang w:val="es-DO"/>
        </w:rPr>
        <w:t>Fuente: Departamento de Compras y Contrataciones, MMARN</w:t>
      </w:r>
      <w:r w:rsidR="001337AA">
        <w:rPr>
          <w:rFonts w:eastAsia="Times New Roman" w:cs="Times New Roman"/>
          <w:color w:val="767171" w:themeColor="background2" w:themeShade="80"/>
          <w:sz w:val="22"/>
          <w:lang w:val="es-DO"/>
        </w:rPr>
        <w:t xml:space="preserve"> </w:t>
      </w:r>
    </w:p>
    <w:p w14:paraId="4BEA7A98" w14:textId="52A7D565" w:rsidR="00BB4241" w:rsidRPr="001337AA" w:rsidRDefault="00BB4241" w:rsidP="001337AA">
      <w:pPr>
        <w:spacing w:line="240" w:lineRule="auto"/>
        <w:contextualSpacing/>
        <w:jc w:val="center"/>
        <w:rPr>
          <w:rFonts w:eastAsia="Calibri" w:cs="Times New Roman"/>
          <w:bCs/>
          <w:i/>
          <w:iCs/>
          <w:color w:val="767171"/>
          <w:spacing w:val="20"/>
          <w:sz w:val="18"/>
          <w:szCs w:val="24"/>
          <w:lang w:val="es-DO"/>
        </w:rPr>
      </w:pPr>
      <w:r>
        <w:rPr>
          <w:rFonts w:eastAsia="Times New Roman" w:cs="Times New Roman"/>
          <w:color w:val="767171" w:themeColor="background2" w:themeShade="80"/>
          <w:sz w:val="22"/>
          <w:lang w:val="es-DO"/>
        </w:rPr>
        <w:t>*</w:t>
      </w:r>
      <w:r w:rsidRPr="001337AA">
        <w:rPr>
          <w:rFonts w:eastAsia="Calibri" w:cs="Times New Roman"/>
          <w:bCs/>
          <w:i/>
          <w:iCs/>
          <w:color w:val="767171"/>
          <w:spacing w:val="20"/>
          <w:sz w:val="18"/>
          <w:szCs w:val="24"/>
          <w:lang w:val="es-DO"/>
        </w:rPr>
        <w:t>El trimestre 4 corresponde a la estimación de los meses</w:t>
      </w:r>
    </w:p>
    <w:p w14:paraId="7D6E02DD" w14:textId="2441E025" w:rsidR="00BB4241" w:rsidRPr="001337AA" w:rsidRDefault="00BB4241" w:rsidP="00BB4241">
      <w:pPr>
        <w:spacing w:line="240" w:lineRule="auto"/>
        <w:contextualSpacing/>
        <w:rPr>
          <w:rFonts w:eastAsia="Calibri" w:cs="Times New Roman"/>
          <w:bCs/>
          <w:i/>
          <w:iCs/>
          <w:color w:val="767171"/>
          <w:spacing w:val="20"/>
          <w:sz w:val="18"/>
          <w:szCs w:val="24"/>
          <w:lang w:val="es-DO"/>
        </w:rPr>
      </w:pPr>
      <w:r w:rsidRPr="001337AA">
        <w:rPr>
          <w:rFonts w:eastAsia="Calibri" w:cs="Times New Roman"/>
          <w:bCs/>
          <w:i/>
          <w:iCs/>
          <w:color w:val="767171"/>
          <w:spacing w:val="20"/>
          <w:sz w:val="18"/>
          <w:szCs w:val="24"/>
          <w:lang w:val="es-DO"/>
        </w:rPr>
        <w:t xml:space="preserve">                            octubre – diciembre. (fuente: SISCOMPRAS, 2022)</w:t>
      </w:r>
    </w:p>
    <w:p w14:paraId="04D4BDA9" w14:textId="77777777" w:rsidR="00BB4241" w:rsidRDefault="00BB4241" w:rsidP="008971DF">
      <w:pPr>
        <w:spacing w:line="256" w:lineRule="auto"/>
        <w:rPr>
          <w:rFonts w:eastAsia="Calibri" w:cs="Times New Roman"/>
          <w:color w:val="767171"/>
          <w:spacing w:val="20"/>
          <w:szCs w:val="24"/>
          <w:lang w:val="fr-BE"/>
        </w:rPr>
      </w:pPr>
    </w:p>
    <w:p w14:paraId="0376196D" w14:textId="77777777" w:rsidR="008971DF" w:rsidRPr="008971DF" w:rsidRDefault="008971DF" w:rsidP="008971DF">
      <w:pPr>
        <w:spacing w:line="256" w:lineRule="auto"/>
        <w:rPr>
          <w:rFonts w:eastAsia="Calibri" w:cs="Times New Roman"/>
          <w:vanish/>
          <w:color w:val="767171"/>
          <w:spacing w:val="20"/>
          <w:szCs w:val="24"/>
          <w:lang w:val="fr-BE"/>
        </w:rPr>
      </w:pPr>
    </w:p>
    <w:p w14:paraId="707CAD8C" w14:textId="77777777" w:rsidR="00BB4241" w:rsidRPr="008971DF" w:rsidRDefault="00BB4241" w:rsidP="008971DF">
      <w:pPr>
        <w:spacing w:line="360" w:lineRule="auto"/>
        <w:jc w:val="both"/>
        <w:rPr>
          <w:rFonts w:eastAsia="Calibri" w:cs="Times New Roman"/>
          <w:b/>
          <w:bCs/>
          <w:color w:val="767171"/>
          <w:spacing w:val="20"/>
          <w:szCs w:val="24"/>
          <w:lang w:val="es-DO"/>
        </w:rPr>
      </w:pPr>
      <w:bookmarkStart w:id="98" w:name="_Toc122010128"/>
      <w:r w:rsidRPr="008971DF">
        <w:rPr>
          <w:rFonts w:eastAsia="Calibri" w:cs="Times New Roman"/>
          <w:b/>
          <w:bCs/>
          <w:color w:val="767171"/>
          <w:spacing w:val="20"/>
          <w:szCs w:val="24"/>
          <w:lang w:val="es-DO"/>
        </w:rPr>
        <w:t>Desempeño financiero</w:t>
      </w:r>
      <w:bookmarkEnd w:id="98"/>
    </w:p>
    <w:p w14:paraId="7A1ABF30" w14:textId="77777777" w:rsidR="00BB4241" w:rsidRDefault="00BB4241" w:rsidP="00BB4241">
      <w:pPr>
        <w:spacing w:line="360" w:lineRule="auto"/>
        <w:jc w:val="both"/>
        <w:rPr>
          <w:rFonts w:cs="Times New Roman"/>
          <w:bCs/>
          <w:color w:val="767171"/>
          <w:lang w:val="es-DO"/>
        </w:rPr>
      </w:pPr>
      <w:r>
        <w:rPr>
          <w:rFonts w:eastAsia="Calibri" w:cs="Times New Roman"/>
          <w:color w:val="767171"/>
          <w:spacing w:val="20"/>
          <w:szCs w:val="24"/>
          <w:lang w:val="es-DO"/>
        </w:rPr>
        <w:t>Para el año 2022 la apropiación presupuestaria inicial para los gastos operativos del ministerio ascendió a RD$4,128,824,893.00. Durante el transcurso del año se realizaron modificaciones presupuestarias de aumento por RD$411,339,791.28 para un presupuesto vigente de RD$4,540,164,684.28.</w:t>
      </w:r>
      <w:r>
        <w:rPr>
          <w:rFonts w:cs="Times New Roman"/>
          <w:bCs/>
          <w:color w:val="767171"/>
          <w:lang w:val="es-DO"/>
        </w:rPr>
        <w:t xml:space="preserve"> </w:t>
      </w:r>
    </w:p>
    <w:p w14:paraId="6F25819B" w14:textId="77777777" w:rsidR="00BB4241" w:rsidRDefault="00BB4241" w:rsidP="00BB4241">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Del presupuesto vigente al mes de noviembre 2022 fueron ejecutados RD$2,987,812,006.73 lo que representa un 65.44%</w:t>
      </w:r>
      <w:r>
        <w:rPr>
          <w:rFonts w:eastAsia="Calibri" w:cs="Times New Roman"/>
          <w:color w:val="FF0000"/>
          <w:spacing w:val="20"/>
          <w:szCs w:val="24"/>
          <w:lang w:val="es-DO"/>
        </w:rPr>
        <w:t xml:space="preserve"> </w:t>
      </w:r>
      <w:r>
        <w:rPr>
          <w:rFonts w:eastAsia="Calibri" w:cs="Times New Roman"/>
          <w:color w:val="767171"/>
          <w:spacing w:val="20"/>
          <w:szCs w:val="24"/>
          <w:lang w:val="es-DO"/>
        </w:rPr>
        <w:t>de ejecución.  A continuación, se desglosan la ejecución financiera de la institución, tanto de fondos internos como los proyectos internacionales y donaciones.</w:t>
      </w:r>
    </w:p>
    <w:p w14:paraId="7E04B3CE" w14:textId="77777777" w:rsidR="000C4C24" w:rsidRDefault="000C4C24" w:rsidP="00BB4241">
      <w:pPr>
        <w:spacing w:line="360" w:lineRule="auto"/>
        <w:jc w:val="both"/>
        <w:rPr>
          <w:rFonts w:eastAsia="Calibri" w:cs="Times New Roman"/>
          <w:color w:val="767171"/>
          <w:spacing w:val="20"/>
          <w:szCs w:val="24"/>
          <w:lang w:val="es-DO"/>
        </w:rPr>
      </w:pPr>
    </w:p>
    <w:p w14:paraId="7465BA00" w14:textId="77777777" w:rsidR="000C4C24" w:rsidRDefault="000C4C24" w:rsidP="00BB4241">
      <w:pPr>
        <w:spacing w:line="360" w:lineRule="auto"/>
        <w:jc w:val="both"/>
        <w:rPr>
          <w:rFonts w:eastAsia="Calibri" w:cs="Times New Roman"/>
          <w:color w:val="767171"/>
          <w:spacing w:val="20"/>
          <w:szCs w:val="24"/>
          <w:lang w:val="es-DO"/>
        </w:rPr>
      </w:pPr>
    </w:p>
    <w:p w14:paraId="0995255C" w14:textId="77777777" w:rsidR="00BB4241" w:rsidRDefault="00BB4241" w:rsidP="00BB4241">
      <w:pPr>
        <w:spacing w:line="360" w:lineRule="auto"/>
        <w:jc w:val="center"/>
        <w:rPr>
          <w:rFonts w:eastAsia="Calibri" w:cs="Times New Roman"/>
          <w:b/>
          <w:iCs/>
          <w:color w:val="767171"/>
          <w:spacing w:val="20"/>
          <w:szCs w:val="24"/>
          <w:lang w:val="es-DO"/>
        </w:rPr>
      </w:pPr>
      <w:r>
        <w:rPr>
          <w:rFonts w:eastAsia="Calibri" w:cs="Times New Roman"/>
          <w:b/>
          <w:iCs/>
          <w:color w:val="767171"/>
          <w:spacing w:val="20"/>
          <w:szCs w:val="24"/>
          <w:lang w:val="es-DO"/>
        </w:rPr>
        <w:t>Presupuesto ejecutado al mes de noviembre 2022</w:t>
      </w:r>
    </w:p>
    <w:p w14:paraId="39C6F910" w14:textId="79EEDCE9" w:rsidR="00BB4241" w:rsidRDefault="00BB4241" w:rsidP="00BB4241">
      <w:pPr>
        <w:spacing w:line="360" w:lineRule="auto"/>
        <w:jc w:val="center"/>
        <w:rPr>
          <w:rFonts w:eastAsia="Calibri" w:cs="Times New Roman"/>
          <w:b/>
          <w:iCs/>
          <w:color w:val="767171"/>
          <w:spacing w:val="20"/>
          <w:szCs w:val="24"/>
          <w:lang w:val="es-DO"/>
        </w:rPr>
      </w:pPr>
      <w:r>
        <w:rPr>
          <w:rFonts w:eastAsia="Calibri" w:cs="Times New Roman"/>
          <w:b/>
          <w:iCs/>
          <w:color w:val="767171"/>
          <w:spacing w:val="20"/>
          <w:szCs w:val="24"/>
          <w:lang w:val="es-DO"/>
        </w:rPr>
        <w:t>Valores en millones de RD$</w:t>
      </w:r>
    </w:p>
    <w:tbl>
      <w:tblPr>
        <w:tblW w:w="9779" w:type="dxa"/>
        <w:tblInd w:w="-635" w:type="dxa"/>
        <w:tblCellMar>
          <w:left w:w="70" w:type="dxa"/>
          <w:right w:w="70" w:type="dxa"/>
        </w:tblCellMar>
        <w:tblLook w:val="04A0" w:firstRow="1" w:lastRow="0" w:firstColumn="1" w:lastColumn="0" w:noHBand="0" w:noVBand="1"/>
      </w:tblPr>
      <w:tblGrid>
        <w:gridCol w:w="924"/>
        <w:gridCol w:w="2196"/>
        <w:gridCol w:w="1410"/>
        <w:gridCol w:w="1410"/>
        <w:gridCol w:w="1410"/>
        <w:gridCol w:w="1167"/>
        <w:gridCol w:w="1262"/>
      </w:tblGrid>
      <w:tr w:rsidR="00FE483F" w14:paraId="482E9BFD" w14:textId="77777777" w:rsidTr="001337AA">
        <w:trPr>
          <w:trHeight w:val="780"/>
        </w:trPr>
        <w:tc>
          <w:tcPr>
            <w:tcW w:w="924" w:type="dxa"/>
            <w:tcBorders>
              <w:top w:val="nil"/>
              <w:left w:val="single" w:sz="4" w:space="0" w:color="auto"/>
              <w:bottom w:val="nil"/>
              <w:right w:val="nil"/>
            </w:tcBorders>
            <w:shd w:val="clear" w:color="auto" w:fill="011C50"/>
            <w:tcMar>
              <w:top w:w="15" w:type="dxa"/>
              <w:left w:w="70" w:type="dxa"/>
              <w:bottom w:w="15" w:type="dxa"/>
              <w:right w:w="70" w:type="dxa"/>
            </w:tcMar>
            <w:vAlign w:val="center"/>
            <w:hideMark/>
          </w:tcPr>
          <w:p w14:paraId="214DAEF6" w14:textId="77777777" w:rsidR="00BB4241" w:rsidRDefault="00BB424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Objetal</w:t>
            </w:r>
          </w:p>
        </w:tc>
        <w:tc>
          <w:tcPr>
            <w:tcW w:w="2195" w:type="dxa"/>
            <w:tcBorders>
              <w:top w:val="nil"/>
              <w:left w:val="single" w:sz="4" w:space="0" w:color="767171"/>
              <w:bottom w:val="single" w:sz="4" w:space="0" w:color="767171"/>
              <w:right w:val="nil"/>
            </w:tcBorders>
            <w:shd w:val="clear" w:color="auto" w:fill="011C50"/>
            <w:tcMar>
              <w:top w:w="15" w:type="dxa"/>
              <w:left w:w="70" w:type="dxa"/>
              <w:bottom w:w="15" w:type="dxa"/>
              <w:right w:w="70" w:type="dxa"/>
            </w:tcMar>
            <w:vAlign w:val="center"/>
            <w:hideMark/>
          </w:tcPr>
          <w:p w14:paraId="3C3DC62B" w14:textId="77777777" w:rsidR="00BB4241" w:rsidRDefault="00BB424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Detalle</w:t>
            </w:r>
          </w:p>
        </w:tc>
        <w:tc>
          <w:tcPr>
            <w:tcW w:w="1410" w:type="dxa"/>
            <w:tcBorders>
              <w:top w:val="nil"/>
              <w:left w:val="single" w:sz="4" w:space="0" w:color="767171"/>
              <w:bottom w:val="single" w:sz="4" w:space="0" w:color="auto"/>
              <w:right w:val="single" w:sz="4" w:space="0" w:color="767171"/>
            </w:tcBorders>
            <w:shd w:val="clear" w:color="auto" w:fill="011C50"/>
            <w:tcMar>
              <w:top w:w="15" w:type="dxa"/>
              <w:left w:w="70" w:type="dxa"/>
              <w:bottom w:w="15" w:type="dxa"/>
              <w:right w:w="70" w:type="dxa"/>
            </w:tcMar>
            <w:vAlign w:val="center"/>
            <w:hideMark/>
          </w:tcPr>
          <w:p w14:paraId="28E83F4E" w14:textId="77777777" w:rsidR="00BB4241" w:rsidRDefault="00BB424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Presupuesto Inicial</w:t>
            </w:r>
          </w:p>
        </w:tc>
        <w:tc>
          <w:tcPr>
            <w:tcW w:w="1410" w:type="dxa"/>
            <w:tcBorders>
              <w:top w:val="nil"/>
              <w:left w:val="single" w:sz="4" w:space="0" w:color="auto"/>
              <w:bottom w:val="nil"/>
              <w:right w:val="nil"/>
            </w:tcBorders>
            <w:shd w:val="clear" w:color="auto" w:fill="011C50"/>
            <w:tcMar>
              <w:top w:w="15" w:type="dxa"/>
              <w:left w:w="70" w:type="dxa"/>
              <w:bottom w:w="15" w:type="dxa"/>
              <w:right w:w="70" w:type="dxa"/>
            </w:tcMar>
            <w:vAlign w:val="center"/>
            <w:hideMark/>
          </w:tcPr>
          <w:p w14:paraId="70D16B73" w14:textId="77777777" w:rsidR="00BB4241" w:rsidRDefault="00BB424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Presupuesto Vigente</w:t>
            </w:r>
          </w:p>
        </w:tc>
        <w:tc>
          <w:tcPr>
            <w:tcW w:w="1410" w:type="dxa"/>
            <w:tcBorders>
              <w:top w:val="nil"/>
              <w:left w:val="single" w:sz="4" w:space="0" w:color="767171"/>
              <w:bottom w:val="single" w:sz="4" w:space="0" w:color="767171"/>
              <w:right w:val="nil"/>
            </w:tcBorders>
            <w:shd w:val="clear" w:color="auto" w:fill="011C50"/>
            <w:tcMar>
              <w:top w:w="15" w:type="dxa"/>
              <w:left w:w="70" w:type="dxa"/>
              <w:bottom w:w="15" w:type="dxa"/>
              <w:right w:w="70" w:type="dxa"/>
            </w:tcMar>
            <w:vAlign w:val="center"/>
            <w:hideMark/>
          </w:tcPr>
          <w:p w14:paraId="2D140BFF" w14:textId="77777777" w:rsidR="00BB4241" w:rsidRDefault="00BB424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Presupuesto Disponible</w:t>
            </w:r>
          </w:p>
        </w:tc>
        <w:tc>
          <w:tcPr>
            <w:tcW w:w="1167" w:type="dxa"/>
            <w:tcBorders>
              <w:top w:val="nil"/>
              <w:left w:val="single" w:sz="4" w:space="0" w:color="767171"/>
              <w:bottom w:val="nil"/>
              <w:right w:val="nil"/>
            </w:tcBorders>
            <w:shd w:val="clear" w:color="auto" w:fill="011C50"/>
            <w:tcMar>
              <w:top w:w="15" w:type="dxa"/>
              <w:left w:w="70" w:type="dxa"/>
              <w:bottom w:w="15" w:type="dxa"/>
              <w:right w:w="70" w:type="dxa"/>
            </w:tcMar>
            <w:vAlign w:val="center"/>
            <w:hideMark/>
          </w:tcPr>
          <w:p w14:paraId="751CFACB" w14:textId="77777777" w:rsidR="00BB4241" w:rsidRDefault="00BB424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Ejecución</w:t>
            </w:r>
          </w:p>
        </w:tc>
        <w:tc>
          <w:tcPr>
            <w:tcW w:w="1262" w:type="dxa"/>
            <w:tcBorders>
              <w:top w:val="nil"/>
              <w:left w:val="single" w:sz="4" w:space="0" w:color="767171"/>
              <w:bottom w:val="single" w:sz="4" w:space="0" w:color="auto"/>
              <w:right w:val="single" w:sz="4" w:space="0" w:color="767171"/>
            </w:tcBorders>
            <w:shd w:val="clear" w:color="auto" w:fill="011C50"/>
            <w:tcMar>
              <w:top w:w="15" w:type="dxa"/>
              <w:left w:w="70" w:type="dxa"/>
              <w:bottom w:w="15" w:type="dxa"/>
              <w:right w:w="70" w:type="dxa"/>
            </w:tcMar>
            <w:vAlign w:val="center"/>
            <w:hideMark/>
          </w:tcPr>
          <w:p w14:paraId="73CE30AF" w14:textId="76159106" w:rsidR="00BB4241" w:rsidRDefault="00BB424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xml:space="preserve">Porcentaje </w:t>
            </w:r>
          </w:p>
        </w:tc>
      </w:tr>
      <w:tr w:rsidR="006D08D2" w14:paraId="1A1CF4B4" w14:textId="77777777" w:rsidTr="001337AA">
        <w:trPr>
          <w:trHeight w:val="482"/>
        </w:trPr>
        <w:tc>
          <w:tcPr>
            <w:tcW w:w="924" w:type="dxa"/>
            <w:tcBorders>
              <w:top w:val="single" w:sz="4" w:space="0" w:color="767171"/>
              <w:left w:val="single" w:sz="4" w:space="0" w:color="auto"/>
              <w:bottom w:val="single" w:sz="4" w:space="0" w:color="767171"/>
              <w:right w:val="single" w:sz="4" w:space="0" w:color="767171"/>
            </w:tcBorders>
            <w:tcMar>
              <w:top w:w="15" w:type="dxa"/>
              <w:left w:w="70" w:type="dxa"/>
              <w:bottom w:w="15" w:type="dxa"/>
              <w:right w:w="70" w:type="dxa"/>
            </w:tcMar>
            <w:vAlign w:val="center"/>
            <w:hideMark/>
          </w:tcPr>
          <w:p w14:paraId="3F2320D6" w14:textId="77777777" w:rsidR="00BB4241" w:rsidRDefault="00BB4241">
            <w:pPr>
              <w:spacing w:after="0" w:line="240" w:lineRule="auto"/>
              <w:jc w:val="center"/>
              <w:rPr>
                <w:rFonts w:eastAsia="Times New Roman" w:cs="Times New Roman"/>
                <w:color w:val="767171"/>
                <w:szCs w:val="24"/>
                <w:lang w:val="es-DO" w:eastAsia="es-DO"/>
              </w:rPr>
            </w:pPr>
            <w:r>
              <w:rPr>
                <w:rFonts w:eastAsia="Times New Roman" w:cs="Times New Roman"/>
                <w:color w:val="767171"/>
                <w:szCs w:val="24"/>
                <w:lang w:val="es-DO" w:eastAsia="es-DO"/>
              </w:rPr>
              <w:t>2,1</w:t>
            </w:r>
          </w:p>
        </w:tc>
        <w:tc>
          <w:tcPr>
            <w:tcW w:w="2195" w:type="dxa"/>
            <w:tcBorders>
              <w:top w:val="single" w:sz="4" w:space="0" w:color="767171"/>
              <w:left w:val="nil"/>
              <w:bottom w:val="single" w:sz="4" w:space="0" w:color="767171"/>
              <w:right w:val="nil"/>
            </w:tcBorders>
            <w:tcMar>
              <w:top w:w="15" w:type="dxa"/>
              <w:left w:w="70" w:type="dxa"/>
              <w:bottom w:w="15" w:type="dxa"/>
              <w:right w:w="70" w:type="dxa"/>
            </w:tcMar>
            <w:vAlign w:val="center"/>
            <w:hideMark/>
          </w:tcPr>
          <w:p w14:paraId="41AF891C" w14:textId="07F3BAE7" w:rsidR="00BB4241" w:rsidRDefault="001337AA">
            <w:pPr>
              <w:spacing w:after="0" w:line="240" w:lineRule="auto"/>
              <w:rPr>
                <w:rFonts w:eastAsia="Times New Roman" w:cs="Times New Roman"/>
                <w:color w:val="767171"/>
                <w:sz w:val="22"/>
                <w:lang w:val="es-DO" w:eastAsia="es-DO"/>
              </w:rPr>
            </w:pPr>
            <w:r>
              <w:rPr>
                <w:rFonts w:eastAsia="Times New Roman" w:cs="Times New Roman"/>
                <w:color w:val="767171"/>
                <w:sz w:val="22"/>
                <w:lang w:val="es-DO" w:eastAsia="es-DO"/>
              </w:rPr>
              <w:t>Remuneraciones y contribuciones</w:t>
            </w:r>
          </w:p>
        </w:tc>
        <w:tc>
          <w:tcPr>
            <w:tcW w:w="1410"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062BC913"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$2.360,97 </w:t>
            </w:r>
          </w:p>
        </w:tc>
        <w:tc>
          <w:tcPr>
            <w:tcW w:w="1410" w:type="dxa"/>
            <w:tcBorders>
              <w:top w:val="single" w:sz="4" w:space="0" w:color="767171"/>
              <w:left w:val="single" w:sz="4" w:space="0" w:color="auto"/>
              <w:bottom w:val="single" w:sz="4" w:space="0" w:color="767171"/>
              <w:right w:val="single" w:sz="4" w:space="0" w:color="767171"/>
            </w:tcBorders>
            <w:tcMar>
              <w:top w:w="15" w:type="dxa"/>
              <w:left w:w="70" w:type="dxa"/>
              <w:bottom w:w="15" w:type="dxa"/>
              <w:right w:w="70" w:type="dxa"/>
            </w:tcMar>
            <w:vAlign w:val="center"/>
            <w:hideMark/>
          </w:tcPr>
          <w:p w14:paraId="58CD7F78"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 3.083,45 </w:t>
            </w:r>
          </w:p>
        </w:tc>
        <w:tc>
          <w:tcPr>
            <w:tcW w:w="1410" w:type="dxa"/>
            <w:tcBorders>
              <w:top w:val="single" w:sz="4" w:space="0" w:color="767171"/>
              <w:left w:val="single" w:sz="4" w:space="0" w:color="auto"/>
              <w:bottom w:val="single" w:sz="4" w:space="0" w:color="767171"/>
              <w:right w:val="single" w:sz="4" w:space="0" w:color="767171"/>
            </w:tcBorders>
            <w:tcMar>
              <w:top w:w="15" w:type="dxa"/>
              <w:left w:w="70" w:type="dxa"/>
              <w:bottom w:w="15" w:type="dxa"/>
              <w:right w:w="70" w:type="dxa"/>
            </w:tcMar>
            <w:vAlign w:val="center"/>
            <w:hideMark/>
          </w:tcPr>
          <w:p w14:paraId="5EA006D1"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 661,65 </w:t>
            </w:r>
          </w:p>
        </w:tc>
        <w:tc>
          <w:tcPr>
            <w:tcW w:w="1167" w:type="dxa"/>
            <w:tcBorders>
              <w:top w:val="single" w:sz="4" w:space="0" w:color="767171"/>
              <w:left w:val="nil"/>
              <w:bottom w:val="single" w:sz="4" w:space="0" w:color="767171"/>
              <w:right w:val="single" w:sz="4" w:space="0" w:color="767171"/>
            </w:tcBorders>
            <w:tcMar>
              <w:top w:w="15" w:type="dxa"/>
              <w:left w:w="70" w:type="dxa"/>
              <w:bottom w:w="15" w:type="dxa"/>
              <w:right w:w="70" w:type="dxa"/>
            </w:tcMar>
            <w:vAlign w:val="center"/>
            <w:hideMark/>
          </w:tcPr>
          <w:p w14:paraId="3C32732B"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 2.421,74 </w:t>
            </w:r>
          </w:p>
        </w:tc>
        <w:tc>
          <w:tcPr>
            <w:tcW w:w="1262"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7678FA08"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78,54%</w:t>
            </w:r>
          </w:p>
        </w:tc>
      </w:tr>
      <w:tr w:rsidR="006D08D2" w14:paraId="29E3C521" w14:textId="77777777" w:rsidTr="001337AA">
        <w:trPr>
          <w:trHeight w:val="613"/>
        </w:trPr>
        <w:tc>
          <w:tcPr>
            <w:tcW w:w="924" w:type="dxa"/>
            <w:tcBorders>
              <w:top w:val="single" w:sz="4" w:space="0" w:color="767171"/>
              <w:left w:val="single" w:sz="4" w:space="0" w:color="auto"/>
              <w:bottom w:val="nil"/>
              <w:right w:val="nil"/>
            </w:tcBorders>
            <w:tcMar>
              <w:top w:w="15" w:type="dxa"/>
              <w:left w:w="70" w:type="dxa"/>
              <w:bottom w:w="15" w:type="dxa"/>
              <w:right w:w="70" w:type="dxa"/>
            </w:tcMar>
            <w:vAlign w:val="center"/>
            <w:hideMark/>
          </w:tcPr>
          <w:p w14:paraId="63E4512A" w14:textId="77777777" w:rsidR="00BB4241" w:rsidRDefault="00BB4241">
            <w:pPr>
              <w:spacing w:after="0" w:line="240" w:lineRule="auto"/>
              <w:jc w:val="center"/>
              <w:rPr>
                <w:rFonts w:eastAsia="Times New Roman" w:cs="Times New Roman"/>
                <w:color w:val="767171"/>
                <w:szCs w:val="24"/>
                <w:lang w:val="es-DO" w:eastAsia="es-DO"/>
              </w:rPr>
            </w:pPr>
            <w:r>
              <w:rPr>
                <w:rFonts w:eastAsia="Times New Roman" w:cs="Times New Roman"/>
                <w:color w:val="767171"/>
                <w:szCs w:val="24"/>
                <w:lang w:val="es-DO" w:eastAsia="es-DO"/>
              </w:rPr>
              <w:t>2,2</w:t>
            </w:r>
          </w:p>
        </w:tc>
        <w:tc>
          <w:tcPr>
            <w:tcW w:w="2195" w:type="dxa"/>
            <w:tcBorders>
              <w:top w:val="single" w:sz="4" w:space="0" w:color="767171"/>
              <w:left w:val="single" w:sz="4" w:space="0" w:color="767171"/>
              <w:bottom w:val="nil"/>
              <w:right w:val="single" w:sz="4" w:space="0" w:color="767171"/>
            </w:tcBorders>
            <w:tcMar>
              <w:top w:w="15" w:type="dxa"/>
              <w:left w:w="70" w:type="dxa"/>
              <w:bottom w:w="15" w:type="dxa"/>
              <w:right w:w="70" w:type="dxa"/>
            </w:tcMar>
            <w:vAlign w:val="center"/>
            <w:hideMark/>
          </w:tcPr>
          <w:p w14:paraId="490AA5CE" w14:textId="76F000A0" w:rsidR="00BB4241" w:rsidRDefault="001337AA">
            <w:pPr>
              <w:spacing w:after="0" w:line="240" w:lineRule="auto"/>
              <w:rPr>
                <w:rFonts w:eastAsia="Times New Roman" w:cs="Times New Roman"/>
                <w:color w:val="767171"/>
                <w:sz w:val="22"/>
                <w:lang w:val="es-DO" w:eastAsia="es-DO"/>
              </w:rPr>
            </w:pPr>
            <w:r>
              <w:rPr>
                <w:rFonts w:eastAsia="Times New Roman" w:cs="Times New Roman"/>
                <w:color w:val="767171"/>
                <w:sz w:val="22"/>
                <w:lang w:val="es-DO" w:eastAsia="es-DO"/>
              </w:rPr>
              <w:t>Contratación de servicios</w:t>
            </w:r>
          </w:p>
        </w:tc>
        <w:tc>
          <w:tcPr>
            <w:tcW w:w="1410"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388798BE"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$526,79 </w:t>
            </w:r>
          </w:p>
        </w:tc>
        <w:tc>
          <w:tcPr>
            <w:tcW w:w="1410" w:type="dxa"/>
            <w:tcBorders>
              <w:top w:val="single" w:sz="4" w:space="0" w:color="767171"/>
              <w:left w:val="single" w:sz="4" w:space="0" w:color="auto"/>
              <w:bottom w:val="nil"/>
              <w:right w:val="nil"/>
            </w:tcBorders>
            <w:tcMar>
              <w:top w:w="15" w:type="dxa"/>
              <w:left w:w="70" w:type="dxa"/>
              <w:bottom w:w="15" w:type="dxa"/>
              <w:right w:w="70" w:type="dxa"/>
            </w:tcMar>
            <w:vAlign w:val="center"/>
            <w:hideMark/>
          </w:tcPr>
          <w:p w14:paraId="44FB80BF"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 722,92 </w:t>
            </w:r>
          </w:p>
        </w:tc>
        <w:tc>
          <w:tcPr>
            <w:tcW w:w="1410" w:type="dxa"/>
            <w:tcBorders>
              <w:top w:val="single" w:sz="4" w:space="0" w:color="767171"/>
              <w:left w:val="single" w:sz="4" w:space="0" w:color="auto"/>
              <w:bottom w:val="single" w:sz="4" w:space="0" w:color="767171"/>
              <w:right w:val="single" w:sz="4" w:space="0" w:color="767171"/>
            </w:tcBorders>
            <w:tcMar>
              <w:top w:w="15" w:type="dxa"/>
              <w:left w:w="70" w:type="dxa"/>
              <w:bottom w:w="15" w:type="dxa"/>
              <w:right w:w="70" w:type="dxa"/>
            </w:tcMar>
            <w:vAlign w:val="center"/>
            <w:hideMark/>
          </w:tcPr>
          <w:p w14:paraId="7F87036A"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 329,62 </w:t>
            </w:r>
          </w:p>
        </w:tc>
        <w:tc>
          <w:tcPr>
            <w:tcW w:w="1167" w:type="dxa"/>
            <w:tcBorders>
              <w:top w:val="single" w:sz="4" w:space="0" w:color="767171"/>
              <w:left w:val="nil"/>
              <w:bottom w:val="single" w:sz="4" w:space="0" w:color="767171"/>
              <w:right w:val="single" w:sz="4" w:space="0" w:color="767171"/>
            </w:tcBorders>
            <w:tcMar>
              <w:top w:w="15" w:type="dxa"/>
              <w:left w:w="70" w:type="dxa"/>
              <w:bottom w:w="15" w:type="dxa"/>
              <w:right w:w="70" w:type="dxa"/>
            </w:tcMar>
            <w:vAlign w:val="center"/>
            <w:hideMark/>
          </w:tcPr>
          <w:p w14:paraId="799AE627"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 393,27 </w:t>
            </w:r>
          </w:p>
        </w:tc>
        <w:tc>
          <w:tcPr>
            <w:tcW w:w="1262"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467C4EB1"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54,40%</w:t>
            </w:r>
          </w:p>
        </w:tc>
      </w:tr>
      <w:tr w:rsidR="006D08D2" w14:paraId="225288D6" w14:textId="77777777" w:rsidTr="001337AA">
        <w:trPr>
          <w:trHeight w:val="613"/>
        </w:trPr>
        <w:tc>
          <w:tcPr>
            <w:tcW w:w="924" w:type="dxa"/>
            <w:tcBorders>
              <w:top w:val="single" w:sz="4" w:space="0" w:color="767171"/>
              <w:left w:val="single" w:sz="4" w:space="0" w:color="auto"/>
              <w:bottom w:val="single" w:sz="4" w:space="0" w:color="767171"/>
              <w:right w:val="single" w:sz="4" w:space="0" w:color="767171"/>
            </w:tcBorders>
            <w:tcMar>
              <w:top w:w="15" w:type="dxa"/>
              <w:left w:w="70" w:type="dxa"/>
              <w:bottom w:w="15" w:type="dxa"/>
              <w:right w:w="70" w:type="dxa"/>
            </w:tcMar>
            <w:vAlign w:val="center"/>
            <w:hideMark/>
          </w:tcPr>
          <w:p w14:paraId="220E3AE3" w14:textId="77777777" w:rsidR="00BB4241" w:rsidRDefault="00BB4241">
            <w:pPr>
              <w:spacing w:after="0" w:line="240" w:lineRule="auto"/>
              <w:jc w:val="center"/>
              <w:rPr>
                <w:rFonts w:eastAsia="Times New Roman" w:cs="Times New Roman"/>
                <w:color w:val="767171"/>
                <w:szCs w:val="24"/>
                <w:lang w:val="es-DO" w:eastAsia="es-DO"/>
              </w:rPr>
            </w:pPr>
            <w:r>
              <w:rPr>
                <w:rFonts w:eastAsia="Times New Roman" w:cs="Times New Roman"/>
                <w:color w:val="767171"/>
                <w:szCs w:val="24"/>
                <w:lang w:val="es-DO" w:eastAsia="es-DO"/>
              </w:rPr>
              <w:t>2,3</w:t>
            </w:r>
          </w:p>
        </w:tc>
        <w:tc>
          <w:tcPr>
            <w:tcW w:w="2195"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16F5DD46" w14:textId="077E9568" w:rsidR="00BB4241" w:rsidRDefault="001337AA">
            <w:pPr>
              <w:spacing w:after="0" w:line="240" w:lineRule="auto"/>
              <w:rPr>
                <w:rFonts w:eastAsia="Times New Roman" w:cs="Times New Roman"/>
                <w:color w:val="767171"/>
                <w:sz w:val="22"/>
                <w:lang w:val="es-DO" w:eastAsia="es-DO"/>
              </w:rPr>
            </w:pPr>
            <w:r>
              <w:rPr>
                <w:rFonts w:eastAsia="Times New Roman" w:cs="Times New Roman"/>
                <w:color w:val="767171"/>
                <w:sz w:val="22"/>
                <w:lang w:val="es-DO" w:eastAsia="es-DO"/>
              </w:rPr>
              <w:t>Materiales y suministro</w:t>
            </w:r>
          </w:p>
        </w:tc>
        <w:tc>
          <w:tcPr>
            <w:tcW w:w="1410"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713692DB"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$802,88 </w:t>
            </w:r>
          </w:p>
        </w:tc>
        <w:tc>
          <w:tcPr>
            <w:tcW w:w="1410" w:type="dxa"/>
            <w:tcBorders>
              <w:top w:val="single" w:sz="4" w:space="0" w:color="767171"/>
              <w:left w:val="single" w:sz="4" w:space="0" w:color="auto"/>
              <w:bottom w:val="single" w:sz="4" w:space="0" w:color="767171"/>
              <w:right w:val="single" w:sz="4" w:space="0" w:color="767171"/>
            </w:tcBorders>
            <w:tcMar>
              <w:top w:w="15" w:type="dxa"/>
              <w:left w:w="70" w:type="dxa"/>
              <w:bottom w:w="15" w:type="dxa"/>
              <w:right w:w="70" w:type="dxa"/>
            </w:tcMar>
            <w:vAlign w:val="center"/>
            <w:hideMark/>
          </w:tcPr>
          <w:p w14:paraId="55ACBFE3"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 213,51 </w:t>
            </w:r>
          </w:p>
        </w:tc>
        <w:tc>
          <w:tcPr>
            <w:tcW w:w="1410" w:type="dxa"/>
            <w:tcBorders>
              <w:top w:val="single" w:sz="4" w:space="0" w:color="767171"/>
              <w:left w:val="single" w:sz="4" w:space="0" w:color="auto"/>
              <w:bottom w:val="single" w:sz="4" w:space="0" w:color="767171"/>
              <w:right w:val="single" w:sz="4" w:space="0" w:color="767171"/>
            </w:tcBorders>
            <w:tcMar>
              <w:top w:w="15" w:type="dxa"/>
              <w:left w:w="70" w:type="dxa"/>
              <w:bottom w:w="15" w:type="dxa"/>
              <w:right w:w="70" w:type="dxa"/>
            </w:tcMar>
            <w:vAlign w:val="center"/>
            <w:hideMark/>
          </w:tcPr>
          <w:p w14:paraId="5F4A49B2"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 133,38 </w:t>
            </w:r>
          </w:p>
        </w:tc>
        <w:tc>
          <w:tcPr>
            <w:tcW w:w="1167" w:type="dxa"/>
            <w:tcBorders>
              <w:top w:val="single" w:sz="4" w:space="0" w:color="767171"/>
              <w:left w:val="nil"/>
              <w:bottom w:val="single" w:sz="4" w:space="0" w:color="767171"/>
              <w:right w:val="single" w:sz="4" w:space="0" w:color="767171"/>
            </w:tcBorders>
            <w:tcMar>
              <w:top w:w="15" w:type="dxa"/>
              <w:left w:w="70" w:type="dxa"/>
              <w:bottom w:w="15" w:type="dxa"/>
              <w:right w:w="70" w:type="dxa"/>
            </w:tcMar>
            <w:vAlign w:val="center"/>
            <w:hideMark/>
          </w:tcPr>
          <w:p w14:paraId="3FFA1086"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 80,13 </w:t>
            </w:r>
          </w:p>
        </w:tc>
        <w:tc>
          <w:tcPr>
            <w:tcW w:w="1262"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7758BCDE"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37,53%</w:t>
            </w:r>
          </w:p>
        </w:tc>
      </w:tr>
      <w:tr w:rsidR="006D08D2" w14:paraId="47C69887" w14:textId="77777777" w:rsidTr="001337AA">
        <w:trPr>
          <w:trHeight w:val="799"/>
        </w:trPr>
        <w:tc>
          <w:tcPr>
            <w:tcW w:w="924" w:type="dxa"/>
            <w:tcBorders>
              <w:top w:val="single" w:sz="4" w:space="0" w:color="767171"/>
              <w:left w:val="single" w:sz="4" w:space="0" w:color="auto"/>
              <w:bottom w:val="single" w:sz="4" w:space="0" w:color="767171"/>
              <w:right w:val="single" w:sz="4" w:space="0" w:color="767171"/>
            </w:tcBorders>
            <w:tcMar>
              <w:top w:w="15" w:type="dxa"/>
              <w:left w:w="70" w:type="dxa"/>
              <w:bottom w:w="15" w:type="dxa"/>
              <w:right w:w="70" w:type="dxa"/>
            </w:tcMar>
            <w:vAlign w:val="center"/>
            <w:hideMark/>
          </w:tcPr>
          <w:p w14:paraId="53583AB4" w14:textId="77777777" w:rsidR="00BB4241" w:rsidRDefault="00BB4241">
            <w:pPr>
              <w:spacing w:after="0" w:line="240" w:lineRule="auto"/>
              <w:jc w:val="center"/>
              <w:rPr>
                <w:rFonts w:eastAsia="Times New Roman" w:cs="Times New Roman"/>
                <w:color w:val="767171"/>
                <w:szCs w:val="24"/>
                <w:lang w:val="es-DO" w:eastAsia="es-DO"/>
              </w:rPr>
            </w:pPr>
            <w:r>
              <w:rPr>
                <w:rFonts w:eastAsia="Times New Roman" w:cs="Times New Roman"/>
                <w:color w:val="767171"/>
                <w:szCs w:val="24"/>
                <w:lang w:val="es-DO" w:eastAsia="es-DO"/>
              </w:rPr>
              <w:t>2,6</w:t>
            </w:r>
          </w:p>
        </w:tc>
        <w:tc>
          <w:tcPr>
            <w:tcW w:w="2195" w:type="dxa"/>
            <w:tcBorders>
              <w:top w:val="single" w:sz="4" w:space="0" w:color="767171"/>
              <w:left w:val="nil"/>
              <w:bottom w:val="nil"/>
              <w:right w:val="nil"/>
            </w:tcBorders>
            <w:tcMar>
              <w:top w:w="15" w:type="dxa"/>
              <w:left w:w="70" w:type="dxa"/>
              <w:bottom w:w="15" w:type="dxa"/>
              <w:right w:w="70" w:type="dxa"/>
            </w:tcMar>
            <w:vAlign w:val="center"/>
            <w:hideMark/>
          </w:tcPr>
          <w:p w14:paraId="7AD0F7BC" w14:textId="28AE369E" w:rsidR="00BB4241" w:rsidRDefault="001337AA">
            <w:pPr>
              <w:spacing w:after="0" w:line="240" w:lineRule="auto"/>
              <w:rPr>
                <w:rFonts w:eastAsia="Times New Roman" w:cs="Times New Roman"/>
                <w:color w:val="767171"/>
                <w:sz w:val="22"/>
                <w:lang w:val="es-DO" w:eastAsia="es-DO"/>
              </w:rPr>
            </w:pPr>
            <w:r>
              <w:rPr>
                <w:rFonts w:eastAsia="Times New Roman" w:cs="Times New Roman"/>
                <w:color w:val="767171"/>
                <w:sz w:val="22"/>
                <w:lang w:val="es-DO" w:eastAsia="es-DO"/>
              </w:rPr>
              <w:t>Bienes, muebles, inmuebles e intangibles</w:t>
            </w:r>
          </w:p>
        </w:tc>
        <w:tc>
          <w:tcPr>
            <w:tcW w:w="1410"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3DBCDA2A"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$394,14 </w:t>
            </w:r>
          </w:p>
        </w:tc>
        <w:tc>
          <w:tcPr>
            <w:tcW w:w="1410" w:type="dxa"/>
            <w:tcBorders>
              <w:top w:val="single" w:sz="4" w:space="0" w:color="767171"/>
              <w:left w:val="single" w:sz="4" w:space="0" w:color="auto"/>
              <w:bottom w:val="single" w:sz="4" w:space="0" w:color="767171"/>
              <w:right w:val="single" w:sz="4" w:space="0" w:color="767171"/>
            </w:tcBorders>
            <w:tcMar>
              <w:top w:w="15" w:type="dxa"/>
              <w:left w:w="70" w:type="dxa"/>
              <w:bottom w:w="15" w:type="dxa"/>
              <w:right w:w="70" w:type="dxa"/>
            </w:tcMar>
            <w:vAlign w:val="center"/>
            <w:hideMark/>
          </w:tcPr>
          <w:p w14:paraId="110A4245"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 457,41 </w:t>
            </w:r>
          </w:p>
        </w:tc>
        <w:tc>
          <w:tcPr>
            <w:tcW w:w="1410" w:type="dxa"/>
            <w:tcBorders>
              <w:top w:val="single" w:sz="4" w:space="0" w:color="767171"/>
              <w:left w:val="single" w:sz="4" w:space="0" w:color="auto"/>
              <w:bottom w:val="single" w:sz="4" w:space="0" w:color="767171"/>
              <w:right w:val="single" w:sz="4" w:space="0" w:color="767171"/>
            </w:tcBorders>
            <w:tcMar>
              <w:top w:w="15" w:type="dxa"/>
              <w:left w:w="70" w:type="dxa"/>
              <w:bottom w:w="15" w:type="dxa"/>
              <w:right w:w="70" w:type="dxa"/>
            </w:tcMar>
            <w:vAlign w:val="center"/>
            <w:hideMark/>
          </w:tcPr>
          <w:p w14:paraId="519D0FB5"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 383,55 </w:t>
            </w:r>
          </w:p>
        </w:tc>
        <w:tc>
          <w:tcPr>
            <w:tcW w:w="1167" w:type="dxa"/>
            <w:tcBorders>
              <w:top w:val="single" w:sz="4" w:space="0" w:color="767171"/>
              <w:left w:val="nil"/>
              <w:bottom w:val="single" w:sz="4" w:space="0" w:color="767171"/>
              <w:right w:val="single" w:sz="4" w:space="0" w:color="767171"/>
            </w:tcBorders>
            <w:tcMar>
              <w:top w:w="15" w:type="dxa"/>
              <w:left w:w="70" w:type="dxa"/>
              <w:bottom w:w="15" w:type="dxa"/>
              <w:right w:w="70" w:type="dxa"/>
            </w:tcMar>
            <w:vAlign w:val="center"/>
            <w:hideMark/>
          </w:tcPr>
          <w:p w14:paraId="117066E7"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 73,87 </w:t>
            </w:r>
          </w:p>
        </w:tc>
        <w:tc>
          <w:tcPr>
            <w:tcW w:w="1262"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20285EB9"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16,15%</w:t>
            </w:r>
          </w:p>
        </w:tc>
      </w:tr>
      <w:tr w:rsidR="006D08D2" w14:paraId="3D2200EB" w14:textId="77777777" w:rsidTr="001337AA">
        <w:trPr>
          <w:trHeight w:val="322"/>
        </w:trPr>
        <w:tc>
          <w:tcPr>
            <w:tcW w:w="924" w:type="dxa"/>
            <w:tcBorders>
              <w:top w:val="single" w:sz="4" w:space="0" w:color="767171"/>
              <w:left w:val="single" w:sz="4" w:space="0" w:color="auto"/>
              <w:bottom w:val="single" w:sz="4" w:space="0" w:color="767171"/>
              <w:right w:val="nil"/>
            </w:tcBorders>
            <w:tcMar>
              <w:top w:w="15" w:type="dxa"/>
              <w:left w:w="70" w:type="dxa"/>
              <w:bottom w:w="15" w:type="dxa"/>
              <w:right w:w="70" w:type="dxa"/>
            </w:tcMar>
            <w:vAlign w:val="center"/>
            <w:hideMark/>
          </w:tcPr>
          <w:p w14:paraId="28D64B29" w14:textId="77777777" w:rsidR="00BB4241" w:rsidRDefault="00BB4241">
            <w:pPr>
              <w:spacing w:after="0" w:line="240" w:lineRule="auto"/>
              <w:jc w:val="center"/>
              <w:rPr>
                <w:rFonts w:eastAsia="Times New Roman" w:cs="Times New Roman"/>
                <w:color w:val="767171"/>
                <w:szCs w:val="24"/>
                <w:lang w:val="es-DO" w:eastAsia="es-DO"/>
              </w:rPr>
            </w:pPr>
            <w:r>
              <w:rPr>
                <w:rFonts w:eastAsia="Times New Roman" w:cs="Times New Roman"/>
                <w:color w:val="767171"/>
                <w:szCs w:val="24"/>
                <w:lang w:val="es-DO" w:eastAsia="es-DO"/>
              </w:rPr>
              <w:t>2,7</w:t>
            </w:r>
          </w:p>
        </w:tc>
        <w:tc>
          <w:tcPr>
            <w:tcW w:w="2195"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400E2EC0" w14:textId="37096083" w:rsidR="00BB4241" w:rsidRDefault="001337AA">
            <w:pPr>
              <w:spacing w:after="0" w:line="240" w:lineRule="auto"/>
              <w:rPr>
                <w:rFonts w:eastAsia="Times New Roman" w:cs="Times New Roman"/>
                <w:color w:val="767171"/>
                <w:sz w:val="22"/>
                <w:lang w:val="es-DO" w:eastAsia="es-DO"/>
              </w:rPr>
            </w:pPr>
            <w:r>
              <w:rPr>
                <w:rFonts w:eastAsia="Times New Roman" w:cs="Times New Roman"/>
                <w:color w:val="767171"/>
                <w:sz w:val="22"/>
                <w:lang w:val="es-DO" w:eastAsia="es-DO"/>
              </w:rPr>
              <w:t>Obras</w:t>
            </w:r>
          </w:p>
        </w:tc>
        <w:tc>
          <w:tcPr>
            <w:tcW w:w="1410"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7B2440D5"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$44,04 </w:t>
            </w:r>
          </w:p>
        </w:tc>
        <w:tc>
          <w:tcPr>
            <w:tcW w:w="1410" w:type="dxa"/>
            <w:tcBorders>
              <w:top w:val="single" w:sz="4" w:space="0" w:color="767171"/>
              <w:left w:val="single" w:sz="4" w:space="0" w:color="auto"/>
              <w:bottom w:val="single" w:sz="4" w:space="0" w:color="767171"/>
              <w:right w:val="nil"/>
            </w:tcBorders>
            <w:tcMar>
              <w:top w:w="15" w:type="dxa"/>
              <w:left w:w="70" w:type="dxa"/>
              <w:bottom w:w="15" w:type="dxa"/>
              <w:right w:w="70" w:type="dxa"/>
            </w:tcMar>
            <w:vAlign w:val="center"/>
            <w:hideMark/>
          </w:tcPr>
          <w:p w14:paraId="38D8175A"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 62,87 </w:t>
            </w:r>
          </w:p>
        </w:tc>
        <w:tc>
          <w:tcPr>
            <w:tcW w:w="1410" w:type="dxa"/>
            <w:tcBorders>
              <w:top w:val="single" w:sz="4" w:space="0" w:color="767171"/>
              <w:left w:val="single" w:sz="4" w:space="0" w:color="auto"/>
              <w:bottom w:val="single" w:sz="4" w:space="0" w:color="767171"/>
              <w:right w:val="single" w:sz="4" w:space="0" w:color="767171"/>
            </w:tcBorders>
            <w:tcMar>
              <w:top w:w="15" w:type="dxa"/>
              <w:left w:w="70" w:type="dxa"/>
              <w:bottom w:w="15" w:type="dxa"/>
              <w:right w:w="70" w:type="dxa"/>
            </w:tcMar>
            <w:vAlign w:val="center"/>
            <w:hideMark/>
          </w:tcPr>
          <w:p w14:paraId="5504A7CB"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 60,99 </w:t>
            </w:r>
          </w:p>
        </w:tc>
        <w:tc>
          <w:tcPr>
            <w:tcW w:w="1167" w:type="dxa"/>
            <w:tcBorders>
              <w:top w:val="single" w:sz="4" w:space="0" w:color="767171"/>
              <w:left w:val="nil"/>
              <w:bottom w:val="single" w:sz="4" w:space="0" w:color="767171"/>
              <w:right w:val="single" w:sz="4" w:space="0" w:color="767171"/>
            </w:tcBorders>
            <w:tcMar>
              <w:top w:w="15" w:type="dxa"/>
              <w:left w:w="70" w:type="dxa"/>
              <w:bottom w:w="15" w:type="dxa"/>
              <w:right w:w="70" w:type="dxa"/>
            </w:tcMar>
            <w:vAlign w:val="center"/>
            <w:hideMark/>
          </w:tcPr>
          <w:p w14:paraId="2EA5F741"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 xml:space="preserve"> 18,80 </w:t>
            </w:r>
          </w:p>
        </w:tc>
        <w:tc>
          <w:tcPr>
            <w:tcW w:w="1262"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300B50A8" w14:textId="77777777" w:rsidR="00BB4241" w:rsidRDefault="00BB4241">
            <w:pPr>
              <w:spacing w:after="0" w:line="240" w:lineRule="auto"/>
              <w:jc w:val="center"/>
              <w:rPr>
                <w:rFonts w:eastAsia="Times New Roman" w:cs="Times New Roman"/>
                <w:color w:val="767171"/>
                <w:sz w:val="22"/>
                <w:lang w:val="es-DO" w:eastAsia="es-DO"/>
              </w:rPr>
            </w:pPr>
            <w:r>
              <w:rPr>
                <w:rFonts w:eastAsia="Times New Roman" w:cs="Times New Roman"/>
                <w:color w:val="767171"/>
                <w:sz w:val="22"/>
                <w:lang w:val="es-DO" w:eastAsia="es-DO"/>
              </w:rPr>
              <w:t>29,90%</w:t>
            </w:r>
          </w:p>
        </w:tc>
      </w:tr>
      <w:tr w:rsidR="006D08D2" w14:paraId="2059F43B" w14:textId="77777777" w:rsidTr="001337AA">
        <w:trPr>
          <w:trHeight w:val="322"/>
        </w:trPr>
        <w:tc>
          <w:tcPr>
            <w:tcW w:w="3120" w:type="dxa"/>
            <w:gridSpan w:val="2"/>
            <w:tcBorders>
              <w:top w:val="single" w:sz="4" w:space="0" w:color="767171"/>
              <w:left w:val="single" w:sz="8" w:space="0" w:color="767171"/>
              <w:bottom w:val="single" w:sz="8" w:space="0" w:color="767171"/>
              <w:right w:val="nil"/>
            </w:tcBorders>
            <w:shd w:val="clear" w:color="auto" w:fill="C9C9C9"/>
            <w:noWrap/>
            <w:tcMar>
              <w:top w:w="15" w:type="dxa"/>
              <w:left w:w="70" w:type="dxa"/>
              <w:bottom w:w="15" w:type="dxa"/>
              <w:right w:w="70" w:type="dxa"/>
            </w:tcMar>
            <w:vAlign w:val="center"/>
            <w:hideMark/>
          </w:tcPr>
          <w:p w14:paraId="5C8A0093" w14:textId="77777777" w:rsidR="00BB4241" w:rsidRDefault="00BB4241">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val="es-DO" w:eastAsia="es-DO"/>
              </w:rPr>
              <w:t>TOTAL</w:t>
            </w:r>
          </w:p>
        </w:tc>
        <w:tc>
          <w:tcPr>
            <w:tcW w:w="1410" w:type="dxa"/>
            <w:tcBorders>
              <w:top w:val="nil"/>
              <w:left w:val="nil"/>
              <w:bottom w:val="single" w:sz="8" w:space="0" w:color="767171"/>
              <w:right w:val="single" w:sz="8" w:space="0" w:color="767171"/>
            </w:tcBorders>
            <w:shd w:val="clear" w:color="auto" w:fill="C9C9C9"/>
            <w:noWrap/>
            <w:tcMar>
              <w:top w:w="15" w:type="dxa"/>
              <w:left w:w="70" w:type="dxa"/>
              <w:bottom w:w="15" w:type="dxa"/>
              <w:right w:w="70" w:type="dxa"/>
            </w:tcMar>
            <w:vAlign w:val="center"/>
            <w:hideMark/>
          </w:tcPr>
          <w:p w14:paraId="3544F300" w14:textId="77777777" w:rsidR="00BB4241" w:rsidRDefault="00BB4241">
            <w:pPr>
              <w:spacing w:after="0" w:line="240" w:lineRule="auto"/>
              <w:jc w:val="center"/>
              <w:rPr>
                <w:rFonts w:eastAsia="Times New Roman" w:cs="Times New Roman"/>
                <w:b/>
                <w:bCs/>
                <w:color w:val="595959"/>
                <w:sz w:val="22"/>
                <w:lang w:val="es-DO" w:eastAsia="es-DO"/>
              </w:rPr>
            </w:pPr>
            <w:r>
              <w:rPr>
                <w:rFonts w:eastAsia="Times New Roman" w:cs="Times New Roman"/>
                <w:b/>
                <w:bCs/>
                <w:color w:val="595959"/>
                <w:sz w:val="22"/>
                <w:lang w:val="es-DO" w:eastAsia="es-DO"/>
              </w:rPr>
              <w:t>4.128,82</w:t>
            </w:r>
          </w:p>
        </w:tc>
        <w:tc>
          <w:tcPr>
            <w:tcW w:w="1410" w:type="dxa"/>
            <w:tcBorders>
              <w:top w:val="nil"/>
              <w:left w:val="nil"/>
              <w:bottom w:val="single" w:sz="8" w:space="0" w:color="767171"/>
              <w:right w:val="single" w:sz="8" w:space="0" w:color="767171"/>
            </w:tcBorders>
            <w:shd w:val="clear" w:color="auto" w:fill="C9C9C9"/>
            <w:noWrap/>
            <w:tcMar>
              <w:top w:w="15" w:type="dxa"/>
              <w:left w:w="70" w:type="dxa"/>
              <w:bottom w:w="15" w:type="dxa"/>
              <w:right w:w="70" w:type="dxa"/>
            </w:tcMar>
            <w:vAlign w:val="center"/>
            <w:hideMark/>
          </w:tcPr>
          <w:p w14:paraId="312B1A8C" w14:textId="77777777" w:rsidR="00BB4241" w:rsidRDefault="00BB4241">
            <w:pPr>
              <w:spacing w:after="0" w:line="240" w:lineRule="auto"/>
              <w:jc w:val="center"/>
              <w:rPr>
                <w:rFonts w:eastAsia="Times New Roman" w:cs="Times New Roman"/>
                <w:b/>
                <w:bCs/>
                <w:color w:val="595959"/>
                <w:sz w:val="22"/>
                <w:lang w:val="es-DO" w:eastAsia="es-DO"/>
              </w:rPr>
            </w:pPr>
            <w:r>
              <w:rPr>
                <w:rFonts w:eastAsia="Times New Roman" w:cs="Times New Roman"/>
                <w:b/>
                <w:bCs/>
                <w:color w:val="595959"/>
                <w:sz w:val="22"/>
                <w:lang w:val="es-DO" w:eastAsia="es-DO"/>
              </w:rPr>
              <w:t>4.540,16</w:t>
            </w:r>
          </w:p>
        </w:tc>
        <w:tc>
          <w:tcPr>
            <w:tcW w:w="1410" w:type="dxa"/>
            <w:tcBorders>
              <w:top w:val="nil"/>
              <w:left w:val="nil"/>
              <w:bottom w:val="single" w:sz="8" w:space="0" w:color="767171"/>
              <w:right w:val="single" w:sz="8" w:space="0" w:color="767171"/>
            </w:tcBorders>
            <w:shd w:val="clear" w:color="auto" w:fill="C9C9C9"/>
            <w:tcMar>
              <w:top w:w="15" w:type="dxa"/>
              <w:left w:w="70" w:type="dxa"/>
              <w:bottom w:w="15" w:type="dxa"/>
              <w:right w:w="70" w:type="dxa"/>
            </w:tcMar>
            <w:vAlign w:val="center"/>
            <w:hideMark/>
          </w:tcPr>
          <w:p w14:paraId="5DA634A4" w14:textId="77777777" w:rsidR="00BB4241" w:rsidRDefault="00BB4241">
            <w:pPr>
              <w:spacing w:after="0" w:line="240" w:lineRule="auto"/>
              <w:jc w:val="center"/>
              <w:rPr>
                <w:rFonts w:eastAsia="Times New Roman" w:cs="Times New Roman"/>
                <w:b/>
                <w:bCs/>
                <w:color w:val="595959"/>
                <w:sz w:val="22"/>
                <w:lang w:val="es-DO" w:eastAsia="es-DO"/>
              </w:rPr>
            </w:pPr>
            <w:r>
              <w:rPr>
                <w:rFonts w:eastAsia="Times New Roman" w:cs="Times New Roman"/>
                <w:b/>
                <w:bCs/>
                <w:color w:val="595959"/>
                <w:sz w:val="22"/>
                <w:lang w:val="es-DO" w:eastAsia="es-DO"/>
              </w:rPr>
              <w:t xml:space="preserve">1.569,19 </w:t>
            </w:r>
          </w:p>
        </w:tc>
        <w:tc>
          <w:tcPr>
            <w:tcW w:w="1167" w:type="dxa"/>
            <w:tcBorders>
              <w:top w:val="nil"/>
              <w:left w:val="single" w:sz="8" w:space="0" w:color="767171"/>
              <w:bottom w:val="single" w:sz="8" w:space="0" w:color="767171"/>
              <w:right w:val="single" w:sz="8" w:space="0" w:color="767171"/>
            </w:tcBorders>
            <w:shd w:val="clear" w:color="auto" w:fill="C9C9C9"/>
            <w:noWrap/>
            <w:tcMar>
              <w:top w:w="15" w:type="dxa"/>
              <w:left w:w="70" w:type="dxa"/>
              <w:bottom w:w="15" w:type="dxa"/>
              <w:right w:w="70" w:type="dxa"/>
            </w:tcMar>
            <w:vAlign w:val="center"/>
            <w:hideMark/>
          </w:tcPr>
          <w:p w14:paraId="4C3E51DE" w14:textId="77777777" w:rsidR="00BB4241" w:rsidRDefault="00BB4241">
            <w:pPr>
              <w:spacing w:after="0" w:line="240" w:lineRule="auto"/>
              <w:jc w:val="center"/>
              <w:rPr>
                <w:rFonts w:eastAsia="Times New Roman" w:cs="Times New Roman"/>
                <w:b/>
                <w:bCs/>
                <w:color w:val="595959"/>
                <w:sz w:val="22"/>
                <w:lang w:val="es-DO" w:eastAsia="es-DO"/>
              </w:rPr>
            </w:pPr>
            <w:r>
              <w:rPr>
                <w:rFonts w:eastAsia="Times New Roman" w:cs="Times New Roman"/>
                <w:b/>
                <w:bCs/>
                <w:color w:val="595959"/>
                <w:sz w:val="22"/>
                <w:lang w:val="es-DO" w:eastAsia="es-DO"/>
              </w:rPr>
              <w:t xml:space="preserve"> 2.987,81 </w:t>
            </w:r>
          </w:p>
        </w:tc>
        <w:tc>
          <w:tcPr>
            <w:tcW w:w="1262" w:type="dxa"/>
            <w:tcBorders>
              <w:top w:val="nil"/>
              <w:left w:val="nil"/>
              <w:bottom w:val="single" w:sz="8" w:space="0" w:color="767171"/>
              <w:right w:val="single" w:sz="8" w:space="0" w:color="767171"/>
            </w:tcBorders>
            <w:shd w:val="clear" w:color="auto" w:fill="C9C9C9"/>
            <w:noWrap/>
            <w:tcMar>
              <w:top w:w="15" w:type="dxa"/>
              <w:left w:w="70" w:type="dxa"/>
              <w:bottom w:w="15" w:type="dxa"/>
              <w:right w:w="70" w:type="dxa"/>
            </w:tcMar>
            <w:vAlign w:val="center"/>
            <w:hideMark/>
          </w:tcPr>
          <w:p w14:paraId="0DD786C5" w14:textId="77777777" w:rsidR="00BB4241" w:rsidRDefault="00BB4241">
            <w:pPr>
              <w:spacing w:after="0" w:line="240" w:lineRule="auto"/>
              <w:jc w:val="center"/>
              <w:rPr>
                <w:rFonts w:eastAsia="Times New Roman" w:cs="Times New Roman"/>
                <w:b/>
                <w:bCs/>
                <w:color w:val="595959"/>
                <w:sz w:val="22"/>
                <w:lang w:val="es-DO" w:eastAsia="es-DO"/>
              </w:rPr>
            </w:pPr>
            <w:r>
              <w:rPr>
                <w:rFonts w:eastAsia="Times New Roman" w:cs="Times New Roman"/>
                <w:b/>
                <w:bCs/>
                <w:color w:val="595959"/>
                <w:sz w:val="22"/>
                <w:lang w:val="es-DO" w:eastAsia="es-DO"/>
              </w:rPr>
              <w:t>65,44%</w:t>
            </w:r>
          </w:p>
        </w:tc>
      </w:tr>
    </w:tbl>
    <w:p w14:paraId="35FB4BE8" w14:textId="5CDDC7CB" w:rsidR="001337AA" w:rsidRDefault="001337AA" w:rsidP="001337AA">
      <w:pPr>
        <w:spacing w:line="360" w:lineRule="auto"/>
        <w:jc w:val="both"/>
        <w:rPr>
          <w:rFonts w:eastAsia="Calibri" w:cs="Times New Roman"/>
          <w:color w:val="767171"/>
          <w:spacing w:val="20"/>
          <w:szCs w:val="24"/>
          <w:lang w:val="es-DO"/>
        </w:rPr>
      </w:pPr>
      <w:r>
        <w:rPr>
          <w:rFonts w:eastAsia="Calibri" w:cs="Times New Roman"/>
          <w:i/>
          <w:iCs/>
          <w:color w:val="767171"/>
          <w:spacing w:val="20"/>
          <w:szCs w:val="24"/>
          <w:lang w:val="es-DO"/>
        </w:rPr>
        <w:t>Fuente:</w:t>
      </w:r>
      <w:r>
        <w:rPr>
          <w:rFonts w:eastAsia="Calibri" w:cs="Times New Roman"/>
          <w:color w:val="767171"/>
          <w:spacing w:val="20"/>
          <w:szCs w:val="24"/>
          <w:lang w:val="es-DO"/>
        </w:rPr>
        <w:t xml:space="preserve"> </w:t>
      </w:r>
      <w:r>
        <w:rPr>
          <w:rFonts w:eastAsia="Calibri" w:cs="Times New Roman"/>
          <w:bCs/>
          <w:i/>
          <w:color w:val="767171"/>
          <w:spacing w:val="20"/>
          <w:sz w:val="20"/>
          <w:szCs w:val="20"/>
          <w:lang w:val="es-DO"/>
        </w:rPr>
        <w:t>Dirección Financiera, MMARN</w:t>
      </w:r>
    </w:p>
    <w:p w14:paraId="5CF7542E" w14:textId="646D1544" w:rsidR="00246300" w:rsidRPr="00D81424" w:rsidRDefault="00F21174" w:rsidP="00BB4241">
      <w:pPr>
        <w:spacing w:line="360" w:lineRule="auto"/>
        <w:rPr>
          <w:rFonts w:eastAsia="Calibri" w:cs="Times New Roman"/>
          <w:b/>
          <w:i/>
          <w:color w:val="767171"/>
          <w:spacing w:val="20"/>
          <w:szCs w:val="24"/>
          <w:lang w:val="es-MX"/>
        </w:rPr>
      </w:pPr>
      <w:r>
        <w:rPr>
          <w:rFonts w:eastAsia="Calibri" w:cs="Times New Roman"/>
          <w:b/>
          <w:i/>
          <w:noProof/>
          <w:color w:val="767171"/>
          <w:spacing w:val="20"/>
          <w:szCs w:val="24"/>
          <w:lang w:val="es-ES" w:eastAsia="es-ES"/>
        </w:rPr>
        <w:drawing>
          <wp:anchor distT="0" distB="0" distL="114300" distR="114300" simplePos="0" relativeHeight="251658265" behindDoc="0" locked="0" layoutInCell="1" allowOverlap="1" wp14:anchorId="7343602F" wp14:editId="7D4A3404">
            <wp:simplePos x="0" y="0"/>
            <wp:positionH relativeFrom="margin">
              <wp:posOffset>227178</wp:posOffset>
            </wp:positionH>
            <wp:positionV relativeFrom="margin">
              <wp:posOffset>4193228</wp:posOffset>
            </wp:positionV>
            <wp:extent cx="5465445" cy="2459355"/>
            <wp:effectExtent l="0" t="0" r="190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65445" cy="245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36121" w14:textId="2908E115" w:rsidR="00D81424" w:rsidRPr="00246300" w:rsidRDefault="00D81424" w:rsidP="00D81424">
      <w:pPr>
        <w:spacing w:line="360" w:lineRule="auto"/>
        <w:jc w:val="both"/>
        <w:rPr>
          <w:rFonts w:eastAsia="Calibri" w:cs="Times New Roman"/>
          <w:color w:val="767171"/>
          <w:spacing w:val="20"/>
          <w:sz w:val="22"/>
          <w:lang w:val="es-DO"/>
        </w:rPr>
      </w:pPr>
      <w:r>
        <w:rPr>
          <w:rFonts w:eastAsia="Calibri" w:cs="Times New Roman"/>
          <w:i/>
          <w:iCs/>
          <w:color w:val="767171"/>
          <w:spacing w:val="20"/>
          <w:sz w:val="22"/>
          <w:lang w:val="es-DO"/>
        </w:rPr>
        <w:t xml:space="preserve">    </w:t>
      </w:r>
      <w:r w:rsidRPr="00246300">
        <w:rPr>
          <w:rFonts w:eastAsia="Calibri" w:cs="Times New Roman"/>
          <w:i/>
          <w:iCs/>
          <w:color w:val="767171"/>
          <w:spacing w:val="20"/>
          <w:sz w:val="22"/>
          <w:lang w:val="es-DO"/>
        </w:rPr>
        <w:t>Fuente:</w:t>
      </w:r>
      <w:r w:rsidRPr="00246300">
        <w:rPr>
          <w:rFonts w:eastAsia="Calibri" w:cs="Times New Roman"/>
          <w:color w:val="767171"/>
          <w:spacing w:val="20"/>
          <w:sz w:val="22"/>
          <w:lang w:val="es-DO"/>
        </w:rPr>
        <w:t xml:space="preserve"> </w:t>
      </w:r>
      <w:r w:rsidRPr="00246300">
        <w:rPr>
          <w:rFonts w:eastAsia="Calibri" w:cs="Times New Roman"/>
          <w:bCs/>
          <w:i/>
          <w:color w:val="767171"/>
          <w:spacing w:val="20"/>
          <w:sz w:val="18"/>
          <w:szCs w:val="18"/>
          <w:lang w:val="es-DO"/>
        </w:rPr>
        <w:t>Dirección Financiera, MMARN</w:t>
      </w:r>
    </w:p>
    <w:p w14:paraId="3CB9F8BE" w14:textId="77777777" w:rsidR="00D81424" w:rsidRDefault="00D81424" w:rsidP="00BB4241">
      <w:pPr>
        <w:spacing w:line="360" w:lineRule="auto"/>
        <w:rPr>
          <w:rFonts w:eastAsia="Calibri" w:cs="Times New Roman"/>
          <w:b/>
          <w:i/>
          <w:color w:val="767171"/>
          <w:spacing w:val="20"/>
          <w:szCs w:val="24"/>
          <w:lang w:val="es-DO"/>
        </w:rPr>
      </w:pPr>
    </w:p>
    <w:p w14:paraId="1C94A37A" w14:textId="77777777" w:rsidR="00F21174" w:rsidRDefault="00F21174">
      <w:pPr>
        <w:rPr>
          <w:rFonts w:eastAsia="Calibri" w:cs="Times New Roman"/>
          <w:b/>
          <w:i/>
          <w:color w:val="767171"/>
          <w:spacing w:val="20"/>
          <w:szCs w:val="24"/>
          <w:lang w:val="es-DO"/>
        </w:rPr>
      </w:pPr>
      <w:r>
        <w:rPr>
          <w:rFonts w:eastAsia="Calibri" w:cs="Times New Roman"/>
          <w:b/>
          <w:i/>
          <w:color w:val="767171"/>
          <w:spacing w:val="20"/>
          <w:szCs w:val="24"/>
          <w:lang w:val="es-DO"/>
        </w:rPr>
        <w:br w:type="page"/>
      </w:r>
    </w:p>
    <w:p w14:paraId="049BE045" w14:textId="664267CA" w:rsidR="00BB4241" w:rsidRDefault="00BB4241" w:rsidP="00BB4241">
      <w:pPr>
        <w:spacing w:line="360" w:lineRule="auto"/>
        <w:rPr>
          <w:rFonts w:eastAsia="Calibri" w:cs="Times New Roman"/>
          <w:b/>
          <w:i/>
          <w:color w:val="767171"/>
          <w:spacing w:val="20"/>
          <w:szCs w:val="24"/>
          <w:lang w:val="es-DO"/>
        </w:rPr>
      </w:pPr>
      <w:r>
        <w:rPr>
          <w:rFonts w:eastAsia="Calibri" w:cs="Times New Roman"/>
          <w:b/>
          <w:i/>
          <w:color w:val="767171"/>
          <w:spacing w:val="20"/>
          <w:szCs w:val="24"/>
          <w:lang w:val="es-DO"/>
        </w:rPr>
        <w:t>Cuentas por pagar</w:t>
      </w:r>
    </w:p>
    <w:p w14:paraId="6AF77A80" w14:textId="47005F70" w:rsidR="00BB4241" w:rsidRDefault="00BB4241" w:rsidP="00BB4241">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El balance de las cuentas por pagar al 22 de noviembre suma un total de </w:t>
      </w:r>
      <w:r>
        <w:rPr>
          <w:rFonts w:eastAsia="Calibri" w:cs="Times New Roman"/>
          <w:b/>
          <w:bCs/>
          <w:color w:val="767171"/>
          <w:spacing w:val="20"/>
          <w:szCs w:val="24"/>
          <w:lang w:val="es-DO"/>
        </w:rPr>
        <w:t>RD$ 96,294,184.77</w:t>
      </w:r>
      <w:r>
        <w:rPr>
          <w:rFonts w:eastAsia="Calibri" w:cs="Times New Roman"/>
          <w:color w:val="767171"/>
          <w:spacing w:val="20"/>
          <w:szCs w:val="24"/>
          <w:lang w:val="es-DO"/>
        </w:rPr>
        <w:t>.</w:t>
      </w:r>
    </w:p>
    <w:p w14:paraId="33236C9F" w14:textId="47043101" w:rsidR="00BB4241" w:rsidRDefault="00BB4241" w:rsidP="00BB4241">
      <w:pPr>
        <w:spacing w:line="360" w:lineRule="auto"/>
        <w:rPr>
          <w:rFonts w:eastAsia="Calibri" w:cs="Times New Roman"/>
          <w:b/>
          <w:i/>
          <w:color w:val="767171"/>
          <w:spacing w:val="20"/>
          <w:szCs w:val="24"/>
          <w:lang w:val="es-DO"/>
        </w:rPr>
      </w:pPr>
      <w:r>
        <w:rPr>
          <w:rFonts w:eastAsia="Calibri" w:cs="Times New Roman"/>
          <w:b/>
          <w:i/>
          <w:color w:val="767171"/>
          <w:spacing w:val="20"/>
          <w:szCs w:val="24"/>
          <w:lang w:val="es-DO"/>
        </w:rPr>
        <w:t>Cuentas por cobrar</w:t>
      </w:r>
    </w:p>
    <w:p w14:paraId="710AEDCB" w14:textId="77777777" w:rsidR="00BB4241" w:rsidRDefault="00BB4241" w:rsidP="00246300">
      <w:pPr>
        <w:spacing w:line="240" w:lineRule="auto"/>
        <w:jc w:val="center"/>
        <w:rPr>
          <w:rFonts w:eastAsia="Calibri" w:cs="Times New Roman"/>
          <w:b/>
          <w:i/>
          <w:color w:val="767171"/>
          <w:spacing w:val="20"/>
          <w:szCs w:val="24"/>
          <w:lang w:val="es-DO"/>
        </w:rPr>
      </w:pPr>
      <w:r>
        <w:rPr>
          <w:rFonts w:eastAsia="Calibri" w:cs="Times New Roman"/>
          <w:b/>
          <w:i/>
          <w:color w:val="767171"/>
          <w:spacing w:val="20"/>
          <w:szCs w:val="24"/>
          <w:lang w:val="es-DO"/>
        </w:rPr>
        <w:t>Cuentas por cobrar</w:t>
      </w:r>
    </w:p>
    <w:p w14:paraId="4B518360" w14:textId="287B9F08" w:rsidR="00BB4241" w:rsidRDefault="00BB4241" w:rsidP="00246300">
      <w:pPr>
        <w:spacing w:line="240" w:lineRule="auto"/>
        <w:jc w:val="center"/>
        <w:rPr>
          <w:rFonts w:eastAsia="Calibri" w:cs="Times New Roman"/>
          <w:b/>
          <w:i/>
          <w:color w:val="767171"/>
          <w:spacing w:val="20"/>
          <w:szCs w:val="24"/>
          <w:lang w:val="es-DO"/>
        </w:rPr>
      </w:pPr>
      <w:r>
        <w:rPr>
          <w:rFonts w:eastAsia="Calibri" w:cs="Times New Roman"/>
          <w:b/>
          <w:i/>
          <w:color w:val="767171"/>
          <w:spacing w:val="20"/>
          <w:szCs w:val="24"/>
          <w:lang w:val="es-DO"/>
        </w:rPr>
        <w:t>Valores en RD$</w:t>
      </w:r>
    </w:p>
    <w:tbl>
      <w:tblPr>
        <w:tblW w:w="7562" w:type="dxa"/>
        <w:jc w:val="center"/>
        <w:tblCellMar>
          <w:left w:w="70" w:type="dxa"/>
          <w:right w:w="70" w:type="dxa"/>
        </w:tblCellMar>
        <w:tblLook w:val="04A0" w:firstRow="1" w:lastRow="0" w:firstColumn="1" w:lastColumn="0" w:noHBand="0" w:noVBand="1"/>
      </w:tblPr>
      <w:tblGrid>
        <w:gridCol w:w="2199"/>
        <w:gridCol w:w="1973"/>
        <w:gridCol w:w="1726"/>
        <w:gridCol w:w="1664"/>
      </w:tblGrid>
      <w:tr w:rsidR="007B2789" w14:paraId="227EAFAD" w14:textId="77777777" w:rsidTr="006D0C50">
        <w:trPr>
          <w:trHeight w:val="499"/>
          <w:jc w:val="center"/>
        </w:trPr>
        <w:tc>
          <w:tcPr>
            <w:tcW w:w="2199" w:type="dxa"/>
            <w:tcBorders>
              <w:top w:val="nil"/>
              <w:left w:val="single" w:sz="4" w:space="0" w:color="767171"/>
              <w:bottom w:val="single" w:sz="4" w:space="0" w:color="767171"/>
              <w:right w:val="nil"/>
            </w:tcBorders>
            <w:shd w:val="clear" w:color="auto" w:fill="011C50"/>
            <w:vAlign w:val="center"/>
            <w:hideMark/>
          </w:tcPr>
          <w:p w14:paraId="1129D2D1" w14:textId="77777777" w:rsidR="00BB4241" w:rsidRDefault="00BB424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eastAsia="es-DO"/>
              </w:rPr>
              <w:t>Descripción</w:t>
            </w:r>
          </w:p>
        </w:tc>
        <w:tc>
          <w:tcPr>
            <w:tcW w:w="1973" w:type="dxa"/>
            <w:tcBorders>
              <w:top w:val="nil"/>
              <w:left w:val="single" w:sz="4" w:space="0" w:color="767171"/>
              <w:bottom w:val="single" w:sz="4" w:space="0" w:color="767171"/>
              <w:right w:val="nil"/>
            </w:tcBorders>
            <w:shd w:val="clear" w:color="auto" w:fill="011C50"/>
            <w:vAlign w:val="center"/>
            <w:hideMark/>
          </w:tcPr>
          <w:p w14:paraId="0C8966B5" w14:textId="77777777" w:rsidR="00BB4241" w:rsidRDefault="00BB424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eastAsia="es-DO"/>
              </w:rPr>
              <w:t>Balance a noviembre 2022</w:t>
            </w:r>
          </w:p>
        </w:tc>
        <w:tc>
          <w:tcPr>
            <w:tcW w:w="1726" w:type="dxa"/>
            <w:tcBorders>
              <w:top w:val="nil"/>
              <w:left w:val="single" w:sz="4" w:space="0" w:color="767171"/>
              <w:bottom w:val="nil"/>
              <w:right w:val="nil"/>
            </w:tcBorders>
            <w:shd w:val="clear" w:color="auto" w:fill="011C50"/>
            <w:vAlign w:val="center"/>
            <w:hideMark/>
          </w:tcPr>
          <w:p w14:paraId="0E35EBDF" w14:textId="77777777" w:rsidR="00BB4241" w:rsidRDefault="00BB424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eastAsia="es-DO"/>
              </w:rPr>
              <w:t>Cobros</w:t>
            </w:r>
          </w:p>
        </w:tc>
        <w:tc>
          <w:tcPr>
            <w:tcW w:w="1664" w:type="dxa"/>
            <w:tcBorders>
              <w:top w:val="nil"/>
              <w:left w:val="single" w:sz="4" w:space="0" w:color="767171"/>
              <w:bottom w:val="single" w:sz="4" w:space="0" w:color="767171"/>
              <w:right w:val="nil"/>
            </w:tcBorders>
            <w:shd w:val="clear" w:color="auto" w:fill="011C50"/>
            <w:vAlign w:val="center"/>
            <w:hideMark/>
          </w:tcPr>
          <w:p w14:paraId="45A693BE" w14:textId="77777777" w:rsidR="00BB4241" w:rsidRDefault="00BB424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eastAsia="es-DO"/>
              </w:rPr>
              <w:t>Deuda inicial</w:t>
            </w:r>
          </w:p>
        </w:tc>
      </w:tr>
      <w:tr w:rsidR="00BB4241" w14:paraId="46553138" w14:textId="77777777" w:rsidTr="006D0C50">
        <w:trPr>
          <w:trHeight w:val="754"/>
          <w:jc w:val="center"/>
        </w:trPr>
        <w:tc>
          <w:tcPr>
            <w:tcW w:w="2199" w:type="dxa"/>
            <w:tcBorders>
              <w:top w:val="nil"/>
              <w:left w:val="single" w:sz="8" w:space="0" w:color="767171"/>
              <w:bottom w:val="single" w:sz="8" w:space="0" w:color="767171"/>
              <w:right w:val="single" w:sz="8" w:space="0" w:color="767171"/>
            </w:tcBorders>
            <w:vAlign w:val="center"/>
            <w:hideMark/>
          </w:tcPr>
          <w:p w14:paraId="7126368B" w14:textId="7FCC4DF1"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 xml:space="preserve">Cuentas por Cobrar Concesiones Ecoturísticas </w:t>
            </w:r>
          </w:p>
        </w:tc>
        <w:tc>
          <w:tcPr>
            <w:tcW w:w="1973" w:type="dxa"/>
            <w:tcBorders>
              <w:top w:val="nil"/>
              <w:left w:val="nil"/>
              <w:bottom w:val="single" w:sz="8" w:space="0" w:color="767171"/>
              <w:right w:val="single" w:sz="8" w:space="0" w:color="767171"/>
            </w:tcBorders>
            <w:shd w:val="clear" w:color="auto" w:fill="FFFFFF"/>
            <w:noWrap/>
            <w:vAlign w:val="center"/>
            <w:hideMark/>
          </w:tcPr>
          <w:p w14:paraId="62076343"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eastAsia="es-DO"/>
              </w:rPr>
              <w:t>34,517,875.00</w:t>
            </w:r>
          </w:p>
        </w:tc>
        <w:tc>
          <w:tcPr>
            <w:tcW w:w="1726" w:type="dxa"/>
            <w:tcBorders>
              <w:top w:val="nil"/>
              <w:left w:val="nil"/>
              <w:bottom w:val="single" w:sz="8" w:space="0" w:color="767171"/>
              <w:right w:val="single" w:sz="8" w:space="0" w:color="767171"/>
            </w:tcBorders>
            <w:shd w:val="clear" w:color="auto" w:fill="FFFFFF"/>
            <w:noWrap/>
            <w:vAlign w:val="center"/>
            <w:hideMark/>
          </w:tcPr>
          <w:p w14:paraId="5077E96A"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eastAsia="es-DO"/>
              </w:rPr>
              <w:t>15,575,627.00</w:t>
            </w:r>
          </w:p>
        </w:tc>
        <w:tc>
          <w:tcPr>
            <w:tcW w:w="1664" w:type="dxa"/>
            <w:tcBorders>
              <w:top w:val="nil"/>
              <w:left w:val="nil"/>
              <w:bottom w:val="single" w:sz="8" w:space="0" w:color="767171"/>
              <w:right w:val="single" w:sz="8" w:space="0" w:color="767171"/>
            </w:tcBorders>
            <w:shd w:val="clear" w:color="auto" w:fill="FFFFFF"/>
            <w:noWrap/>
            <w:vAlign w:val="center"/>
            <w:hideMark/>
          </w:tcPr>
          <w:p w14:paraId="23426CD0"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eastAsia="es-DO"/>
              </w:rPr>
              <w:t>50,093,502.00</w:t>
            </w:r>
          </w:p>
        </w:tc>
      </w:tr>
      <w:tr w:rsidR="007B2789" w14:paraId="1B0AB192" w14:textId="77777777" w:rsidTr="006D0C50">
        <w:trPr>
          <w:trHeight w:val="255"/>
          <w:jc w:val="center"/>
        </w:trPr>
        <w:tc>
          <w:tcPr>
            <w:tcW w:w="2199" w:type="dxa"/>
            <w:tcBorders>
              <w:top w:val="nil"/>
              <w:left w:val="single" w:sz="8" w:space="0" w:color="767171"/>
              <w:bottom w:val="single" w:sz="8" w:space="0" w:color="767171"/>
              <w:right w:val="single" w:sz="8" w:space="0" w:color="767171"/>
            </w:tcBorders>
            <w:shd w:val="clear" w:color="auto" w:fill="C9C9C9"/>
            <w:noWrap/>
            <w:vAlign w:val="center"/>
            <w:hideMark/>
          </w:tcPr>
          <w:p w14:paraId="4D4DFA06" w14:textId="77777777" w:rsidR="00BB4241" w:rsidRDefault="00BB4241">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eastAsia="es-DO"/>
              </w:rPr>
              <w:t>Porcentaje</w:t>
            </w:r>
          </w:p>
        </w:tc>
        <w:tc>
          <w:tcPr>
            <w:tcW w:w="1973" w:type="dxa"/>
            <w:tcBorders>
              <w:top w:val="nil"/>
              <w:left w:val="nil"/>
              <w:bottom w:val="single" w:sz="8" w:space="0" w:color="767171"/>
              <w:right w:val="single" w:sz="8" w:space="0" w:color="767171"/>
            </w:tcBorders>
            <w:shd w:val="clear" w:color="auto" w:fill="C9C9C9"/>
            <w:noWrap/>
            <w:vAlign w:val="center"/>
            <w:hideMark/>
          </w:tcPr>
          <w:p w14:paraId="437D995D" w14:textId="77777777" w:rsidR="00BB4241" w:rsidRDefault="00BB4241">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eastAsia="es-DO"/>
              </w:rPr>
              <w:t>69%</w:t>
            </w:r>
          </w:p>
        </w:tc>
        <w:tc>
          <w:tcPr>
            <w:tcW w:w="1726" w:type="dxa"/>
            <w:tcBorders>
              <w:top w:val="nil"/>
              <w:left w:val="nil"/>
              <w:bottom w:val="single" w:sz="8" w:space="0" w:color="767171"/>
              <w:right w:val="single" w:sz="8" w:space="0" w:color="767171"/>
            </w:tcBorders>
            <w:shd w:val="clear" w:color="auto" w:fill="C9C9C9"/>
            <w:noWrap/>
            <w:vAlign w:val="center"/>
            <w:hideMark/>
          </w:tcPr>
          <w:p w14:paraId="44714ED0" w14:textId="77777777" w:rsidR="00BB4241" w:rsidRDefault="00BB4241">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eastAsia="es-DO"/>
              </w:rPr>
              <w:t>31%</w:t>
            </w:r>
          </w:p>
        </w:tc>
        <w:tc>
          <w:tcPr>
            <w:tcW w:w="1664" w:type="dxa"/>
            <w:tcBorders>
              <w:top w:val="nil"/>
              <w:left w:val="nil"/>
              <w:bottom w:val="single" w:sz="8" w:space="0" w:color="767171"/>
              <w:right w:val="single" w:sz="8" w:space="0" w:color="767171"/>
            </w:tcBorders>
            <w:shd w:val="clear" w:color="auto" w:fill="C9C9C9"/>
            <w:noWrap/>
            <w:vAlign w:val="center"/>
            <w:hideMark/>
          </w:tcPr>
          <w:p w14:paraId="49E96D16" w14:textId="77777777" w:rsidR="00BB4241" w:rsidRDefault="00BB4241">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eastAsia="es-DO"/>
              </w:rPr>
              <w:t>100%</w:t>
            </w:r>
          </w:p>
        </w:tc>
      </w:tr>
    </w:tbl>
    <w:p w14:paraId="044AF9F2" w14:textId="31B1A0AF" w:rsidR="00BB4241" w:rsidRDefault="00BB4241" w:rsidP="00BB4241">
      <w:pPr>
        <w:spacing w:line="360" w:lineRule="auto"/>
        <w:rPr>
          <w:rFonts w:eastAsia="Calibri" w:cs="Times New Roman"/>
          <w:bCs/>
          <w:i/>
          <w:color w:val="767171"/>
          <w:spacing w:val="20"/>
          <w:sz w:val="20"/>
          <w:szCs w:val="20"/>
          <w:lang w:val="es-DO"/>
        </w:rPr>
      </w:pPr>
      <w:r>
        <w:rPr>
          <w:rFonts w:eastAsia="Calibri" w:cs="Times New Roman"/>
          <w:bCs/>
          <w:i/>
          <w:color w:val="767171"/>
          <w:spacing w:val="20"/>
          <w:sz w:val="20"/>
          <w:szCs w:val="20"/>
          <w:lang w:val="es-DO"/>
        </w:rPr>
        <w:t xml:space="preserve">   </w:t>
      </w:r>
      <w:r>
        <w:rPr>
          <w:rFonts w:eastAsia="Calibri" w:cs="Times New Roman"/>
          <w:bCs/>
          <w:iCs/>
          <w:color w:val="767171"/>
          <w:spacing w:val="20"/>
          <w:sz w:val="20"/>
          <w:szCs w:val="20"/>
          <w:lang w:val="es-DO"/>
        </w:rPr>
        <w:t>Fuente:</w:t>
      </w:r>
      <w:r>
        <w:rPr>
          <w:rFonts w:eastAsia="Calibri" w:cs="Times New Roman"/>
          <w:bCs/>
          <w:i/>
          <w:color w:val="767171"/>
          <w:spacing w:val="20"/>
          <w:sz w:val="20"/>
          <w:szCs w:val="20"/>
          <w:lang w:val="es-DO"/>
        </w:rPr>
        <w:t xml:space="preserve"> Dirección Financiera, MMARN</w:t>
      </w:r>
    </w:p>
    <w:p w14:paraId="4B636C77" w14:textId="77777777" w:rsidR="00BB4241" w:rsidRDefault="00BB4241" w:rsidP="00BB4241">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El balance de las cuentas por cobrar para el periodo antes mencionado fue de RD$34,517,875.36 correspondiente a los contratos de concesión autorizados para operar diferentes actividades relacionadas al ejercicio del ecoturismo. El Departamento de Tesorería mediante su gestión de cobros </w:t>
      </w:r>
      <w:r>
        <w:rPr>
          <w:rFonts w:eastAsia="Calibri" w:cs="Times New Roman"/>
          <w:b/>
          <w:bCs/>
          <w:color w:val="767171"/>
          <w:spacing w:val="20"/>
          <w:szCs w:val="24"/>
          <w:lang w:val="es-DO"/>
        </w:rPr>
        <w:t>recuperó el 31 % de la cartera de deudas</w:t>
      </w:r>
      <w:r>
        <w:rPr>
          <w:rFonts w:eastAsia="Calibri" w:cs="Times New Roman"/>
          <w:color w:val="000000" w:themeColor="text1"/>
          <w:spacing w:val="20"/>
          <w:szCs w:val="24"/>
          <w:lang w:val="es-DO"/>
        </w:rPr>
        <w:t xml:space="preserve"> </w:t>
      </w:r>
      <w:r>
        <w:rPr>
          <w:rFonts w:eastAsia="Calibri" w:cs="Times New Roman"/>
          <w:color w:val="767171"/>
          <w:spacing w:val="20"/>
          <w:szCs w:val="24"/>
          <w:lang w:val="es-DO"/>
        </w:rPr>
        <w:t>entre los concesionarios y este ministerio.</w:t>
      </w:r>
    </w:p>
    <w:p w14:paraId="4044E9DF" w14:textId="77777777" w:rsidR="00BB4241" w:rsidRDefault="00BB4241" w:rsidP="00BB4241">
      <w:pPr>
        <w:spacing w:line="360" w:lineRule="auto"/>
        <w:jc w:val="both"/>
        <w:rPr>
          <w:rFonts w:eastAsia="Calibri" w:cs="Times New Roman"/>
          <w:i/>
          <w:color w:val="767171"/>
          <w:spacing w:val="20"/>
          <w:szCs w:val="24"/>
          <w:lang w:val="es-DO"/>
        </w:rPr>
      </w:pPr>
      <w:r>
        <w:rPr>
          <w:rFonts w:eastAsia="Calibri" w:cs="Times New Roman"/>
          <w:b/>
          <w:i/>
          <w:color w:val="767171"/>
          <w:spacing w:val="20"/>
          <w:szCs w:val="24"/>
          <w:lang w:val="es-DO"/>
        </w:rPr>
        <w:t>Ingresos</w:t>
      </w:r>
    </w:p>
    <w:p w14:paraId="0584C9C3" w14:textId="6204753C" w:rsidR="00BB4241" w:rsidRDefault="00BB4241" w:rsidP="00BB4241">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El comportamiento de las recaudaciones de enero - noviembre 2022, con relación al año 2021, evidencia un incremento de </w:t>
      </w:r>
      <w:r>
        <w:rPr>
          <w:rFonts w:eastAsia="Calibri" w:cs="Times New Roman"/>
          <w:b/>
          <w:bCs/>
          <w:color w:val="767171"/>
          <w:spacing w:val="20"/>
          <w:szCs w:val="24"/>
          <w:lang w:val="es-DO"/>
        </w:rPr>
        <w:t>RD$331,813,879.46</w:t>
      </w:r>
      <w:r w:rsidR="00A357C5">
        <w:rPr>
          <w:rFonts w:eastAsia="Calibri" w:cs="Times New Roman"/>
          <w:b/>
          <w:bCs/>
          <w:color w:val="767171"/>
          <w:spacing w:val="20"/>
          <w:szCs w:val="24"/>
          <w:lang w:val="es-DO"/>
        </w:rPr>
        <w:t xml:space="preserve">.  </w:t>
      </w:r>
      <w:r>
        <w:rPr>
          <w:rFonts w:eastAsia="Calibri" w:cs="Times New Roman"/>
          <w:color w:val="767171"/>
          <w:spacing w:val="20"/>
          <w:szCs w:val="24"/>
          <w:lang w:val="es-DO"/>
        </w:rPr>
        <w:t xml:space="preserve">El total de ingresos recaudados para el año 2022 es de </w:t>
      </w:r>
      <w:r>
        <w:rPr>
          <w:rFonts w:eastAsia="Calibri" w:cs="Times New Roman"/>
          <w:b/>
          <w:bCs/>
          <w:color w:val="767171"/>
          <w:spacing w:val="20"/>
          <w:szCs w:val="24"/>
          <w:lang w:val="es-DO"/>
        </w:rPr>
        <w:t>RD$1,032,242,975.14</w:t>
      </w:r>
      <w:r>
        <w:rPr>
          <w:rFonts w:eastAsia="Calibri" w:cs="Times New Roman"/>
          <w:color w:val="767171"/>
          <w:spacing w:val="20"/>
          <w:szCs w:val="24"/>
          <w:lang w:val="es-DO"/>
        </w:rPr>
        <w:t xml:space="preserve"> de los cuales RD$320,468,070.00 corresponden a las visitaciones a las áreas protegidas. </w:t>
      </w:r>
    </w:p>
    <w:p w14:paraId="1D6FD259" w14:textId="77777777" w:rsidR="00D81424" w:rsidRDefault="00D81424" w:rsidP="000F5BDD">
      <w:pPr>
        <w:spacing w:line="240" w:lineRule="auto"/>
        <w:jc w:val="center"/>
        <w:rPr>
          <w:rFonts w:eastAsia="Calibri" w:cs="Times New Roman"/>
          <w:b/>
          <w:color w:val="767171"/>
          <w:spacing w:val="20"/>
          <w:szCs w:val="24"/>
          <w:lang w:val="es-DO"/>
        </w:rPr>
      </w:pPr>
    </w:p>
    <w:p w14:paraId="2B96094F" w14:textId="77777777" w:rsidR="00D81424" w:rsidRDefault="00D81424" w:rsidP="000F5BDD">
      <w:pPr>
        <w:spacing w:line="240" w:lineRule="auto"/>
        <w:jc w:val="center"/>
        <w:rPr>
          <w:rFonts w:eastAsia="Calibri" w:cs="Times New Roman"/>
          <w:b/>
          <w:color w:val="767171"/>
          <w:spacing w:val="20"/>
          <w:szCs w:val="24"/>
          <w:lang w:val="es-DO"/>
        </w:rPr>
      </w:pPr>
    </w:p>
    <w:p w14:paraId="512466E2" w14:textId="77777777" w:rsidR="00D81424" w:rsidRDefault="00D81424" w:rsidP="000F5BDD">
      <w:pPr>
        <w:spacing w:line="240" w:lineRule="auto"/>
        <w:jc w:val="center"/>
        <w:rPr>
          <w:rFonts w:eastAsia="Calibri" w:cs="Times New Roman"/>
          <w:b/>
          <w:color w:val="767171"/>
          <w:spacing w:val="20"/>
          <w:szCs w:val="24"/>
          <w:lang w:val="es-DO"/>
        </w:rPr>
      </w:pPr>
    </w:p>
    <w:p w14:paraId="196C1DC5" w14:textId="77777777" w:rsidR="00D81424" w:rsidRDefault="00D81424" w:rsidP="000F5BDD">
      <w:pPr>
        <w:spacing w:line="240" w:lineRule="auto"/>
        <w:jc w:val="center"/>
        <w:rPr>
          <w:rFonts w:eastAsia="Calibri" w:cs="Times New Roman"/>
          <w:b/>
          <w:color w:val="767171"/>
          <w:spacing w:val="20"/>
          <w:szCs w:val="24"/>
          <w:lang w:val="es-DO"/>
        </w:rPr>
      </w:pPr>
    </w:p>
    <w:p w14:paraId="523CDFB5" w14:textId="77777777" w:rsidR="00BB4241" w:rsidRPr="005D4A60" w:rsidRDefault="00BB4241" w:rsidP="000F5BDD">
      <w:pPr>
        <w:spacing w:line="240" w:lineRule="auto"/>
        <w:jc w:val="center"/>
        <w:rPr>
          <w:rFonts w:eastAsia="Calibri" w:cs="Times New Roman"/>
          <w:b/>
          <w:color w:val="767171"/>
          <w:spacing w:val="20"/>
          <w:szCs w:val="24"/>
          <w:lang w:val="es-DO"/>
        </w:rPr>
      </w:pPr>
      <w:r w:rsidRPr="005D4A60">
        <w:rPr>
          <w:rFonts w:eastAsia="Calibri" w:cs="Times New Roman"/>
          <w:b/>
          <w:color w:val="767171"/>
          <w:spacing w:val="20"/>
          <w:szCs w:val="24"/>
          <w:lang w:val="es-DO"/>
        </w:rPr>
        <w:t>Comparativo anual de ingresos 2021 – 2022</w:t>
      </w:r>
    </w:p>
    <w:p w14:paraId="045F007E" w14:textId="77777777" w:rsidR="00BB4241" w:rsidRPr="005D4A60" w:rsidRDefault="00BB4241" w:rsidP="000F5BDD">
      <w:pPr>
        <w:spacing w:line="240" w:lineRule="auto"/>
        <w:jc w:val="center"/>
        <w:rPr>
          <w:rFonts w:eastAsia="Calibri" w:cs="Times New Roman"/>
          <w:b/>
          <w:color w:val="767171"/>
          <w:spacing w:val="20"/>
          <w:szCs w:val="24"/>
          <w:lang w:val="es-DO"/>
        </w:rPr>
      </w:pPr>
      <w:r w:rsidRPr="005D4A60">
        <w:rPr>
          <w:rFonts w:eastAsia="Calibri" w:cs="Times New Roman"/>
          <w:b/>
          <w:color w:val="767171"/>
          <w:spacing w:val="20"/>
          <w:szCs w:val="24"/>
          <w:lang w:val="es-DO"/>
        </w:rPr>
        <w:t>Corte al 18 de noviembre</w:t>
      </w:r>
    </w:p>
    <w:p w14:paraId="4BA29E2A" w14:textId="77777777" w:rsidR="00BB4241" w:rsidRDefault="00BB4241" w:rsidP="00BB4241">
      <w:pPr>
        <w:spacing w:line="360" w:lineRule="auto"/>
        <w:jc w:val="center"/>
        <w:rPr>
          <w:rFonts w:eastAsia="Calibri" w:cs="Times New Roman"/>
          <w:b/>
          <w:bCs/>
          <w:color w:val="767171"/>
          <w:spacing w:val="20"/>
          <w:szCs w:val="24"/>
          <w:lang w:val="es-DO"/>
        </w:rPr>
      </w:pPr>
      <w:r w:rsidRPr="005D4A60">
        <w:rPr>
          <w:rFonts w:eastAsia="Calibri" w:cs="Times New Roman"/>
          <w:b/>
          <w:color w:val="767171"/>
          <w:spacing w:val="20"/>
          <w:szCs w:val="24"/>
          <w:lang w:val="es-DO"/>
        </w:rPr>
        <w:t>Valores en millones de RD$</w:t>
      </w:r>
    </w:p>
    <w:tbl>
      <w:tblPr>
        <w:tblW w:w="9587" w:type="dxa"/>
        <w:jc w:val="center"/>
        <w:tblCellMar>
          <w:left w:w="70" w:type="dxa"/>
          <w:right w:w="70" w:type="dxa"/>
        </w:tblCellMar>
        <w:tblLook w:val="04A0" w:firstRow="1" w:lastRow="0" w:firstColumn="1" w:lastColumn="0" w:noHBand="0" w:noVBand="1"/>
      </w:tblPr>
      <w:tblGrid>
        <w:gridCol w:w="1696"/>
        <w:gridCol w:w="1830"/>
        <w:gridCol w:w="1287"/>
        <w:gridCol w:w="1268"/>
        <w:gridCol w:w="1852"/>
        <w:gridCol w:w="1654"/>
      </w:tblGrid>
      <w:tr w:rsidR="00DF5C11" w14:paraId="7E9E8D80" w14:textId="77777777" w:rsidTr="004B69EA">
        <w:trPr>
          <w:trHeight w:val="747"/>
          <w:tblHeader/>
          <w:jc w:val="center"/>
        </w:trPr>
        <w:tc>
          <w:tcPr>
            <w:tcW w:w="1696" w:type="dxa"/>
            <w:tcBorders>
              <w:top w:val="nil"/>
              <w:left w:val="single" w:sz="4" w:space="0" w:color="767171"/>
              <w:bottom w:val="single" w:sz="4" w:space="0" w:color="767171"/>
              <w:right w:val="nil"/>
            </w:tcBorders>
            <w:shd w:val="clear" w:color="auto" w:fill="011C50"/>
            <w:tcMar>
              <w:top w:w="15" w:type="dxa"/>
              <w:left w:w="70" w:type="dxa"/>
              <w:bottom w:w="15" w:type="dxa"/>
              <w:right w:w="70" w:type="dxa"/>
            </w:tcMar>
            <w:vAlign w:val="center"/>
            <w:hideMark/>
          </w:tcPr>
          <w:p w14:paraId="389A9A88" w14:textId="77777777" w:rsidR="00BB4241" w:rsidRDefault="00BB424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Mes</w:t>
            </w:r>
          </w:p>
        </w:tc>
        <w:tc>
          <w:tcPr>
            <w:tcW w:w="1830" w:type="dxa"/>
            <w:tcBorders>
              <w:top w:val="nil"/>
              <w:left w:val="single" w:sz="4" w:space="0" w:color="767171"/>
              <w:bottom w:val="single" w:sz="4" w:space="0" w:color="767171"/>
              <w:right w:val="nil"/>
            </w:tcBorders>
            <w:shd w:val="clear" w:color="auto" w:fill="011C50"/>
            <w:tcMar>
              <w:top w:w="15" w:type="dxa"/>
              <w:left w:w="70" w:type="dxa"/>
              <w:bottom w:w="15" w:type="dxa"/>
              <w:right w:w="70" w:type="dxa"/>
            </w:tcMar>
            <w:vAlign w:val="center"/>
            <w:hideMark/>
          </w:tcPr>
          <w:p w14:paraId="1E27351D" w14:textId="77777777" w:rsidR="00BB4241" w:rsidRDefault="00BB424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2021</w:t>
            </w:r>
          </w:p>
        </w:tc>
        <w:tc>
          <w:tcPr>
            <w:tcW w:w="1287" w:type="dxa"/>
            <w:tcBorders>
              <w:top w:val="nil"/>
              <w:left w:val="single" w:sz="4" w:space="0" w:color="767171"/>
              <w:bottom w:val="single" w:sz="4" w:space="0" w:color="767171"/>
              <w:right w:val="nil"/>
            </w:tcBorders>
            <w:shd w:val="clear" w:color="auto" w:fill="011C50"/>
            <w:tcMar>
              <w:top w:w="15" w:type="dxa"/>
              <w:left w:w="70" w:type="dxa"/>
              <w:bottom w:w="15" w:type="dxa"/>
              <w:right w:w="70" w:type="dxa"/>
            </w:tcMar>
            <w:vAlign w:val="center"/>
            <w:hideMark/>
          </w:tcPr>
          <w:p w14:paraId="612D6DFA" w14:textId="77777777" w:rsidR="00BB4241" w:rsidRDefault="00BB424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2022</w:t>
            </w:r>
          </w:p>
        </w:tc>
        <w:tc>
          <w:tcPr>
            <w:tcW w:w="1268" w:type="dxa"/>
            <w:tcBorders>
              <w:top w:val="nil"/>
              <w:left w:val="single" w:sz="4" w:space="0" w:color="767171"/>
              <w:bottom w:val="single" w:sz="4" w:space="0" w:color="767171"/>
              <w:right w:val="nil"/>
            </w:tcBorders>
            <w:shd w:val="clear" w:color="auto" w:fill="011C50"/>
            <w:tcMar>
              <w:top w:w="15" w:type="dxa"/>
              <w:left w:w="70" w:type="dxa"/>
              <w:bottom w:w="15" w:type="dxa"/>
              <w:right w:w="70" w:type="dxa"/>
            </w:tcMar>
            <w:vAlign w:val="center"/>
            <w:hideMark/>
          </w:tcPr>
          <w:p w14:paraId="26E104DC" w14:textId="77777777" w:rsidR="00BB4241" w:rsidRDefault="00BB424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Variación</w:t>
            </w:r>
          </w:p>
        </w:tc>
        <w:tc>
          <w:tcPr>
            <w:tcW w:w="1852" w:type="dxa"/>
            <w:tcBorders>
              <w:top w:val="nil"/>
              <w:left w:val="single" w:sz="4" w:space="0" w:color="767171"/>
              <w:bottom w:val="single" w:sz="4" w:space="0" w:color="767171"/>
              <w:right w:val="nil"/>
            </w:tcBorders>
            <w:shd w:val="clear" w:color="auto" w:fill="011C50"/>
            <w:tcMar>
              <w:top w:w="15" w:type="dxa"/>
              <w:left w:w="70" w:type="dxa"/>
              <w:bottom w:w="15" w:type="dxa"/>
              <w:right w:w="70" w:type="dxa"/>
            </w:tcMar>
            <w:vAlign w:val="center"/>
            <w:hideMark/>
          </w:tcPr>
          <w:p w14:paraId="21843B20" w14:textId="77777777" w:rsidR="00BB4241" w:rsidRDefault="00BB424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Variación</w:t>
            </w:r>
            <w:r>
              <w:rPr>
                <w:rFonts w:eastAsia="Times New Roman" w:cs="Times New Roman"/>
                <w:b/>
                <w:bCs/>
                <w:color w:val="767171"/>
                <w:szCs w:val="24"/>
                <w:lang w:val="es-DO" w:eastAsia="es-DO"/>
              </w:rPr>
              <w:br/>
              <w:t>2022 vs 2021</w:t>
            </w:r>
          </w:p>
        </w:tc>
        <w:tc>
          <w:tcPr>
            <w:tcW w:w="1654" w:type="dxa"/>
            <w:tcBorders>
              <w:top w:val="nil"/>
              <w:left w:val="single" w:sz="4" w:space="0" w:color="767171"/>
              <w:bottom w:val="nil"/>
              <w:right w:val="nil"/>
            </w:tcBorders>
            <w:shd w:val="clear" w:color="auto" w:fill="011C50"/>
            <w:tcMar>
              <w:top w:w="15" w:type="dxa"/>
              <w:left w:w="70" w:type="dxa"/>
              <w:bottom w:w="15" w:type="dxa"/>
              <w:right w:w="70" w:type="dxa"/>
            </w:tcMar>
            <w:vAlign w:val="center"/>
            <w:hideMark/>
          </w:tcPr>
          <w:p w14:paraId="68DCEDE0" w14:textId="77777777" w:rsidR="00BB4241" w:rsidRDefault="00BB4241">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 de captación por mes</w:t>
            </w:r>
          </w:p>
        </w:tc>
      </w:tr>
      <w:tr w:rsidR="00BB4241" w14:paraId="7EA24744" w14:textId="77777777" w:rsidTr="005D4A60">
        <w:trPr>
          <w:trHeight w:val="247"/>
          <w:jc w:val="center"/>
        </w:trPr>
        <w:tc>
          <w:tcPr>
            <w:tcW w:w="1696" w:type="dxa"/>
            <w:tcBorders>
              <w:top w:val="nil"/>
              <w:left w:val="single" w:sz="8" w:space="0" w:color="767171"/>
              <w:bottom w:val="single" w:sz="8" w:space="0" w:color="767171"/>
              <w:right w:val="single" w:sz="8" w:space="0" w:color="767171"/>
            </w:tcBorders>
            <w:noWrap/>
            <w:tcMar>
              <w:top w:w="15" w:type="dxa"/>
              <w:left w:w="70" w:type="dxa"/>
              <w:bottom w:w="15" w:type="dxa"/>
              <w:right w:w="70" w:type="dxa"/>
            </w:tcMar>
            <w:vAlign w:val="center"/>
            <w:hideMark/>
          </w:tcPr>
          <w:p w14:paraId="23A7739E"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Enero</w:t>
            </w:r>
          </w:p>
        </w:tc>
        <w:tc>
          <w:tcPr>
            <w:tcW w:w="1830"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6A0B41A6"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51,91</w:t>
            </w:r>
          </w:p>
        </w:tc>
        <w:tc>
          <w:tcPr>
            <w:tcW w:w="1287"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4CE2618F"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111,84</w:t>
            </w:r>
          </w:p>
        </w:tc>
        <w:tc>
          <w:tcPr>
            <w:tcW w:w="1268"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23C58624"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59,94</w:t>
            </w:r>
          </w:p>
        </w:tc>
        <w:tc>
          <w:tcPr>
            <w:tcW w:w="1852"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6BB7C8B9"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115%</w:t>
            </w:r>
          </w:p>
        </w:tc>
        <w:tc>
          <w:tcPr>
            <w:tcW w:w="1654"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049C6383"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4%</w:t>
            </w:r>
          </w:p>
        </w:tc>
      </w:tr>
      <w:tr w:rsidR="00BB4241" w14:paraId="611AF488" w14:textId="77777777" w:rsidTr="005D4A60">
        <w:trPr>
          <w:trHeight w:val="247"/>
          <w:jc w:val="center"/>
        </w:trPr>
        <w:tc>
          <w:tcPr>
            <w:tcW w:w="1696" w:type="dxa"/>
            <w:tcBorders>
              <w:top w:val="nil"/>
              <w:left w:val="single" w:sz="8" w:space="0" w:color="767171"/>
              <w:bottom w:val="single" w:sz="8" w:space="0" w:color="767171"/>
              <w:right w:val="single" w:sz="8" w:space="0" w:color="767171"/>
            </w:tcBorders>
            <w:noWrap/>
            <w:tcMar>
              <w:top w:w="15" w:type="dxa"/>
              <w:left w:w="70" w:type="dxa"/>
              <w:bottom w:w="15" w:type="dxa"/>
              <w:right w:w="70" w:type="dxa"/>
            </w:tcMar>
            <w:vAlign w:val="center"/>
            <w:hideMark/>
          </w:tcPr>
          <w:p w14:paraId="32950220"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Febrero</w:t>
            </w:r>
          </w:p>
        </w:tc>
        <w:tc>
          <w:tcPr>
            <w:tcW w:w="1830"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197F5A5F"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50,70</w:t>
            </w:r>
          </w:p>
        </w:tc>
        <w:tc>
          <w:tcPr>
            <w:tcW w:w="1287"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45BAB2B2"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97,55</w:t>
            </w:r>
          </w:p>
        </w:tc>
        <w:tc>
          <w:tcPr>
            <w:tcW w:w="1268"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26663BBF"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46,85</w:t>
            </w:r>
          </w:p>
        </w:tc>
        <w:tc>
          <w:tcPr>
            <w:tcW w:w="1852"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3B0EC323"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92%</w:t>
            </w:r>
          </w:p>
        </w:tc>
        <w:tc>
          <w:tcPr>
            <w:tcW w:w="1654"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4060EAC2"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3%</w:t>
            </w:r>
          </w:p>
        </w:tc>
      </w:tr>
      <w:tr w:rsidR="00BB4241" w14:paraId="1848A98B" w14:textId="77777777" w:rsidTr="005D4A60">
        <w:trPr>
          <w:trHeight w:val="247"/>
          <w:jc w:val="center"/>
        </w:trPr>
        <w:tc>
          <w:tcPr>
            <w:tcW w:w="1696" w:type="dxa"/>
            <w:tcBorders>
              <w:top w:val="nil"/>
              <w:left w:val="single" w:sz="8" w:space="0" w:color="767171"/>
              <w:bottom w:val="single" w:sz="8" w:space="0" w:color="767171"/>
              <w:right w:val="single" w:sz="8" w:space="0" w:color="767171"/>
            </w:tcBorders>
            <w:noWrap/>
            <w:tcMar>
              <w:top w:w="15" w:type="dxa"/>
              <w:left w:w="70" w:type="dxa"/>
              <w:bottom w:w="15" w:type="dxa"/>
              <w:right w:w="70" w:type="dxa"/>
            </w:tcMar>
            <w:vAlign w:val="center"/>
            <w:hideMark/>
          </w:tcPr>
          <w:p w14:paraId="6224005D"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Marzo</w:t>
            </w:r>
          </w:p>
        </w:tc>
        <w:tc>
          <w:tcPr>
            <w:tcW w:w="1830"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1A2ECC66"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64,55</w:t>
            </w:r>
          </w:p>
        </w:tc>
        <w:tc>
          <w:tcPr>
            <w:tcW w:w="1287"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10642C04"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107,30</w:t>
            </w:r>
          </w:p>
        </w:tc>
        <w:tc>
          <w:tcPr>
            <w:tcW w:w="1268"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6DF94973"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42,75</w:t>
            </w:r>
          </w:p>
        </w:tc>
        <w:tc>
          <w:tcPr>
            <w:tcW w:w="1852"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0F83C33B"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66%</w:t>
            </w:r>
          </w:p>
        </w:tc>
        <w:tc>
          <w:tcPr>
            <w:tcW w:w="1654"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4CE56B0D"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4%</w:t>
            </w:r>
          </w:p>
        </w:tc>
      </w:tr>
      <w:tr w:rsidR="00BB4241" w14:paraId="3230734C" w14:textId="77777777" w:rsidTr="005D4A60">
        <w:trPr>
          <w:trHeight w:val="247"/>
          <w:jc w:val="center"/>
        </w:trPr>
        <w:tc>
          <w:tcPr>
            <w:tcW w:w="1696" w:type="dxa"/>
            <w:tcBorders>
              <w:top w:val="nil"/>
              <w:left w:val="single" w:sz="8" w:space="0" w:color="767171"/>
              <w:bottom w:val="single" w:sz="8" w:space="0" w:color="767171"/>
              <w:right w:val="single" w:sz="8" w:space="0" w:color="767171"/>
            </w:tcBorders>
            <w:noWrap/>
            <w:tcMar>
              <w:top w:w="15" w:type="dxa"/>
              <w:left w:w="70" w:type="dxa"/>
              <w:bottom w:w="15" w:type="dxa"/>
              <w:right w:w="70" w:type="dxa"/>
            </w:tcMar>
            <w:vAlign w:val="center"/>
            <w:hideMark/>
          </w:tcPr>
          <w:p w14:paraId="369CE87A"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Abril</w:t>
            </w:r>
          </w:p>
        </w:tc>
        <w:tc>
          <w:tcPr>
            <w:tcW w:w="1830"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3C8F65E4"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53,89</w:t>
            </w:r>
          </w:p>
        </w:tc>
        <w:tc>
          <w:tcPr>
            <w:tcW w:w="1287"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64449FF0"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99,26</w:t>
            </w:r>
          </w:p>
        </w:tc>
        <w:tc>
          <w:tcPr>
            <w:tcW w:w="1268"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37B8984C"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45,37</w:t>
            </w:r>
          </w:p>
        </w:tc>
        <w:tc>
          <w:tcPr>
            <w:tcW w:w="1852"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3FB77AD8"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84%</w:t>
            </w:r>
          </w:p>
        </w:tc>
        <w:tc>
          <w:tcPr>
            <w:tcW w:w="1654"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7CF08522"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3%</w:t>
            </w:r>
          </w:p>
        </w:tc>
      </w:tr>
      <w:tr w:rsidR="00BB4241" w14:paraId="44F734B8" w14:textId="77777777" w:rsidTr="005D4A60">
        <w:trPr>
          <w:trHeight w:val="247"/>
          <w:jc w:val="center"/>
        </w:trPr>
        <w:tc>
          <w:tcPr>
            <w:tcW w:w="1696" w:type="dxa"/>
            <w:tcBorders>
              <w:top w:val="nil"/>
              <w:left w:val="single" w:sz="8" w:space="0" w:color="767171"/>
              <w:bottom w:val="single" w:sz="8" w:space="0" w:color="767171"/>
              <w:right w:val="single" w:sz="8" w:space="0" w:color="767171"/>
            </w:tcBorders>
            <w:noWrap/>
            <w:tcMar>
              <w:top w:w="15" w:type="dxa"/>
              <w:left w:w="70" w:type="dxa"/>
              <w:bottom w:w="15" w:type="dxa"/>
              <w:right w:w="70" w:type="dxa"/>
            </w:tcMar>
            <w:vAlign w:val="center"/>
            <w:hideMark/>
          </w:tcPr>
          <w:p w14:paraId="07C3ED86"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Mayo</w:t>
            </w:r>
          </w:p>
        </w:tc>
        <w:tc>
          <w:tcPr>
            <w:tcW w:w="1830"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027BE907"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64,18</w:t>
            </w:r>
          </w:p>
        </w:tc>
        <w:tc>
          <w:tcPr>
            <w:tcW w:w="1287"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66A75F9F"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110,01</w:t>
            </w:r>
          </w:p>
        </w:tc>
        <w:tc>
          <w:tcPr>
            <w:tcW w:w="1268"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3E0C4BCD"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45,83</w:t>
            </w:r>
          </w:p>
        </w:tc>
        <w:tc>
          <w:tcPr>
            <w:tcW w:w="1852"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78C4DDAC"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71%</w:t>
            </w:r>
          </w:p>
        </w:tc>
        <w:tc>
          <w:tcPr>
            <w:tcW w:w="1654"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33790666"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4%</w:t>
            </w:r>
          </w:p>
        </w:tc>
      </w:tr>
      <w:tr w:rsidR="00BB4241" w14:paraId="22F0E9FF" w14:textId="77777777" w:rsidTr="005D4A60">
        <w:trPr>
          <w:trHeight w:val="247"/>
          <w:jc w:val="center"/>
        </w:trPr>
        <w:tc>
          <w:tcPr>
            <w:tcW w:w="1696" w:type="dxa"/>
            <w:tcBorders>
              <w:top w:val="nil"/>
              <w:left w:val="single" w:sz="8" w:space="0" w:color="767171"/>
              <w:bottom w:val="single" w:sz="8" w:space="0" w:color="767171"/>
              <w:right w:val="single" w:sz="8" w:space="0" w:color="767171"/>
            </w:tcBorders>
            <w:noWrap/>
            <w:tcMar>
              <w:top w:w="15" w:type="dxa"/>
              <w:left w:w="70" w:type="dxa"/>
              <w:bottom w:w="15" w:type="dxa"/>
              <w:right w:w="70" w:type="dxa"/>
            </w:tcMar>
            <w:vAlign w:val="center"/>
            <w:hideMark/>
          </w:tcPr>
          <w:p w14:paraId="5AAE637D"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Junio</w:t>
            </w:r>
          </w:p>
        </w:tc>
        <w:tc>
          <w:tcPr>
            <w:tcW w:w="1830"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6F2B9AC8"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60,40</w:t>
            </w:r>
          </w:p>
        </w:tc>
        <w:tc>
          <w:tcPr>
            <w:tcW w:w="1287"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76DDEBD4"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72,72</w:t>
            </w:r>
          </w:p>
        </w:tc>
        <w:tc>
          <w:tcPr>
            <w:tcW w:w="1268"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3AAD29EA"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12,31</w:t>
            </w:r>
          </w:p>
        </w:tc>
        <w:tc>
          <w:tcPr>
            <w:tcW w:w="1852"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202DC044"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20%</w:t>
            </w:r>
          </w:p>
        </w:tc>
        <w:tc>
          <w:tcPr>
            <w:tcW w:w="1654"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1635A468"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2%</w:t>
            </w:r>
          </w:p>
        </w:tc>
      </w:tr>
      <w:tr w:rsidR="00BB4241" w14:paraId="176286C0" w14:textId="77777777" w:rsidTr="005D4A60">
        <w:trPr>
          <w:trHeight w:val="247"/>
          <w:jc w:val="center"/>
        </w:trPr>
        <w:tc>
          <w:tcPr>
            <w:tcW w:w="1696" w:type="dxa"/>
            <w:tcBorders>
              <w:top w:val="nil"/>
              <w:left w:val="single" w:sz="8" w:space="0" w:color="767171"/>
              <w:bottom w:val="single" w:sz="8" w:space="0" w:color="767171"/>
              <w:right w:val="single" w:sz="8" w:space="0" w:color="767171"/>
            </w:tcBorders>
            <w:noWrap/>
            <w:tcMar>
              <w:top w:w="15" w:type="dxa"/>
              <w:left w:w="70" w:type="dxa"/>
              <w:bottom w:w="15" w:type="dxa"/>
              <w:right w:w="70" w:type="dxa"/>
            </w:tcMar>
            <w:vAlign w:val="center"/>
            <w:hideMark/>
          </w:tcPr>
          <w:p w14:paraId="0F4DA8AB"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Julio</w:t>
            </w:r>
          </w:p>
        </w:tc>
        <w:tc>
          <w:tcPr>
            <w:tcW w:w="1830"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314C511C"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75,84</w:t>
            </w:r>
          </w:p>
        </w:tc>
        <w:tc>
          <w:tcPr>
            <w:tcW w:w="1287"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57D0605C"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81,29</w:t>
            </w:r>
          </w:p>
        </w:tc>
        <w:tc>
          <w:tcPr>
            <w:tcW w:w="1268"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700D844F"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5,45</w:t>
            </w:r>
          </w:p>
        </w:tc>
        <w:tc>
          <w:tcPr>
            <w:tcW w:w="1852"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5199B133"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7%</w:t>
            </w:r>
          </w:p>
        </w:tc>
        <w:tc>
          <w:tcPr>
            <w:tcW w:w="1654"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102FDDF4"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3%</w:t>
            </w:r>
          </w:p>
        </w:tc>
      </w:tr>
      <w:tr w:rsidR="00BB4241" w14:paraId="1F5D9868" w14:textId="77777777" w:rsidTr="005D4A60">
        <w:trPr>
          <w:trHeight w:val="247"/>
          <w:jc w:val="center"/>
        </w:trPr>
        <w:tc>
          <w:tcPr>
            <w:tcW w:w="1696" w:type="dxa"/>
            <w:tcBorders>
              <w:top w:val="nil"/>
              <w:left w:val="single" w:sz="8" w:space="0" w:color="767171"/>
              <w:bottom w:val="single" w:sz="8" w:space="0" w:color="767171"/>
              <w:right w:val="single" w:sz="8" w:space="0" w:color="767171"/>
            </w:tcBorders>
            <w:noWrap/>
            <w:tcMar>
              <w:top w:w="15" w:type="dxa"/>
              <w:left w:w="70" w:type="dxa"/>
              <w:bottom w:w="15" w:type="dxa"/>
              <w:right w:w="70" w:type="dxa"/>
            </w:tcMar>
            <w:vAlign w:val="center"/>
            <w:hideMark/>
          </w:tcPr>
          <w:p w14:paraId="39D83490"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Agosto</w:t>
            </w:r>
          </w:p>
        </w:tc>
        <w:tc>
          <w:tcPr>
            <w:tcW w:w="1830"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366556B9"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74,92</w:t>
            </w:r>
          </w:p>
        </w:tc>
        <w:tc>
          <w:tcPr>
            <w:tcW w:w="1287"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68BCCBF3"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104,14</w:t>
            </w:r>
          </w:p>
        </w:tc>
        <w:tc>
          <w:tcPr>
            <w:tcW w:w="1268"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2DE913D4"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29,22</w:t>
            </w:r>
          </w:p>
        </w:tc>
        <w:tc>
          <w:tcPr>
            <w:tcW w:w="1852"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61AA6ABB"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39%</w:t>
            </w:r>
          </w:p>
        </w:tc>
        <w:tc>
          <w:tcPr>
            <w:tcW w:w="1654"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61CD630B"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3%</w:t>
            </w:r>
          </w:p>
        </w:tc>
      </w:tr>
      <w:tr w:rsidR="00BB4241" w14:paraId="50B59483" w14:textId="77777777" w:rsidTr="005D4A60">
        <w:trPr>
          <w:trHeight w:val="247"/>
          <w:jc w:val="center"/>
        </w:trPr>
        <w:tc>
          <w:tcPr>
            <w:tcW w:w="1696" w:type="dxa"/>
            <w:tcBorders>
              <w:top w:val="nil"/>
              <w:left w:val="single" w:sz="8" w:space="0" w:color="767171"/>
              <w:bottom w:val="single" w:sz="8" w:space="0" w:color="767171"/>
              <w:right w:val="single" w:sz="8" w:space="0" w:color="767171"/>
            </w:tcBorders>
            <w:noWrap/>
            <w:tcMar>
              <w:top w:w="15" w:type="dxa"/>
              <w:left w:w="70" w:type="dxa"/>
              <w:bottom w:w="15" w:type="dxa"/>
              <w:right w:w="70" w:type="dxa"/>
            </w:tcMar>
            <w:vAlign w:val="center"/>
            <w:hideMark/>
          </w:tcPr>
          <w:p w14:paraId="64AC8779"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Septiembre</w:t>
            </w:r>
          </w:p>
        </w:tc>
        <w:tc>
          <w:tcPr>
            <w:tcW w:w="1830"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49D627EA"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77,55</w:t>
            </w:r>
          </w:p>
        </w:tc>
        <w:tc>
          <w:tcPr>
            <w:tcW w:w="1287"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37C6189F"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88,60</w:t>
            </w:r>
          </w:p>
        </w:tc>
        <w:tc>
          <w:tcPr>
            <w:tcW w:w="1268"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45AB52B8"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11,05</w:t>
            </w:r>
          </w:p>
        </w:tc>
        <w:tc>
          <w:tcPr>
            <w:tcW w:w="1852"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58913735"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14%</w:t>
            </w:r>
          </w:p>
        </w:tc>
        <w:tc>
          <w:tcPr>
            <w:tcW w:w="1654"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55FFC857"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3%</w:t>
            </w:r>
          </w:p>
        </w:tc>
      </w:tr>
      <w:tr w:rsidR="00BB4241" w14:paraId="74458773" w14:textId="77777777" w:rsidTr="005D4A60">
        <w:trPr>
          <w:trHeight w:val="247"/>
          <w:jc w:val="center"/>
        </w:trPr>
        <w:tc>
          <w:tcPr>
            <w:tcW w:w="1696" w:type="dxa"/>
            <w:tcBorders>
              <w:top w:val="nil"/>
              <w:left w:val="single" w:sz="8" w:space="0" w:color="767171"/>
              <w:bottom w:val="single" w:sz="8" w:space="0" w:color="767171"/>
              <w:right w:val="single" w:sz="8" w:space="0" w:color="767171"/>
            </w:tcBorders>
            <w:noWrap/>
            <w:tcMar>
              <w:top w:w="15" w:type="dxa"/>
              <w:left w:w="70" w:type="dxa"/>
              <w:bottom w:w="15" w:type="dxa"/>
              <w:right w:w="70" w:type="dxa"/>
            </w:tcMar>
            <w:vAlign w:val="center"/>
            <w:hideMark/>
          </w:tcPr>
          <w:p w14:paraId="610F3670"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Octubre</w:t>
            </w:r>
          </w:p>
        </w:tc>
        <w:tc>
          <w:tcPr>
            <w:tcW w:w="1830"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1FA84027"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77,16</w:t>
            </w:r>
          </w:p>
        </w:tc>
        <w:tc>
          <w:tcPr>
            <w:tcW w:w="1287"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14B1ED5D"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87,13</w:t>
            </w:r>
          </w:p>
        </w:tc>
        <w:tc>
          <w:tcPr>
            <w:tcW w:w="1268"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08EBD06C"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9,97</w:t>
            </w:r>
          </w:p>
        </w:tc>
        <w:tc>
          <w:tcPr>
            <w:tcW w:w="1852"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59A76539"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13%</w:t>
            </w:r>
          </w:p>
        </w:tc>
        <w:tc>
          <w:tcPr>
            <w:tcW w:w="1654"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05E31912"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3%</w:t>
            </w:r>
          </w:p>
        </w:tc>
      </w:tr>
      <w:tr w:rsidR="00BB4241" w14:paraId="26C3A1F9" w14:textId="77777777" w:rsidTr="005D4A60">
        <w:trPr>
          <w:trHeight w:val="247"/>
          <w:jc w:val="center"/>
        </w:trPr>
        <w:tc>
          <w:tcPr>
            <w:tcW w:w="1696" w:type="dxa"/>
            <w:tcBorders>
              <w:top w:val="nil"/>
              <w:left w:val="single" w:sz="8" w:space="0" w:color="767171"/>
              <w:bottom w:val="single" w:sz="8" w:space="0" w:color="767171"/>
              <w:right w:val="single" w:sz="8" w:space="0" w:color="767171"/>
            </w:tcBorders>
            <w:noWrap/>
            <w:tcMar>
              <w:top w:w="15" w:type="dxa"/>
              <w:left w:w="70" w:type="dxa"/>
              <w:bottom w:w="15" w:type="dxa"/>
              <w:right w:w="70" w:type="dxa"/>
            </w:tcMar>
            <w:vAlign w:val="center"/>
            <w:hideMark/>
          </w:tcPr>
          <w:p w14:paraId="2A6A44A9"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Noviembre</w:t>
            </w:r>
          </w:p>
        </w:tc>
        <w:tc>
          <w:tcPr>
            <w:tcW w:w="1830"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49D8C0DD"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95,49</w:t>
            </w:r>
          </w:p>
        </w:tc>
        <w:tc>
          <w:tcPr>
            <w:tcW w:w="1287" w:type="dxa"/>
            <w:tcBorders>
              <w:top w:val="nil"/>
              <w:left w:val="nil"/>
              <w:bottom w:val="single" w:sz="8" w:space="0" w:color="767171"/>
              <w:right w:val="single" w:sz="8" w:space="0" w:color="767171"/>
            </w:tcBorders>
            <w:shd w:val="clear" w:color="auto" w:fill="FFFFFF"/>
            <w:noWrap/>
            <w:tcMar>
              <w:top w:w="15" w:type="dxa"/>
              <w:left w:w="70" w:type="dxa"/>
              <w:bottom w:w="15" w:type="dxa"/>
              <w:right w:w="70" w:type="dxa"/>
            </w:tcMar>
            <w:vAlign w:val="center"/>
            <w:hideMark/>
          </w:tcPr>
          <w:p w14:paraId="1B6BC457"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72,40</w:t>
            </w:r>
          </w:p>
        </w:tc>
        <w:tc>
          <w:tcPr>
            <w:tcW w:w="1268"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10580038"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23,09</w:t>
            </w:r>
          </w:p>
        </w:tc>
        <w:tc>
          <w:tcPr>
            <w:tcW w:w="1852"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1B0D2A2E"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-24%</w:t>
            </w:r>
          </w:p>
        </w:tc>
        <w:tc>
          <w:tcPr>
            <w:tcW w:w="1654" w:type="dxa"/>
            <w:tcBorders>
              <w:top w:val="nil"/>
              <w:left w:val="nil"/>
              <w:bottom w:val="single" w:sz="8" w:space="0" w:color="767171"/>
              <w:right w:val="single" w:sz="8" w:space="0" w:color="767171"/>
            </w:tcBorders>
            <w:noWrap/>
            <w:tcMar>
              <w:top w:w="15" w:type="dxa"/>
              <w:left w:w="70" w:type="dxa"/>
              <w:bottom w:w="15" w:type="dxa"/>
              <w:right w:w="70" w:type="dxa"/>
            </w:tcMar>
            <w:vAlign w:val="center"/>
            <w:hideMark/>
          </w:tcPr>
          <w:p w14:paraId="6317E546" w14:textId="77777777" w:rsidR="00BB4241" w:rsidRDefault="00BB4241">
            <w:pPr>
              <w:spacing w:after="0" w:line="240" w:lineRule="auto"/>
              <w:jc w:val="center"/>
              <w:rPr>
                <w:rFonts w:eastAsia="Times New Roman" w:cs="Times New Roman"/>
                <w:color w:val="595959"/>
                <w:szCs w:val="24"/>
                <w:lang w:val="es-DO" w:eastAsia="es-DO"/>
              </w:rPr>
            </w:pPr>
            <w:r>
              <w:rPr>
                <w:rFonts w:eastAsia="Times New Roman" w:cs="Times New Roman"/>
                <w:color w:val="595959"/>
                <w:szCs w:val="24"/>
                <w:lang w:val="es-DO" w:eastAsia="es-DO"/>
              </w:rPr>
              <w:t>2%</w:t>
            </w:r>
          </w:p>
        </w:tc>
      </w:tr>
      <w:tr w:rsidR="00DF5C11" w14:paraId="208B36A3" w14:textId="77777777" w:rsidTr="005D4A60">
        <w:trPr>
          <w:trHeight w:val="247"/>
          <w:jc w:val="center"/>
        </w:trPr>
        <w:tc>
          <w:tcPr>
            <w:tcW w:w="1696" w:type="dxa"/>
            <w:tcBorders>
              <w:top w:val="nil"/>
              <w:left w:val="single" w:sz="8" w:space="0" w:color="767171"/>
              <w:bottom w:val="single" w:sz="8" w:space="0" w:color="767171"/>
              <w:right w:val="single" w:sz="8" w:space="0" w:color="767171"/>
            </w:tcBorders>
            <w:shd w:val="clear" w:color="auto" w:fill="C9C9C9"/>
            <w:noWrap/>
            <w:tcMar>
              <w:top w:w="15" w:type="dxa"/>
              <w:left w:w="70" w:type="dxa"/>
              <w:bottom w:w="15" w:type="dxa"/>
              <w:right w:w="70" w:type="dxa"/>
            </w:tcMar>
            <w:vAlign w:val="center"/>
            <w:hideMark/>
          </w:tcPr>
          <w:p w14:paraId="3A298461" w14:textId="77777777" w:rsidR="00BB4241" w:rsidRDefault="00BB4241">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val="es-DO" w:eastAsia="es-DO"/>
              </w:rPr>
              <w:t>Total</w:t>
            </w:r>
          </w:p>
        </w:tc>
        <w:tc>
          <w:tcPr>
            <w:tcW w:w="1830" w:type="dxa"/>
            <w:tcBorders>
              <w:top w:val="nil"/>
              <w:left w:val="nil"/>
              <w:bottom w:val="single" w:sz="8" w:space="0" w:color="767171"/>
              <w:right w:val="single" w:sz="8" w:space="0" w:color="767171"/>
            </w:tcBorders>
            <w:shd w:val="clear" w:color="auto" w:fill="C9C9C9"/>
            <w:noWrap/>
            <w:tcMar>
              <w:top w:w="15" w:type="dxa"/>
              <w:left w:w="70" w:type="dxa"/>
              <w:bottom w:w="15" w:type="dxa"/>
              <w:right w:w="70" w:type="dxa"/>
            </w:tcMar>
            <w:vAlign w:val="center"/>
            <w:hideMark/>
          </w:tcPr>
          <w:p w14:paraId="65C85C8C" w14:textId="77777777" w:rsidR="00BB4241" w:rsidRDefault="00BB4241">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val="es-DO" w:eastAsia="es-DO"/>
              </w:rPr>
              <w:t>2.767,60</w:t>
            </w:r>
          </w:p>
        </w:tc>
        <w:tc>
          <w:tcPr>
            <w:tcW w:w="1287" w:type="dxa"/>
            <w:tcBorders>
              <w:top w:val="nil"/>
              <w:left w:val="nil"/>
              <w:bottom w:val="single" w:sz="8" w:space="0" w:color="767171"/>
              <w:right w:val="single" w:sz="8" w:space="0" w:color="767171"/>
            </w:tcBorders>
            <w:shd w:val="clear" w:color="auto" w:fill="C9C9C9"/>
            <w:noWrap/>
            <w:tcMar>
              <w:top w:w="15" w:type="dxa"/>
              <w:left w:w="70" w:type="dxa"/>
              <w:bottom w:w="15" w:type="dxa"/>
              <w:right w:w="70" w:type="dxa"/>
            </w:tcMar>
            <w:vAlign w:val="center"/>
            <w:hideMark/>
          </w:tcPr>
          <w:p w14:paraId="5293427F" w14:textId="77777777" w:rsidR="00BB4241" w:rsidRDefault="00BB4241">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val="es-DO" w:eastAsia="es-DO"/>
              </w:rPr>
              <w:t>3.054,24</w:t>
            </w:r>
          </w:p>
        </w:tc>
        <w:tc>
          <w:tcPr>
            <w:tcW w:w="1268" w:type="dxa"/>
            <w:tcBorders>
              <w:top w:val="nil"/>
              <w:left w:val="nil"/>
              <w:bottom w:val="single" w:sz="8" w:space="0" w:color="767171"/>
              <w:right w:val="single" w:sz="8" w:space="0" w:color="767171"/>
            </w:tcBorders>
            <w:shd w:val="clear" w:color="auto" w:fill="C9C9C9"/>
            <w:noWrap/>
            <w:tcMar>
              <w:top w:w="15" w:type="dxa"/>
              <w:left w:w="70" w:type="dxa"/>
              <w:bottom w:w="15" w:type="dxa"/>
              <w:right w:w="70" w:type="dxa"/>
            </w:tcMar>
            <w:vAlign w:val="center"/>
            <w:hideMark/>
          </w:tcPr>
          <w:p w14:paraId="766AE198" w14:textId="77777777" w:rsidR="00BB4241" w:rsidRDefault="00BB4241">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val="es-DO" w:eastAsia="es-DO"/>
              </w:rPr>
              <w:t>331,81</w:t>
            </w:r>
          </w:p>
        </w:tc>
        <w:tc>
          <w:tcPr>
            <w:tcW w:w="1852" w:type="dxa"/>
            <w:tcBorders>
              <w:top w:val="nil"/>
              <w:left w:val="nil"/>
              <w:bottom w:val="single" w:sz="8" w:space="0" w:color="767171"/>
              <w:right w:val="single" w:sz="8" w:space="0" w:color="767171"/>
            </w:tcBorders>
            <w:shd w:val="clear" w:color="auto" w:fill="C9C9C9"/>
            <w:noWrap/>
            <w:tcMar>
              <w:top w:w="15" w:type="dxa"/>
              <w:left w:w="70" w:type="dxa"/>
              <w:bottom w:w="15" w:type="dxa"/>
              <w:right w:w="70" w:type="dxa"/>
            </w:tcMar>
            <w:vAlign w:val="center"/>
            <w:hideMark/>
          </w:tcPr>
          <w:p w14:paraId="7D5D6DCA" w14:textId="77777777" w:rsidR="00BB4241" w:rsidRDefault="00BB4241">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val="es-DO" w:eastAsia="es-DO"/>
              </w:rPr>
              <w:t>10%</w:t>
            </w:r>
          </w:p>
        </w:tc>
        <w:tc>
          <w:tcPr>
            <w:tcW w:w="1654" w:type="dxa"/>
            <w:tcBorders>
              <w:top w:val="nil"/>
              <w:left w:val="nil"/>
              <w:bottom w:val="single" w:sz="8" w:space="0" w:color="767171"/>
              <w:right w:val="single" w:sz="8" w:space="0" w:color="767171"/>
            </w:tcBorders>
            <w:shd w:val="clear" w:color="auto" w:fill="C9C9C9"/>
            <w:tcMar>
              <w:top w:w="15" w:type="dxa"/>
              <w:left w:w="70" w:type="dxa"/>
              <w:bottom w:w="15" w:type="dxa"/>
              <w:right w:w="70" w:type="dxa"/>
            </w:tcMar>
            <w:vAlign w:val="center"/>
            <w:hideMark/>
          </w:tcPr>
          <w:p w14:paraId="0449DC0B" w14:textId="77777777" w:rsidR="00BB4241" w:rsidRDefault="00BB4241">
            <w:pPr>
              <w:spacing w:after="0" w:line="240" w:lineRule="auto"/>
              <w:jc w:val="center"/>
              <w:rPr>
                <w:rFonts w:eastAsia="Times New Roman" w:cs="Times New Roman"/>
                <w:b/>
                <w:bCs/>
                <w:color w:val="595959"/>
                <w:szCs w:val="24"/>
                <w:lang w:val="es-DO" w:eastAsia="es-DO"/>
              </w:rPr>
            </w:pPr>
            <w:r>
              <w:rPr>
                <w:rFonts w:eastAsia="Times New Roman" w:cs="Times New Roman"/>
                <w:b/>
                <w:bCs/>
                <w:color w:val="595959"/>
                <w:szCs w:val="24"/>
                <w:lang w:val="es-DO" w:eastAsia="es-DO"/>
              </w:rPr>
              <w:t>34%</w:t>
            </w:r>
          </w:p>
        </w:tc>
      </w:tr>
    </w:tbl>
    <w:p w14:paraId="1D498787" w14:textId="5340D728" w:rsidR="00BB4241" w:rsidRPr="006A183B" w:rsidRDefault="00BB4241" w:rsidP="006A183B">
      <w:pPr>
        <w:spacing w:line="360" w:lineRule="auto"/>
        <w:jc w:val="both"/>
        <w:rPr>
          <w:rFonts w:eastAsia="Calibri" w:cs="Times New Roman"/>
          <w:color w:val="767171"/>
          <w:spacing w:val="20"/>
          <w:sz w:val="22"/>
          <w:lang w:val="es-DO"/>
        </w:rPr>
      </w:pPr>
      <w:r>
        <w:rPr>
          <w:rFonts w:eastAsia="Calibri" w:cs="Times New Roman"/>
          <w:color w:val="767171"/>
          <w:spacing w:val="20"/>
          <w:sz w:val="22"/>
          <w:lang w:val="es-DO"/>
        </w:rPr>
        <w:t>F</w:t>
      </w:r>
      <w:r>
        <w:rPr>
          <w:rFonts w:eastAsia="Calibri" w:cs="Times New Roman"/>
          <w:i/>
          <w:iCs/>
          <w:color w:val="767171"/>
          <w:spacing w:val="20"/>
          <w:sz w:val="20"/>
          <w:szCs w:val="20"/>
          <w:lang w:val="es-DO"/>
        </w:rPr>
        <w:t>uente: Dirección Financiera, MMARN / SIGEF</w:t>
      </w:r>
      <w:r>
        <w:rPr>
          <w:rFonts w:eastAsia="Calibri" w:cs="Times New Roman"/>
          <w:color w:val="767171"/>
          <w:spacing w:val="20"/>
          <w:sz w:val="22"/>
          <w:lang w:val="es-DO"/>
        </w:rPr>
        <w:t>.</w:t>
      </w:r>
    </w:p>
    <w:p w14:paraId="6BF346C5" w14:textId="77777777" w:rsidR="005D5AB4" w:rsidRPr="005D5AB4" w:rsidRDefault="005D5AB4" w:rsidP="005D5AB4">
      <w:pPr>
        <w:spacing w:after="0" w:line="240" w:lineRule="auto"/>
        <w:textAlignment w:val="baseline"/>
        <w:rPr>
          <w:rFonts w:ascii="Segoe UI" w:eastAsia="Times New Roman" w:hAnsi="Segoe UI" w:cs="Segoe UI"/>
          <w:color w:val="595959"/>
          <w:sz w:val="18"/>
          <w:szCs w:val="18"/>
          <w:lang w:val="es-DO"/>
        </w:rPr>
      </w:pPr>
    </w:p>
    <w:p w14:paraId="16352F12" w14:textId="3066D2B0" w:rsidR="001441E2" w:rsidRDefault="00403BD2" w:rsidP="00331DE1">
      <w:pPr>
        <w:pStyle w:val="Titulo2-EVR"/>
        <w:numPr>
          <w:ilvl w:val="1"/>
          <w:numId w:val="31"/>
        </w:numPr>
        <w:spacing w:line="360" w:lineRule="auto"/>
        <w:rPr>
          <w:sz w:val="28"/>
          <w:szCs w:val="40"/>
          <w:lang w:val="es-DO"/>
        </w:rPr>
      </w:pPr>
      <w:bookmarkStart w:id="99" w:name="_Toc87354755"/>
      <w:bookmarkStart w:id="100" w:name="_Toc87359070"/>
      <w:bookmarkStart w:id="101" w:name="_Toc87360312"/>
      <w:bookmarkStart w:id="102" w:name="_Toc87361471"/>
      <w:bookmarkStart w:id="103" w:name="_Toc87361559"/>
      <w:bookmarkStart w:id="104" w:name="_Toc87361714"/>
      <w:bookmarkStart w:id="105" w:name="_Toc87364934"/>
      <w:bookmarkStart w:id="106" w:name="_Toc89159814"/>
      <w:bookmarkStart w:id="107" w:name="_Toc90818084"/>
      <w:bookmarkStart w:id="108" w:name="_Toc90818138"/>
      <w:bookmarkStart w:id="109" w:name="_Toc90846672"/>
      <w:bookmarkStart w:id="110" w:name="_Toc90846739"/>
      <w:bookmarkStart w:id="111" w:name="_Toc90906052"/>
      <w:bookmarkStart w:id="112" w:name="_Toc122010129"/>
      <w:bookmarkStart w:id="113" w:name="_Toc122454380"/>
      <w:bookmarkEnd w:id="99"/>
      <w:bookmarkEnd w:id="100"/>
      <w:bookmarkEnd w:id="101"/>
      <w:bookmarkEnd w:id="102"/>
      <w:bookmarkEnd w:id="103"/>
      <w:bookmarkEnd w:id="104"/>
      <w:bookmarkEnd w:id="105"/>
      <w:bookmarkEnd w:id="106"/>
      <w:bookmarkEnd w:id="107"/>
      <w:bookmarkEnd w:id="108"/>
      <w:bookmarkEnd w:id="109"/>
      <w:bookmarkEnd w:id="110"/>
      <w:bookmarkEnd w:id="111"/>
      <w:r w:rsidRPr="00EF4288">
        <w:rPr>
          <w:sz w:val="28"/>
          <w:szCs w:val="40"/>
          <w:lang w:val="es-DO"/>
        </w:rPr>
        <w:t xml:space="preserve">Desempeño de los </w:t>
      </w:r>
      <w:r w:rsidR="001531AC" w:rsidRPr="00EF4288">
        <w:rPr>
          <w:sz w:val="28"/>
          <w:szCs w:val="40"/>
          <w:lang w:val="es-DO"/>
        </w:rPr>
        <w:t>r</w:t>
      </w:r>
      <w:r w:rsidRPr="00EF4288">
        <w:rPr>
          <w:sz w:val="28"/>
          <w:szCs w:val="40"/>
          <w:lang w:val="es-DO"/>
        </w:rPr>
        <w:t xml:space="preserve">ecursos </w:t>
      </w:r>
      <w:r w:rsidR="001531AC" w:rsidRPr="00EF4288">
        <w:rPr>
          <w:sz w:val="28"/>
          <w:szCs w:val="40"/>
          <w:lang w:val="es-DO"/>
        </w:rPr>
        <w:t>h</w:t>
      </w:r>
      <w:r w:rsidRPr="00EF4288">
        <w:rPr>
          <w:sz w:val="28"/>
          <w:szCs w:val="40"/>
          <w:lang w:val="es-DO"/>
        </w:rPr>
        <w:t>umanos</w:t>
      </w:r>
      <w:bookmarkEnd w:id="112"/>
      <w:bookmarkEnd w:id="113"/>
    </w:p>
    <w:p w14:paraId="4B227CA2" w14:textId="77777777" w:rsidR="00E72358" w:rsidRPr="00E72358" w:rsidRDefault="00E72358" w:rsidP="00E72358">
      <w:pPr>
        <w:rPr>
          <w:lang w:val="es-DO"/>
        </w:rPr>
      </w:pPr>
    </w:p>
    <w:p w14:paraId="58D50911" w14:textId="45EB455A" w:rsidR="006D08D2" w:rsidRPr="00D81424" w:rsidRDefault="00274580" w:rsidP="00274580">
      <w:pPr>
        <w:spacing w:line="360" w:lineRule="auto"/>
        <w:jc w:val="both"/>
        <w:rPr>
          <w:rFonts w:eastAsia="Calibri" w:cs="Times New Roman"/>
          <w:b/>
          <w:color w:val="767171"/>
          <w:spacing w:val="20"/>
          <w:szCs w:val="24"/>
          <w:lang w:val="es-DO"/>
        </w:rPr>
      </w:pPr>
      <w:bookmarkStart w:id="114" w:name="_Toc122010130"/>
      <w:r w:rsidRPr="008971DF">
        <w:rPr>
          <w:rFonts w:eastAsia="Calibri" w:cs="Times New Roman"/>
          <w:b/>
          <w:bCs/>
          <w:color w:val="767171"/>
          <w:spacing w:val="20"/>
          <w:szCs w:val="24"/>
          <w:lang w:val="es-DO"/>
        </w:rPr>
        <w:t xml:space="preserve">Evaluación del </w:t>
      </w:r>
      <w:r w:rsidR="00B54D90" w:rsidRPr="008971DF">
        <w:rPr>
          <w:rFonts w:eastAsia="Calibri" w:cs="Times New Roman"/>
          <w:b/>
          <w:bCs/>
          <w:color w:val="767171"/>
          <w:spacing w:val="20"/>
          <w:szCs w:val="24"/>
          <w:lang w:val="es-DO"/>
        </w:rPr>
        <w:t>d</w:t>
      </w:r>
      <w:r w:rsidRPr="008971DF">
        <w:rPr>
          <w:rFonts w:eastAsia="Calibri" w:cs="Times New Roman"/>
          <w:b/>
          <w:bCs/>
          <w:color w:val="767171"/>
          <w:spacing w:val="20"/>
          <w:szCs w:val="24"/>
          <w:lang w:val="es-DO"/>
        </w:rPr>
        <w:t>esempeño</w:t>
      </w:r>
      <w:bookmarkEnd w:id="114"/>
      <w:r w:rsidR="008971DF">
        <w:rPr>
          <w:rFonts w:eastAsia="Calibri" w:cs="Times New Roman"/>
          <w:b/>
          <w:bCs/>
          <w:color w:val="767171"/>
          <w:spacing w:val="20"/>
          <w:szCs w:val="24"/>
          <w:lang w:val="es-DO"/>
        </w:rPr>
        <w:t xml:space="preserve"> y capacitación</w:t>
      </w:r>
    </w:p>
    <w:p w14:paraId="35B22420" w14:textId="77777777" w:rsidR="00274580" w:rsidRDefault="00274580" w:rsidP="00274580">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A la fecha, cerca del 90% del personal del Ministerio de Medio Ambiente y Recursos Naturales (3,220 hombres y 1,436 mujeres) cuenta con su acuerdo de desempeño formalizado, considerando una nómina de 4,656 empleados. El 10% restante se encuentra bajo licencia médica, trámite de pensión o pertenece al personal militar o de nombramiento y libre remoción. </w:t>
      </w:r>
    </w:p>
    <w:p w14:paraId="0E20A995" w14:textId="77777777" w:rsidR="00274580" w:rsidRDefault="00274580" w:rsidP="00274580">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La cantidad de hombres y mujeres por grupo ocupacional que tienen un acuerdo del desempeño en 2021 se detalla a continuación: </w:t>
      </w:r>
    </w:p>
    <w:tbl>
      <w:tblPr>
        <w:tblW w:w="7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87"/>
        <w:gridCol w:w="1663"/>
        <w:gridCol w:w="1747"/>
        <w:gridCol w:w="919"/>
      </w:tblGrid>
      <w:tr w:rsidR="008D7BD2" w:rsidRPr="003101DC" w14:paraId="41313B56" w14:textId="77777777" w:rsidTr="006D08D2">
        <w:trPr>
          <w:trHeight w:val="227"/>
          <w:tblHeader/>
          <w:jc w:val="center"/>
        </w:trPr>
        <w:tc>
          <w:tcPr>
            <w:tcW w:w="0" w:type="auto"/>
            <w:shd w:val="clear" w:color="auto" w:fill="002060"/>
            <w:vAlign w:val="bottom"/>
            <w:hideMark/>
          </w:tcPr>
          <w:p w14:paraId="161682C9" w14:textId="77777777" w:rsidR="00274580" w:rsidRPr="005C2EF6" w:rsidRDefault="00274580" w:rsidP="008136E3">
            <w:pPr>
              <w:spacing w:after="0" w:line="240" w:lineRule="auto"/>
              <w:jc w:val="center"/>
              <w:rPr>
                <w:rFonts w:eastAsia="Times New Roman" w:cs="Times New Roman"/>
                <w:b/>
                <w:bCs/>
                <w:color w:val="7F7F7F" w:themeColor="text1" w:themeTint="80"/>
                <w:szCs w:val="24"/>
              </w:rPr>
            </w:pPr>
            <w:r w:rsidRPr="005C2EF6">
              <w:rPr>
                <w:rFonts w:eastAsia="Times New Roman" w:cs="Times New Roman"/>
                <w:b/>
                <w:bCs/>
                <w:color w:val="7F7F7F" w:themeColor="text1" w:themeTint="80"/>
                <w:szCs w:val="24"/>
              </w:rPr>
              <w:t>Grupo Ocupacional</w:t>
            </w:r>
          </w:p>
        </w:tc>
        <w:tc>
          <w:tcPr>
            <w:tcW w:w="0" w:type="auto"/>
            <w:shd w:val="clear" w:color="auto" w:fill="002060"/>
            <w:vAlign w:val="bottom"/>
            <w:hideMark/>
          </w:tcPr>
          <w:p w14:paraId="78A421B2" w14:textId="77777777" w:rsidR="00274580" w:rsidRPr="005C2EF6" w:rsidRDefault="00274580" w:rsidP="008136E3">
            <w:pPr>
              <w:spacing w:after="0" w:line="240" w:lineRule="auto"/>
              <w:jc w:val="center"/>
              <w:rPr>
                <w:rFonts w:eastAsia="Times New Roman" w:cs="Times New Roman"/>
                <w:b/>
                <w:bCs/>
                <w:color w:val="7F7F7F" w:themeColor="text1" w:themeTint="80"/>
                <w:szCs w:val="24"/>
              </w:rPr>
            </w:pPr>
            <w:r w:rsidRPr="005C2EF6">
              <w:rPr>
                <w:rFonts w:eastAsia="Times New Roman" w:cs="Times New Roman"/>
                <w:b/>
                <w:bCs/>
                <w:color w:val="7F7F7F" w:themeColor="text1" w:themeTint="80"/>
                <w:szCs w:val="24"/>
              </w:rPr>
              <w:t>Femenino</w:t>
            </w:r>
          </w:p>
        </w:tc>
        <w:tc>
          <w:tcPr>
            <w:tcW w:w="0" w:type="auto"/>
            <w:shd w:val="clear" w:color="auto" w:fill="002060"/>
            <w:vAlign w:val="bottom"/>
            <w:hideMark/>
          </w:tcPr>
          <w:p w14:paraId="4BADB135" w14:textId="77777777" w:rsidR="00274580" w:rsidRPr="005C2EF6" w:rsidRDefault="00274580" w:rsidP="008136E3">
            <w:pPr>
              <w:spacing w:after="0" w:line="240" w:lineRule="auto"/>
              <w:jc w:val="center"/>
              <w:rPr>
                <w:rFonts w:eastAsia="Times New Roman" w:cs="Times New Roman"/>
                <w:b/>
                <w:bCs/>
                <w:color w:val="7F7F7F" w:themeColor="text1" w:themeTint="80"/>
                <w:szCs w:val="24"/>
              </w:rPr>
            </w:pPr>
            <w:r w:rsidRPr="005C2EF6">
              <w:rPr>
                <w:rFonts w:eastAsia="Times New Roman" w:cs="Times New Roman"/>
                <w:b/>
                <w:bCs/>
                <w:color w:val="7F7F7F" w:themeColor="text1" w:themeTint="80"/>
                <w:szCs w:val="24"/>
              </w:rPr>
              <w:t>Masculino</w:t>
            </w:r>
          </w:p>
        </w:tc>
        <w:tc>
          <w:tcPr>
            <w:tcW w:w="0" w:type="auto"/>
            <w:shd w:val="clear" w:color="auto" w:fill="002060"/>
            <w:vAlign w:val="bottom"/>
            <w:hideMark/>
          </w:tcPr>
          <w:p w14:paraId="61742EB8" w14:textId="77777777" w:rsidR="00274580" w:rsidRPr="005C2EF6" w:rsidRDefault="00274580" w:rsidP="008136E3">
            <w:pPr>
              <w:spacing w:after="0" w:line="240" w:lineRule="auto"/>
              <w:jc w:val="center"/>
              <w:rPr>
                <w:rFonts w:eastAsia="Times New Roman" w:cs="Times New Roman"/>
                <w:b/>
                <w:bCs/>
                <w:color w:val="7F7F7F" w:themeColor="text1" w:themeTint="80"/>
                <w:szCs w:val="24"/>
              </w:rPr>
            </w:pPr>
            <w:r w:rsidRPr="005C2EF6">
              <w:rPr>
                <w:rFonts w:eastAsia="Times New Roman" w:cs="Times New Roman"/>
                <w:b/>
                <w:bCs/>
                <w:color w:val="7F7F7F" w:themeColor="text1" w:themeTint="80"/>
                <w:szCs w:val="24"/>
              </w:rPr>
              <w:t>Total</w:t>
            </w:r>
          </w:p>
        </w:tc>
      </w:tr>
      <w:tr w:rsidR="00274580" w:rsidRPr="003101DC" w14:paraId="5AAF913C" w14:textId="77777777" w:rsidTr="006D08D2">
        <w:trPr>
          <w:trHeight w:val="227"/>
          <w:jc w:val="center"/>
        </w:trPr>
        <w:tc>
          <w:tcPr>
            <w:tcW w:w="0" w:type="auto"/>
            <w:vAlign w:val="bottom"/>
            <w:hideMark/>
          </w:tcPr>
          <w:p w14:paraId="18BE1AB3" w14:textId="77777777" w:rsidR="00274580" w:rsidRPr="005C2EF6" w:rsidRDefault="00274580" w:rsidP="008136E3">
            <w:pPr>
              <w:spacing w:after="0" w:line="240" w:lineRule="auto"/>
              <w:rPr>
                <w:rFonts w:eastAsia="Times New Roman" w:cs="Times New Roman"/>
                <w:color w:val="7F7F7F" w:themeColor="text1" w:themeTint="80"/>
                <w:szCs w:val="24"/>
              </w:rPr>
            </w:pPr>
            <w:r w:rsidRPr="005C2EF6">
              <w:rPr>
                <w:rFonts w:eastAsia="Times New Roman" w:cs="Times New Roman"/>
                <w:color w:val="7F7F7F" w:themeColor="text1" w:themeTint="80"/>
                <w:szCs w:val="24"/>
              </w:rPr>
              <w:t>GRUPO</w:t>
            </w:r>
            <w:r>
              <w:rPr>
                <w:rFonts w:eastAsia="Times New Roman" w:cs="Times New Roman"/>
                <w:color w:val="7F7F7F" w:themeColor="text1" w:themeTint="80"/>
                <w:szCs w:val="24"/>
              </w:rPr>
              <w:t xml:space="preserve"> 1</w:t>
            </w:r>
          </w:p>
        </w:tc>
        <w:tc>
          <w:tcPr>
            <w:tcW w:w="0" w:type="auto"/>
            <w:vAlign w:val="center"/>
            <w:hideMark/>
          </w:tcPr>
          <w:p w14:paraId="5013114E" w14:textId="77777777" w:rsidR="00274580" w:rsidRPr="005C2EF6" w:rsidRDefault="00274580" w:rsidP="008136E3">
            <w:pPr>
              <w:spacing w:after="0" w:line="240" w:lineRule="auto"/>
              <w:jc w:val="center"/>
              <w:rPr>
                <w:rFonts w:eastAsia="Times New Roman" w:cs="Times New Roman"/>
                <w:color w:val="7F7F7F" w:themeColor="text1" w:themeTint="80"/>
                <w:szCs w:val="24"/>
              </w:rPr>
            </w:pPr>
            <w:r w:rsidRPr="005C2EF6">
              <w:rPr>
                <w:rFonts w:eastAsia="Times New Roman" w:cs="Times New Roman"/>
                <w:color w:val="7F7F7F" w:themeColor="text1" w:themeTint="80"/>
                <w:szCs w:val="24"/>
              </w:rPr>
              <w:t>380</w:t>
            </w:r>
          </w:p>
        </w:tc>
        <w:tc>
          <w:tcPr>
            <w:tcW w:w="0" w:type="auto"/>
            <w:vAlign w:val="center"/>
            <w:hideMark/>
          </w:tcPr>
          <w:p w14:paraId="068BB3BB" w14:textId="77777777" w:rsidR="00274580" w:rsidRPr="005C2EF6" w:rsidRDefault="00274580" w:rsidP="008136E3">
            <w:pPr>
              <w:spacing w:after="0" w:line="240" w:lineRule="auto"/>
              <w:jc w:val="center"/>
              <w:rPr>
                <w:rFonts w:eastAsia="Times New Roman" w:cs="Times New Roman"/>
                <w:color w:val="7F7F7F" w:themeColor="text1" w:themeTint="80"/>
                <w:szCs w:val="24"/>
              </w:rPr>
            </w:pPr>
            <w:r w:rsidRPr="005C2EF6">
              <w:rPr>
                <w:rFonts w:eastAsia="Times New Roman" w:cs="Times New Roman"/>
                <w:color w:val="7F7F7F" w:themeColor="text1" w:themeTint="80"/>
                <w:szCs w:val="24"/>
              </w:rPr>
              <w:t>1,836</w:t>
            </w:r>
          </w:p>
        </w:tc>
        <w:tc>
          <w:tcPr>
            <w:tcW w:w="0" w:type="auto"/>
            <w:vAlign w:val="center"/>
            <w:hideMark/>
          </w:tcPr>
          <w:p w14:paraId="387AD0F8" w14:textId="77777777" w:rsidR="00274580" w:rsidRPr="005C2EF6" w:rsidRDefault="00274580" w:rsidP="008136E3">
            <w:pPr>
              <w:spacing w:after="0" w:line="240" w:lineRule="auto"/>
              <w:jc w:val="center"/>
              <w:rPr>
                <w:rFonts w:eastAsia="Times New Roman" w:cs="Times New Roman"/>
                <w:color w:val="7F7F7F" w:themeColor="text1" w:themeTint="80"/>
                <w:szCs w:val="24"/>
              </w:rPr>
            </w:pPr>
            <w:r w:rsidRPr="005C2EF6">
              <w:rPr>
                <w:rFonts w:eastAsia="Times New Roman" w:cs="Times New Roman"/>
                <w:color w:val="7F7F7F" w:themeColor="text1" w:themeTint="80"/>
                <w:szCs w:val="24"/>
              </w:rPr>
              <w:t>2,216</w:t>
            </w:r>
          </w:p>
        </w:tc>
      </w:tr>
      <w:tr w:rsidR="00274580" w:rsidRPr="003101DC" w14:paraId="4F9C04B5" w14:textId="77777777" w:rsidTr="006D08D2">
        <w:trPr>
          <w:trHeight w:val="227"/>
          <w:jc w:val="center"/>
        </w:trPr>
        <w:tc>
          <w:tcPr>
            <w:tcW w:w="0" w:type="auto"/>
            <w:vAlign w:val="bottom"/>
            <w:hideMark/>
          </w:tcPr>
          <w:p w14:paraId="1C638E27" w14:textId="77777777" w:rsidR="00274580" w:rsidRPr="005C2EF6" w:rsidRDefault="00274580" w:rsidP="008136E3">
            <w:pPr>
              <w:spacing w:after="0" w:line="240" w:lineRule="auto"/>
              <w:rPr>
                <w:rFonts w:eastAsia="Times New Roman" w:cs="Times New Roman"/>
                <w:color w:val="7F7F7F" w:themeColor="text1" w:themeTint="80"/>
                <w:szCs w:val="24"/>
              </w:rPr>
            </w:pPr>
            <w:r w:rsidRPr="005C2EF6">
              <w:rPr>
                <w:rFonts w:eastAsia="Times New Roman" w:cs="Times New Roman"/>
                <w:color w:val="7F7F7F" w:themeColor="text1" w:themeTint="80"/>
                <w:szCs w:val="24"/>
              </w:rPr>
              <w:t>GRUPO</w:t>
            </w:r>
            <w:r>
              <w:rPr>
                <w:rFonts w:eastAsia="Times New Roman" w:cs="Times New Roman"/>
                <w:color w:val="7F7F7F" w:themeColor="text1" w:themeTint="80"/>
                <w:szCs w:val="24"/>
              </w:rPr>
              <w:t xml:space="preserve"> 2</w:t>
            </w:r>
          </w:p>
        </w:tc>
        <w:tc>
          <w:tcPr>
            <w:tcW w:w="0" w:type="auto"/>
            <w:vAlign w:val="center"/>
            <w:hideMark/>
          </w:tcPr>
          <w:p w14:paraId="32514277" w14:textId="77777777" w:rsidR="00274580" w:rsidRPr="005C2EF6" w:rsidRDefault="00274580" w:rsidP="008136E3">
            <w:pPr>
              <w:spacing w:after="0" w:line="240" w:lineRule="auto"/>
              <w:jc w:val="center"/>
              <w:rPr>
                <w:rFonts w:eastAsia="Times New Roman" w:cs="Times New Roman"/>
                <w:color w:val="7F7F7F" w:themeColor="text1" w:themeTint="80"/>
                <w:szCs w:val="24"/>
              </w:rPr>
            </w:pPr>
            <w:r w:rsidRPr="005C2EF6">
              <w:rPr>
                <w:rFonts w:eastAsia="Times New Roman" w:cs="Times New Roman"/>
                <w:color w:val="7F7F7F" w:themeColor="text1" w:themeTint="80"/>
                <w:szCs w:val="24"/>
              </w:rPr>
              <w:t>453</w:t>
            </w:r>
          </w:p>
        </w:tc>
        <w:tc>
          <w:tcPr>
            <w:tcW w:w="0" w:type="auto"/>
            <w:vAlign w:val="center"/>
            <w:hideMark/>
          </w:tcPr>
          <w:p w14:paraId="726F8FF7" w14:textId="77777777" w:rsidR="00274580" w:rsidRPr="005C2EF6" w:rsidRDefault="00274580" w:rsidP="008136E3">
            <w:pPr>
              <w:spacing w:after="0" w:line="240" w:lineRule="auto"/>
              <w:jc w:val="center"/>
              <w:rPr>
                <w:rFonts w:eastAsia="Times New Roman" w:cs="Times New Roman"/>
                <w:color w:val="7F7F7F" w:themeColor="text1" w:themeTint="80"/>
                <w:szCs w:val="24"/>
              </w:rPr>
            </w:pPr>
            <w:r w:rsidRPr="005C2EF6">
              <w:rPr>
                <w:rFonts w:eastAsia="Times New Roman" w:cs="Times New Roman"/>
                <w:color w:val="7F7F7F" w:themeColor="text1" w:themeTint="80"/>
                <w:szCs w:val="24"/>
              </w:rPr>
              <w:t>174</w:t>
            </w:r>
          </w:p>
        </w:tc>
        <w:tc>
          <w:tcPr>
            <w:tcW w:w="0" w:type="auto"/>
            <w:vAlign w:val="center"/>
            <w:hideMark/>
          </w:tcPr>
          <w:p w14:paraId="3CF2F489" w14:textId="77777777" w:rsidR="00274580" w:rsidRPr="005C2EF6" w:rsidRDefault="00274580" w:rsidP="008136E3">
            <w:pPr>
              <w:spacing w:after="0" w:line="240" w:lineRule="auto"/>
              <w:jc w:val="center"/>
              <w:rPr>
                <w:rFonts w:eastAsia="Times New Roman" w:cs="Times New Roman"/>
                <w:color w:val="7F7F7F" w:themeColor="text1" w:themeTint="80"/>
                <w:szCs w:val="24"/>
              </w:rPr>
            </w:pPr>
            <w:r w:rsidRPr="005C2EF6">
              <w:rPr>
                <w:rFonts w:eastAsia="Times New Roman" w:cs="Times New Roman"/>
                <w:color w:val="7F7F7F" w:themeColor="text1" w:themeTint="80"/>
                <w:szCs w:val="24"/>
              </w:rPr>
              <w:t>627</w:t>
            </w:r>
          </w:p>
        </w:tc>
      </w:tr>
      <w:tr w:rsidR="00274580" w:rsidRPr="003101DC" w14:paraId="2C28938D" w14:textId="77777777" w:rsidTr="006D08D2">
        <w:trPr>
          <w:trHeight w:val="227"/>
          <w:jc w:val="center"/>
        </w:trPr>
        <w:tc>
          <w:tcPr>
            <w:tcW w:w="0" w:type="auto"/>
            <w:vAlign w:val="bottom"/>
            <w:hideMark/>
          </w:tcPr>
          <w:p w14:paraId="2F6D84E6" w14:textId="77777777" w:rsidR="00274580" w:rsidRPr="005C2EF6" w:rsidRDefault="00274580" w:rsidP="008136E3">
            <w:pPr>
              <w:spacing w:after="0" w:line="240" w:lineRule="auto"/>
              <w:rPr>
                <w:rFonts w:eastAsia="Times New Roman" w:cs="Times New Roman"/>
                <w:color w:val="7F7F7F" w:themeColor="text1" w:themeTint="80"/>
                <w:szCs w:val="24"/>
              </w:rPr>
            </w:pPr>
            <w:r w:rsidRPr="005C2EF6">
              <w:rPr>
                <w:rFonts w:eastAsia="Times New Roman" w:cs="Times New Roman"/>
                <w:color w:val="7F7F7F" w:themeColor="text1" w:themeTint="80"/>
                <w:szCs w:val="24"/>
              </w:rPr>
              <w:t>GRUPO</w:t>
            </w:r>
            <w:r>
              <w:rPr>
                <w:rFonts w:eastAsia="Times New Roman" w:cs="Times New Roman"/>
                <w:color w:val="7F7F7F" w:themeColor="text1" w:themeTint="80"/>
                <w:szCs w:val="24"/>
              </w:rPr>
              <w:t xml:space="preserve"> 3</w:t>
            </w:r>
          </w:p>
        </w:tc>
        <w:tc>
          <w:tcPr>
            <w:tcW w:w="0" w:type="auto"/>
            <w:vAlign w:val="center"/>
            <w:hideMark/>
          </w:tcPr>
          <w:p w14:paraId="179029AC" w14:textId="77777777" w:rsidR="00274580" w:rsidRPr="005C2EF6" w:rsidRDefault="00274580" w:rsidP="008136E3">
            <w:pPr>
              <w:spacing w:after="0" w:line="240" w:lineRule="auto"/>
              <w:jc w:val="center"/>
              <w:rPr>
                <w:rFonts w:eastAsia="Times New Roman" w:cs="Times New Roman"/>
                <w:color w:val="7F7F7F" w:themeColor="text1" w:themeTint="80"/>
                <w:szCs w:val="24"/>
              </w:rPr>
            </w:pPr>
            <w:r w:rsidRPr="005C2EF6">
              <w:rPr>
                <w:rFonts w:eastAsia="Times New Roman" w:cs="Times New Roman"/>
                <w:color w:val="7F7F7F" w:themeColor="text1" w:themeTint="80"/>
                <w:szCs w:val="24"/>
              </w:rPr>
              <w:t>185</w:t>
            </w:r>
          </w:p>
        </w:tc>
        <w:tc>
          <w:tcPr>
            <w:tcW w:w="0" w:type="auto"/>
            <w:vAlign w:val="center"/>
            <w:hideMark/>
          </w:tcPr>
          <w:p w14:paraId="109B7538" w14:textId="77777777" w:rsidR="00274580" w:rsidRPr="005C2EF6" w:rsidRDefault="00274580" w:rsidP="008136E3">
            <w:pPr>
              <w:spacing w:after="0" w:line="240" w:lineRule="auto"/>
              <w:jc w:val="center"/>
              <w:rPr>
                <w:rFonts w:eastAsia="Times New Roman" w:cs="Times New Roman"/>
                <w:color w:val="7F7F7F" w:themeColor="text1" w:themeTint="80"/>
                <w:szCs w:val="24"/>
              </w:rPr>
            </w:pPr>
            <w:r w:rsidRPr="005C2EF6">
              <w:rPr>
                <w:rFonts w:eastAsia="Times New Roman" w:cs="Times New Roman"/>
                <w:color w:val="7F7F7F" w:themeColor="text1" w:themeTint="80"/>
                <w:szCs w:val="24"/>
              </w:rPr>
              <w:t>461</w:t>
            </w:r>
          </w:p>
        </w:tc>
        <w:tc>
          <w:tcPr>
            <w:tcW w:w="0" w:type="auto"/>
            <w:vAlign w:val="center"/>
            <w:hideMark/>
          </w:tcPr>
          <w:p w14:paraId="36EC8EA1" w14:textId="77777777" w:rsidR="00274580" w:rsidRPr="005C2EF6" w:rsidRDefault="00274580" w:rsidP="008136E3">
            <w:pPr>
              <w:spacing w:after="0" w:line="240" w:lineRule="auto"/>
              <w:jc w:val="center"/>
              <w:rPr>
                <w:rFonts w:eastAsia="Times New Roman" w:cs="Times New Roman"/>
                <w:color w:val="7F7F7F" w:themeColor="text1" w:themeTint="80"/>
                <w:szCs w:val="24"/>
              </w:rPr>
            </w:pPr>
            <w:r w:rsidRPr="005C2EF6">
              <w:rPr>
                <w:rFonts w:eastAsia="Times New Roman" w:cs="Times New Roman"/>
                <w:color w:val="7F7F7F" w:themeColor="text1" w:themeTint="80"/>
                <w:szCs w:val="24"/>
              </w:rPr>
              <w:t>646</w:t>
            </w:r>
          </w:p>
        </w:tc>
      </w:tr>
      <w:tr w:rsidR="00274580" w:rsidRPr="003101DC" w14:paraId="1F2C7FC0" w14:textId="77777777" w:rsidTr="006D08D2">
        <w:trPr>
          <w:trHeight w:val="227"/>
          <w:jc w:val="center"/>
        </w:trPr>
        <w:tc>
          <w:tcPr>
            <w:tcW w:w="0" w:type="auto"/>
            <w:vAlign w:val="bottom"/>
            <w:hideMark/>
          </w:tcPr>
          <w:p w14:paraId="2BB152A1" w14:textId="77777777" w:rsidR="00274580" w:rsidRPr="005C2EF6" w:rsidRDefault="00274580" w:rsidP="008136E3">
            <w:pPr>
              <w:spacing w:after="0" w:line="240" w:lineRule="auto"/>
              <w:rPr>
                <w:rFonts w:eastAsia="Times New Roman" w:cs="Times New Roman"/>
                <w:color w:val="7F7F7F" w:themeColor="text1" w:themeTint="80"/>
                <w:szCs w:val="24"/>
              </w:rPr>
            </w:pPr>
            <w:r w:rsidRPr="005C2EF6">
              <w:rPr>
                <w:rFonts w:eastAsia="Times New Roman" w:cs="Times New Roman"/>
                <w:color w:val="7F7F7F" w:themeColor="text1" w:themeTint="80"/>
                <w:szCs w:val="24"/>
              </w:rPr>
              <w:t>GRUPO</w:t>
            </w:r>
            <w:r>
              <w:rPr>
                <w:rFonts w:eastAsia="Times New Roman" w:cs="Times New Roman"/>
                <w:color w:val="7F7F7F" w:themeColor="text1" w:themeTint="80"/>
                <w:szCs w:val="24"/>
              </w:rPr>
              <w:t xml:space="preserve"> 4</w:t>
            </w:r>
          </w:p>
        </w:tc>
        <w:tc>
          <w:tcPr>
            <w:tcW w:w="0" w:type="auto"/>
            <w:vAlign w:val="center"/>
            <w:hideMark/>
          </w:tcPr>
          <w:p w14:paraId="4CBBAC20" w14:textId="77777777" w:rsidR="00274580" w:rsidRPr="005C2EF6" w:rsidRDefault="00274580" w:rsidP="008136E3">
            <w:pPr>
              <w:spacing w:after="0" w:line="240" w:lineRule="auto"/>
              <w:jc w:val="center"/>
              <w:rPr>
                <w:rFonts w:eastAsia="Times New Roman" w:cs="Times New Roman"/>
                <w:color w:val="7F7F7F" w:themeColor="text1" w:themeTint="80"/>
                <w:szCs w:val="24"/>
              </w:rPr>
            </w:pPr>
            <w:r w:rsidRPr="005C2EF6">
              <w:rPr>
                <w:rFonts w:eastAsia="Times New Roman" w:cs="Times New Roman"/>
                <w:color w:val="7F7F7F" w:themeColor="text1" w:themeTint="80"/>
                <w:szCs w:val="24"/>
              </w:rPr>
              <w:t>312</w:t>
            </w:r>
          </w:p>
        </w:tc>
        <w:tc>
          <w:tcPr>
            <w:tcW w:w="0" w:type="auto"/>
            <w:vAlign w:val="center"/>
            <w:hideMark/>
          </w:tcPr>
          <w:p w14:paraId="56C725F5" w14:textId="77777777" w:rsidR="00274580" w:rsidRPr="005C2EF6" w:rsidRDefault="00274580" w:rsidP="008136E3">
            <w:pPr>
              <w:spacing w:after="0" w:line="240" w:lineRule="auto"/>
              <w:jc w:val="center"/>
              <w:rPr>
                <w:rFonts w:eastAsia="Times New Roman" w:cs="Times New Roman"/>
                <w:color w:val="7F7F7F" w:themeColor="text1" w:themeTint="80"/>
                <w:szCs w:val="24"/>
              </w:rPr>
            </w:pPr>
            <w:r w:rsidRPr="005C2EF6">
              <w:rPr>
                <w:rFonts w:eastAsia="Times New Roman" w:cs="Times New Roman"/>
                <w:color w:val="7F7F7F" w:themeColor="text1" w:themeTint="80"/>
                <w:szCs w:val="24"/>
              </w:rPr>
              <w:t>572</w:t>
            </w:r>
          </w:p>
        </w:tc>
        <w:tc>
          <w:tcPr>
            <w:tcW w:w="0" w:type="auto"/>
            <w:vAlign w:val="center"/>
            <w:hideMark/>
          </w:tcPr>
          <w:p w14:paraId="31081C25" w14:textId="77777777" w:rsidR="00274580" w:rsidRPr="005C2EF6" w:rsidRDefault="00274580" w:rsidP="008136E3">
            <w:pPr>
              <w:spacing w:after="0" w:line="240" w:lineRule="auto"/>
              <w:jc w:val="center"/>
              <w:rPr>
                <w:rFonts w:eastAsia="Times New Roman" w:cs="Times New Roman"/>
                <w:color w:val="7F7F7F" w:themeColor="text1" w:themeTint="80"/>
                <w:szCs w:val="24"/>
              </w:rPr>
            </w:pPr>
            <w:r w:rsidRPr="005C2EF6">
              <w:rPr>
                <w:rFonts w:eastAsia="Times New Roman" w:cs="Times New Roman"/>
                <w:color w:val="7F7F7F" w:themeColor="text1" w:themeTint="80"/>
                <w:szCs w:val="24"/>
              </w:rPr>
              <w:t>884</w:t>
            </w:r>
          </w:p>
        </w:tc>
      </w:tr>
      <w:tr w:rsidR="00274580" w:rsidRPr="003101DC" w14:paraId="4DC62C8E" w14:textId="77777777" w:rsidTr="006D08D2">
        <w:trPr>
          <w:trHeight w:val="227"/>
          <w:jc w:val="center"/>
        </w:trPr>
        <w:tc>
          <w:tcPr>
            <w:tcW w:w="0" w:type="auto"/>
            <w:vAlign w:val="bottom"/>
            <w:hideMark/>
          </w:tcPr>
          <w:p w14:paraId="092DA718" w14:textId="77777777" w:rsidR="00274580" w:rsidRPr="005C2EF6" w:rsidRDefault="00274580" w:rsidP="008136E3">
            <w:pPr>
              <w:spacing w:after="0" w:line="240" w:lineRule="auto"/>
              <w:rPr>
                <w:rFonts w:eastAsia="Times New Roman" w:cs="Times New Roman"/>
                <w:color w:val="7F7F7F" w:themeColor="text1" w:themeTint="80"/>
                <w:szCs w:val="24"/>
              </w:rPr>
            </w:pPr>
            <w:r w:rsidRPr="005C2EF6">
              <w:rPr>
                <w:rFonts w:eastAsia="Times New Roman" w:cs="Times New Roman"/>
                <w:color w:val="7F7F7F" w:themeColor="text1" w:themeTint="80"/>
                <w:szCs w:val="24"/>
              </w:rPr>
              <w:t>GRUPO</w:t>
            </w:r>
            <w:r>
              <w:rPr>
                <w:rFonts w:eastAsia="Times New Roman" w:cs="Times New Roman"/>
                <w:color w:val="7F7F7F" w:themeColor="text1" w:themeTint="80"/>
                <w:szCs w:val="24"/>
              </w:rPr>
              <w:t xml:space="preserve"> 5</w:t>
            </w:r>
          </w:p>
        </w:tc>
        <w:tc>
          <w:tcPr>
            <w:tcW w:w="0" w:type="auto"/>
            <w:vAlign w:val="center"/>
            <w:hideMark/>
          </w:tcPr>
          <w:p w14:paraId="376FFBFE" w14:textId="77777777" w:rsidR="00274580" w:rsidRPr="005C2EF6" w:rsidRDefault="00274580" w:rsidP="008136E3">
            <w:pPr>
              <w:spacing w:after="0" w:line="240" w:lineRule="auto"/>
              <w:jc w:val="center"/>
              <w:rPr>
                <w:rFonts w:eastAsia="Times New Roman" w:cs="Times New Roman"/>
                <w:color w:val="7F7F7F" w:themeColor="text1" w:themeTint="80"/>
                <w:szCs w:val="24"/>
              </w:rPr>
            </w:pPr>
            <w:r w:rsidRPr="005C2EF6">
              <w:rPr>
                <w:rFonts w:eastAsia="Times New Roman" w:cs="Times New Roman"/>
                <w:color w:val="7F7F7F" w:themeColor="text1" w:themeTint="80"/>
                <w:szCs w:val="24"/>
              </w:rPr>
              <w:t>106</w:t>
            </w:r>
          </w:p>
        </w:tc>
        <w:tc>
          <w:tcPr>
            <w:tcW w:w="0" w:type="auto"/>
            <w:vAlign w:val="center"/>
            <w:hideMark/>
          </w:tcPr>
          <w:p w14:paraId="5E23028F" w14:textId="77777777" w:rsidR="00274580" w:rsidRPr="005C2EF6" w:rsidRDefault="00274580" w:rsidP="008136E3">
            <w:pPr>
              <w:spacing w:after="0" w:line="240" w:lineRule="auto"/>
              <w:jc w:val="center"/>
              <w:rPr>
                <w:rFonts w:eastAsia="Times New Roman" w:cs="Times New Roman"/>
                <w:color w:val="7F7F7F" w:themeColor="text1" w:themeTint="80"/>
                <w:szCs w:val="24"/>
              </w:rPr>
            </w:pPr>
            <w:r w:rsidRPr="005C2EF6">
              <w:rPr>
                <w:rFonts w:eastAsia="Times New Roman" w:cs="Times New Roman"/>
                <w:color w:val="7F7F7F" w:themeColor="text1" w:themeTint="80"/>
                <w:szCs w:val="24"/>
              </w:rPr>
              <w:t>177</w:t>
            </w:r>
          </w:p>
        </w:tc>
        <w:tc>
          <w:tcPr>
            <w:tcW w:w="0" w:type="auto"/>
            <w:vAlign w:val="center"/>
            <w:hideMark/>
          </w:tcPr>
          <w:p w14:paraId="00260623" w14:textId="77777777" w:rsidR="00274580" w:rsidRPr="005C2EF6" w:rsidRDefault="00274580" w:rsidP="008136E3">
            <w:pPr>
              <w:spacing w:after="0" w:line="240" w:lineRule="auto"/>
              <w:jc w:val="center"/>
              <w:rPr>
                <w:rFonts w:eastAsia="Times New Roman" w:cs="Times New Roman"/>
                <w:color w:val="7F7F7F" w:themeColor="text1" w:themeTint="80"/>
                <w:szCs w:val="24"/>
              </w:rPr>
            </w:pPr>
            <w:r w:rsidRPr="005C2EF6">
              <w:rPr>
                <w:rFonts w:eastAsia="Times New Roman" w:cs="Times New Roman"/>
                <w:color w:val="7F7F7F" w:themeColor="text1" w:themeTint="80"/>
                <w:szCs w:val="24"/>
              </w:rPr>
              <w:t>283</w:t>
            </w:r>
          </w:p>
        </w:tc>
      </w:tr>
      <w:tr w:rsidR="008D7BD2" w:rsidRPr="003101DC" w14:paraId="52DF04DC" w14:textId="77777777" w:rsidTr="006D08D2">
        <w:trPr>
          <w:trHeight w:val="227"/>
          <w:jc w:val="center"/>
        </w:trPr>
        <w:tc>
          <w:tcPr>
            <w:tcW w:w="0" w:type="auto"/>
            <w:shd w:val="clear" w:color="auto" w:fill="D0CECE" w:themeFill="background2" w:themeFillShade="E6"/>
            <w:vAlign w:val="bottom"/>
            <w:hideMark/>
          </w:tcPr>
          <w:p w14:paraId="46A81423" w14:textId="77777777" w:rsidR="00274580" w:rsidRPr="005C2EF6" w:rsidRDefault="00274580" w:rsidP="008136E3">
            <w:pPr>
              <w:spacing w:after="0" w:line="240" w:lineRule="auto"/>
              <w:rPr>
                <w:rFonts w:eastAsia="Times New Roman" w:cs="Times New Roman"/>
                <w:b/>
                <w:bCs/>
                <w:color w:val="7F7F7F" w:themeColor="text1" w:themeTint="80"/>
                <w:szCs w:val="24"/>
              </w:rPr>
            </w:pPr>
            <w:r w:rsidRPr="005C2EF6">
              <w:rPr>
                <w:rFonts w:eastAsia="Times New Roman" w:cs="Times New Roman"/>
                <w:b/>
                <w:bCs/>
                <w:color w:val="7F7F7F" w:themeColor="text1" w:themeTint="80"/>
                <w:szCs w:val="24"/>
              </w:rPr>
              <w:t>Total</w:t>
            </w:r>
          </w:p>
        </w:tc>
        <w:tc>
          <w:tcPr>
            <w:tcW w:w="0" w:type="auto"/>
            <w:shd w:val="clear" w:color="auto" w:fill="D0CECE" w:themeFill="background2" w:themeFillShade="E6"/>
            <w:vAlign w:val="center"/>
            <w:hideMark/>
          </w:tcPr>
          <w:p w14:paraId="39194EB1" w14:textId="77777777" w:rsidR="00274580" w:rsidRPr="005C2EF6" w:rsidRDefault="00274580" w:rsidP="008136E3">
            <w:pPr>
              <w:spacing w:after="0" w:line="240" w:lineRule="auto"/>
              <w:jc w:val="center"/>
              <w:rPr>
                <w:rFonts w:eastAsia="Times New Roman" w:cs="Times New Roman"/>
                <w:b/>
                <w:bCs/>
                <w:color w:val="7F7F7F" w:themeColor="text1" w:themeTint="80"/>
                <w:szCs w:val="24"/>
              </w:rPr>
            </w:pPr>
            <w:r w:rsidRPr="005C2EF6">
              <w:rPr>
                <w:rFonts w:eastAsia="Times New Roman" w:cs="Times New Roman"/>
                <w:b/>
                <w:bCs/>
                <w:color w:val="7F7F7F" w:themeColor="text1" w:themeTint="80"/>
                <w:szCs w:val="24"/>
              </w:rPr>
              <w:t>1,436</w:t>
            </w:r>
          </w:p>
        </w:tc>
        <w:tc>
          <w:tcPr>
            <w:tcW w:w="0" w:type="auto"/>
            <w:shd w:val="clear" w:color="auto" w:fill="D0CECE" w:themeFill="background2" w:themeFillShade="E6"/>
            <w:vAlign w:val="center"/>
            <w:hideMark/>
          </w:tcPr>
          <w:p w14:paraId="1AECBD30" w14:textId="77777777" w:rsidR="00274580" w:rsidRPr="005C2EF6" w:rsidRDefault="00274580" w:rsidP="008136E3">
            <w:pPr>
              <w:spacing w:after="0" w:line="240" w:lineRule="auto"/>
              <w:jc w:val="center"/>
              <w:rPr>
                <w:rFonts w:eastAsia="Times New Roman" w:cs="Times New Roman"/>
                <w:b/>
                <w:bCs/>
                <w:color w:val="7F7F7F" w:themeColor="text1" w:themeTint="80"/>
                <w:szCs w:val="24"/>
              </w:rPr>
            </w:pPr>
            <w:r w:rsidRPr="005C2EF6">
              <w:rPr>
                <w:rFonts w:eastAsia="Times New Roman" w:cs="Times New Roman"/>
                <w:b/>
                <w:bCs/>
                <w:color w:val="7F7F7F" w:themeColor="text1" w:themeTint="80"/>
                <w:szCs w:val="24"/>
              </w:rPr>
              <w:t>3,220</w:t>
            </w:r>
          </w:p>
        </w:tc>
        <w:tc>
          <w:tcPr>
            <w:tcW w:w="0" w:type="auto"/>
            <w:shd w:val="clear" w:color="auto" w:fill="D0CECE" w:themeFill="background2" w:themeFillShade="E6"/>
            <w:vAlign w:val="center"/>
            <w:hideMark/>
          </w:tcPr>
          <w:p w14:paraId="07228899" w14:textId="77777777" w:rsidR="00274580" w:rsidRPr="005C2EF6" w:rsidRDefault="00274580" w:rsidP="008136E3">
            <w:pPr>
              <w:spacing w:after="0" w:line="240" w:lineRule="auto"/>
              <w:jc w:val="center"/>
              <w:rPr>
                <w:rFonts w:eastAsia="Times New Roman" w:cs="Times New Roman"/>
                <w:b/>
                <w:bCs/>
                <w:color w:val="7F7F7F" w:themeColor="text1" w:themeTint="80"/>
                <w:szCs w:val="24"/>
              </w:rPr>
            </w:pPr>
            <w:r w:rsidRPr="005C2EF6">
              <w:rPr>
                <w:rFonts w:eastAsia="Times New Roman" w:cs="Times New Roman"/>
                <w:b/>
                <w:bCs/>
                <w:color w:val="7F7F7F" w:themeColor="text1" w:themeTint="80"/>
                <w:szCs w:val="24"/>
              </w:rPr>
              <w:t>4,65</w:t>
            </w:r>
            <w:r>
              <w:rPr>
                <w:rFonts w:eastAsia="Times New Roman" w:cs="Times New Roman"/>
                <w:b/>
                <w:bCs/>
                <w:color w:val="7F7F7F" w:themeColor="text1" w:themeTint="80"/>
                <w:szCs w:val="24"/>
              </w:rPr>
              <w:t>6</w:t>
            </w:r>
          </w:p>
        </w:tc>
      </w:tr>
    </w:tbl>
    <w:p w14:paraId="50CA5D5D" w14:textId="3C45F0BB" w:rsidR="00274580" w:rsidRPr="001F0562" w:rsidRDefault="00274580" w:rsidP="00274580">
      <w:pPr>
        <w:spacing w:line="360" w:lineRule="auto"/>
        <w:jc w:val="both"/>
        <w:rPr>
          <w:rFonts w:eastAsia="Calibri" w:cs="Times New Roman"/>
          <w:i/>
          <w:iCs/>
          <w:color w:val="767171"/>
          <w:spacing w:val="20"/>
          <w:sz w:val="20"/>
          <w:szCs w:val="20"/>
          <w:lang w:val="es-DO"/>
        </w:rPr>
      </w:pPr>
      <w:r>
        <w:rPr>
          <w:rFonts w:eastAsia="Calibri" w:cs="Times New Roman"/>
          <w:color w:val="767171"/>
          <w:spacing w:val="20"/>
          <w:szCs w:val="24"/>
          <w:lang w:val="es-DO"/>
        </w:rPr>
        <w:t xml:space="preserve">        </w:t>
      </w:r>
      <w:r w:rsidRPr="001F0562">
        <w:rPr>
          <w:rFonts w:eastAsia="Calibri" w:cs="Times New Roman"/>
          <w:i/>
          <w:iCs/>
          <w:color w:val="767171"/>
          <w:spacing w:val="20"/>
          <w:sz w:val="20"/>
          <w:szCs w:val="20"/>
          <w:lang w:val="es-DO"/>
        </w:rPr>
        <w:t>Fuente: Dirección de Recursos Humanos</w:t>
      </w:r>
    </w:p>
    <w:p w14:paraId="7E6C92C5" w14:textId="77777777" w:rsidR="00274580" w:rsidRDefault="00274580" w:rsidP="00274580">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Para el cierre del 2022 se estima evaluar el 100% de los acuerdos formalizados. </w:t>
      </w:r>
    </w:p>
    <w:p w14:paraId="772759A5" w14:textId="77777777" w:rsidR="006D08D2" w:rsidRDefault="006D08D2" w:rsidP="00274580">
      <w:pPr>
        <w:spacing w:line="360" w:lineRule="auto"/>
        <w:jc w:val="both"/>
        <w:rPr>
          <w:rFonts w:eastAsia="Calibri" w:cs="Times New Roman"/>
          <w:color w:val="767171"/>
          <w:spacing w:val="20"/>
          <w:szCs w:val="24"/>
          <w:lang w:val="es-DO"/>
        </w:rPr>
      </w:pPr>
    </w:p>
    <w:p w14:paraId="348246E2" w14:textId="769BCA30" w:rsidR="00274580" w:rsidRPr="007B7B69" w:rsidRDefault="00274580" w:rsidP="00274580">
      <w:pPr>
        <w:spacing w:line="360" w:lineRule="auto"/>
        <w:jc w:val="both"/>
        <w:rPr>
          <w:rFonts w:eastAsia="Calibri" w:cs="Times New Roman"/>
          <w:b/>
          <w:color w:val="767171"/>
          <w:spacing w:val="20"/>
          <w:szCs w:val="24"/>
          <w:lang w:val="es-DO"/>
        </w:rPr>
      </w:pPr>
      <w:bookmarkStart w:id="115" w:name="_Toc122010131"/>
      <w:r w:rsidRPr="008971DF">
        <w:rPr>
          <w:rFonts w:eastAsia="Calibri" w:cs="Times New Roman"/>
          <w:b/>
          <w:bCs/>
          <w:color w:val="767171"/>
          <w:spacing w:val="20"/>
          <w:szCs w:val="24"/>
          <w:lang w:val="es-DO"/>
        </w:rPr>
        <w:t xml:space="preserve">Reclutamiento y </w:t>
      </w:r>
      <w:r w:rsidR="008971DF">
        <w:rPr>
          <w:rFonts w:eastAsia="Calibri" w:cs="Times New Roman"/>
          <w:b/>
          <w:bCs/>
          <w:color w:val="767171"/>
          <w:spacing w:val="20"/>
          <w:szCs w:val="24"/>
          <w:lang w:val="es-DO"/>
        </w:rPr>
        <w:t>S</w:t>
      </w:r>
      <w:r w:rsidRPr="008971DF">
        <w:rPr>
          <w:rFonts w:eastAsia="Calibri" w:cs="Times New Roman"/>
          <w:b/>
          <w:bCs/>
          <w:color w:val="767171"/>
          <w:spacing w:val="20"/>
          <w:szCs w:val="24"/>
          <w:lang w:val="es-DO"/>
        </w:rPr>
        <w:t xml:space="preserve">elección de </w:t>
      </w:r>
      <w:r w:rsidR="00B54D90" w:rsidRPr="008971DF">
        <w:rPr>
          <w:rFonts w:eastAsia="Calibri" w:cs="Times New Roman"/>
          <w:b/>
          <w:bCs/>
          <w:color w:val="767171"/>
          <w:spacing w:val="20"/>
          <w:szCs w:val="24"/>
          <w:lang w:val="es-DO"/>
        </w:rPr>
        <w:t>p</w:t>
      </w:r>
      <w:r w:rsidRPr="008971DF">
        <w:rPr>
          <w:rFonts w:eastAsia="Calibri" w:cs="Times New Roman"/>
          <w:b/>
          <w:bCs/>
          <w:color w:val="767171"/>
          <w:spacing w:val="20"/>
          <w:szCs w:val="24"/>
          <w:lang w:val="es-DO"/>
        </w:rPr>
        <w:t>ersonal</w:t>
      </w:r>
      <w:bookmarkEnd w:id="115"/>
    </w:p>
    <w:p w14:paraId="5ED8E5A4" w14:textId="0BCA3F44" w:rsidR="00274580" w:rsidRPr="003C68C1" w:rsidRDefault="00274580" w:rsidP="003C68C1">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Como parte de la contribución a la política de empleo y cumpliendo con los procesos de ingresos en la administración pública dictadas por el Ministerio de Administración Pública (MAP) se indica que el total de colaboradores incorporados a este </w:t>
      </w:r>
      <w:r w:rsidR="007101BC">
        <w:rPr>
          <w:rFonts w:eastAsia="Calibri" w:cs="Times New Roman"/>
          <w:color w:val="767171"/>
          <w:spacing w:val="20"/>
          <w:szCs w:val="24"/>
          <w:lang w:val="es-DO"/>
        </w:rPr>
        <w:t>m</w:t>
      </w:r>
      <w:r>
        <w:rPr>
          <w:rFonts w:eastAsia="Calibri" w:cs="Times New Roman"/>
          <w:color w:val="767171"/>
          <w:spacing w:val="20"/>
          <w:szCs w:val="24"/>
          <w:lang w:val="es-DO"/>
        </w:rPr>
        <w:t>inisterio</w:t>
      </w:r>
      <w:r w:rsidR="00707AED">
        <w:rPr>
          <w:rFonts w:eastAsia="Calibri" w:cs="Times New Roman"/>
          <w:color w:val="767171"/>
          <w:spacing w:val="20"/>
          <w:szCs w:val="24"/>
          <w:lang w:val="es-DO"/>
        </w:rPr>
        <w:t xml:space="preserve"> durante el año 2022</w:t>
      </w:r>
      <w:r>
        <w:rPr>
          <w:rFonts w:eastAsia="Calibri" w:cs="Times New Roman"/>
          <w:color w:val="767171"/>
          <w:spacing w:val="20"/>
          <w:szCs w:val="24"/>
          <w:lang w:val="es-DO"/>
        </w:rPr>
        <w:t xml:space="preserve"> se distribuye de la siguiente manera: </w:t>
      </w:r>
    </w:p>
    <w:p w14:paraId="41EEBA97" w14:textId="77777777" w:rsidR="00274580" w:rsidRDefault="00274580" w:rsidP="00274580">
      <w:pPr>
        <w:spacing w:line="360" w:lineRule="auto"/>
        <w:jc w:val="center"/>
        <w:rPr>
          <w:rFonts w:eastAsia="Calibri" w:cs="Times New Roman"/>
          <w:b/>
          <w:bCs/>
          <w:color w:val="767171"/>
          <w:spacing w:val="20"/>
          <w:szCs w:val="24"/>
          <w:lang w:val="es-DO"/>
        </w:rPr>
      </w:pPr>
      <w:r w:rsidRPr="00EA6873">
        <w:rPr>
          <w:rFonts w:eastAsia="Calibri" w:cs="Times New Roman"/>
          <w:b/>
          <w:bCs/>
          <w:color w:val="767171"/>
          <w:spacing w:val="20"/>
          <w:szCs w:val="24"/>
          <w:lang w:val="es-DO"/>
        </w:rPr>
        <w:t xml:space="preserve">Ingresos de </w:t>
      </w:r>
      <w:r>
        <w:rPr>
          <w:rFonts w:eastAsia="Calibri" w:cs="Times New Roman"/>
          <w:b/>
          <w:bCs/>
          <w:color w:val="767171"/>
          <w:spacing w:val="20"/>
          <w:szCs w:val="24"/>
          <w:lang w:val="es-DO"/>
        </w:rPr>
        <w:t>Personal por Tipo</w:t>
      </w:r>
    </w:p>
    <w:p w14:paraId="7E790FEA" w14:textId="77777777" w:rsidR="00274580" w:rsidRPr="00EA6873" w:rsidRDefault="00274580" w:rsidP="00274580">
      <w:pPr>
        <w:spacing w:line="360" w:lineRule="auto"/>
        <w:jc w:val="center"/>
        <w:rPr>
          <w:rFonts w:eastAsia="Calibri" w:cs="Times New Roman"/>
          <w:b/>
          <w:bCs/>
          <w:color w:val="767171"/>
          <w:spacing w:val="20"/>
          <w:szCs w:val="24"/>
          <w:lang w:val="es-DO"/>
        </w:rPr>
      </w:pPr>
      <w:r>
        <w:rPr>
          <w:rFonts w:eastAsia="Calibri" w:cs="Times New Roman"/>
          <w:b/>
          <w:bCs/>
          <w:color w:val="767171"/>
          <w:spacing w:val="20"/>
          <w:szCs w:val="24"/>
          <w:lang w:val="es-DO"/>
        </w:rPr>
        <w:t>E</w:t>
      </w:r>
      <w:r w:rsidRPr="00EA6873">
        <w:rPr>
          <w:rFonts w:eastAsia="Calibri" w:cs="Times New Roman"/>
          <w:b/>
          <w:bCs/>
          <w:color w:val="767171"/>
          <w:spacing w:val="20"/>
          <w:szCs w:val="24"/>
          <w:lang w:val="es-DO"/>
        </w:rPr>
        <w:t xml:space="preserve">nero </w:t>
      </w:r>
      <w:r>
        <w:rPr>
          <w:rFonts w:eastAsia="Calibri" w:cs="Times New Roman"/>
          <w:b/>
          <w:bCs/>
          <w:color w:val="767171"/>
          <w:spacing w:val="20"/>
          <w:szCs w:val="24"/>
          <w:lang w:val="es-DO"/>
        </w:rPr>
        <w:t>- diciembre</w:t>
      </w:r>
      <w:r w:rsidRPr="00EA6873">
        <w:rPr>
          <w:rFonts w:eastAsia="Calibri" w:cs="Times New Roman"/>
          <w:b/>
          <w:bCs/>
          <w:color w:val="767171"/>
          <w:spacing w:val="20"/>
          <w:szCs w:val="24"/>
          <w:lang w:val="es-DO"/>
        </w:rPr>
        <w:t xml:space="preserve"> 2022</w:t>
      </w:r>
    </w:p>
    <w:tbl>
      <w:tblPr>
        <w:tblW w:w="51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1967"/>
        <w:gridCol w:w="1551"/>
        <w:gridCol w:w="1549"/>
      </w:tblGrid>
      <w:tr w:rsidR="00DC2FE2" w:rsidRPr="00B007B9" w14:paraId="5834FAF9" w14:textId="77777777" w:rsidTr="006D08D2">
        <w:trPr>
          <w:trHeight w:val="371"/>
          <w:tblHeader/>
          <w:jc w:val="center"/>
        </w:trPr>
        <w:tc>
          <w:tcPr>
            <w:tcW w:w="1903" w:type="pct"/>
            <w:shd w:val="clear" w:color="auto" w:fill="002060"/>
            <w:vAlign w:val="center"/>
          </w:tcPr>
          <w:p w14:paraId="056474C7" w14:textId="77777777" w:rsidR="00274580" w:rsidRPr="005C2EF6" w:rsidRDefault="00274580" w:rsidP="008136E3">
            <w:pPr>
              <w:spacing w:after="0" w:line="240" w:lineRule="auto"/>
              <w:jc w:val="center"/>
              <w:rPr>
                <w:rFonts w:eastAsia="Times New Roman" w:cs="Times New Roman"/>
                <w:b/>
                <w:bCs/>
                <w:color w:val="7F7F7F" w:themeColor="text1" w:themeTint="80"/>
                <w:szCs w:val="24"/>
                <w:lang w:val="es-DO" w:eastAsia="es-DO"/>
              </w:rPr>
            </w:pPr>
            <w:r w:rsidRPr="005C2EF6">
              <w:rPr>
                <w:rFonts w:eastAsia="Times New Roman" w:cs="Times New Roman"/>
                <w:b/>
                <w:bCs/>
                <w:color w:val="7F7F7F" w:themeColor="text1" w:themeTint="80"/>
                <w:szCs w:val="24"/>
                <w:lang w:val="es-DO" w:eastAsia="es-DO"/>
              </w:rPr>
              <w:t>Tipo</w:t>
            </w:r>
          </w:p>
        </w:tc>
        <w:tc>
          <w:tcPr>
            <w:tcW w:w="1202" w:type="pct"/>
            <w:shd w:val="clear" w:color="auto" w:fill="002060"/>
            <w:vAlign w:val="center"/>
            <w:hideMark/>
          </w:tcPr>
          <w:p w14:paraId="79E0B800" w14:textId="77777777" w:rsidR="00274580" w:rsidRPr="005C2EF6" w:rsidRDefault="00274580" w:rsidP="008136E3">
            <w:pPr>
              <w:spacing w:after="0" w:line="240" w:lineRule="auto"/>
              <w:jc w:val="center"/>
              <w:rPr>
                <w:rFonts w:eastAsia="Times New Roman" w:cs="Times New Roman"/>
                <w:b/>
                <w:bCs/>
                <w:color w:val="7F7F7F" w:themeColor="text1" w:themeTint="80"/>
                <w:szCs w:val="24"/>
                <w:lang w:val="es-DO" w:eastAsia="es-DO"/>
              </w:rPr>
            </w:pPr>
            <w:r w:rsidRPr="005C2EF6">
              <w:rPr>
                <w:rFonts w:eastAsia="Times New Roman" w:cs="Times New Roman"/>
                <w:b/>
                <w:bCs/>
                <w:color w:val="7F7F7F" w:themeColor="text1" w:themeTint="80"/>
                <w:szCs w:val="24"/>
                <w:lang w:val="es-DO" w:eastAsia="es-DO"/>
              </w:rPr>
              <w:t>1er.Semestre</w:t>
            </w:r>
          </w:p>
        </w:tc>
        <w:tc>
          <w:tcPr>
            <w:tcW w:w="948" w:type="pct"/>
            <w:shd w:val="clear" w:color="auto" w:fill="002060"/>
            <w:vAlign w:val="center"/>
            <w:hideMark/>
          </w:tcPr>
          <w:p w14:paraId="3CFFE3AB" w14:textId="77777777" w:rsidR="00274580" w:rsidRPr="005C2EF6" w:rsidRDefault="00274580" w:rsidP="008136E3">
            <w:pPr>
              <w:spacing w:after="0" w:line="240" w:lineRule="auto"/>
              <w:jc w:val="center"/>
              <w:rPr>
                <w:rFonts w:eastAsia="Times New Roman" w:cs="Times New Roman"/>
                <w:b/>
                <w:bCs/>
                <w:color w:val="7F7F7F" w:themeColor="text1" w:themeTint="80"/>
                <w:szCs w:val="24"/>
                <w:lang w:val="es-DO" w:eastAsia="es-DO"/>
              </w:rPr>
            </w:pPr>
            <w:r w:rsidRPr="005C2EF6">
              <w:rPr>
                <w:rFonts w:eastAsia="Times New Roman" w:cs="Times New Roman"/>
                <w:b/>
                <w:bCs/>
                <w:color w:val="7F7F7F" w:themeColor="text1" w:themeTint="80"/>
                <w:szCs w:val="24"/>
                <w:lang w:val="es-DO" w:eastAsia="es-DO"/>
              </w:rPr>
              <w:t>2do. Semestre</w:t>
            </w:r>
          </w:p>
        </w:tc>
        <w:tc>
          <w:tcPr>
            <w:tcW w:w="947" w:type="pct"/>
            <w:shd w:val="clear" w:color="auto" w:fill="002060"/>
          </w:tcPr>
          <w:p w14:paraId="3FCDE0C7" w14:textId="77777777" w:rsidR="00274580" w:rsidRPr="005C2EF6" w:rsidRDefault="00274580" w:rsidP="008136E3">
            <w:pPr>
              <w:spacing w:after="0" w:line="240" w:lineRule="auto"/>
              <w:jc w:val="center"/>
              <w:rPr>
                <w:rFonts w:eastAsia="Times New Roman" w:cs="Times New Roman"/>
                <w:b/>
                <w:bCs/>
                <w:color w:val="7F7F7F" w:themeColor="text1" w:themeTint="80"/>
                <w:szCs w:val="24"/>
                <w:lang w:val="es-DO" w:eastAsia="es-DO"/>
              </w:rPr>
            </w:pPr>
            <w:r>
              <w:rPr>
                <w:rFonts w:eastAsia="Times New Roman" w:cs="Times New Roman"/>
                <w:b/>
                <w:bCs/>
                <w:color w:val="7F7F7F" w:themeColor="text1" w:themeTint="80"/>
                <w:szCs w:val="24"/>
                <w:lang w:val="es-DO" w:eastAsia="es-DO"/>
              </w:rPr>
              <w:t>Total</w:t>
            </w:r>
          </w:p>
        </w:tc>
      </w:tr>
      <w:tr w:rsidR="00274580" w:rsidRPr="00B007B9" w14:paraId="19034EE9" w14:textId="77777777" w:rsidTr="004376F7">
        <w:trPr>
          <w:trHeight w:val="371"/>
          <w:jc w:val="center"/>
        </w:trPr>
        <w:tc>
          <w:tcPr>
            <w:tcW w:w="1903" w:type="pct"/>
            <w:shd w:val="clear" w:color="auto" w:fill="auto"/>
            <w:vAlign w:val="center"/>
          </w:tcPr>
          <w:p w14:paraId="038D03A5" w14:textId="77777777" w:rsidR="00274580" w:rsidRPr="00F57FBB" w:rsidRDefault="00274580" w:rsidP="008136E3">
            <w:pPr>
              <w:spacing w:after="0" w:line="240" w:lineRule="auto"/>
              <w:jc w:val="center"/>
              <w:rPr>
                <w:rFonts w:eastAsia="Times New Roman" w:cs="Times New Roman"/>
                <w:color w:val="7B7B7B"/>
                <w:szCs w:val="24"/>
                <w:lang w:val="es-DO" w:eastAsia="es-DO"/>
              </w:rPr>
            </w:pPr>
            <w:r w:rsidRPr="00F57FBB">
              <w:rPr>
                <w:rFonts w:eastAsia="Times New Roman" w:cs="Times New Roman"/>
                <w:color w:val="7B7B7B"/>
                <w:szCs w:val="24"/>
                <w:lang w:val="es-DO" w:eastAsia="es-DO"/>
              </w:rPr>
              <w:t>Fijo</w:t>
            </w:r>
          </w:p>
        </w:tc>
        <w:tc>
          <w:tcPr>
            <w:tcW w:w="1202" w:type="pct"/>
            <w:shd w:val="clear" w:color="000000" w:fill="FFFFFF"/>
            <w:noWrap/>
            <w:vAlign w:val="center"/>
            <w:hideMark/>
          </w:tcPr>
          <w:p w14:paraId="53D1749B" w14:textId="77777777" w:rsidR="00274580" w:rsidRPr="00F57FBB" w:rsidRDefault="00274580" w:rsidP="008136E3">
            <w:pPr>
              <w:spacing w:after="0" w:line="240" w:lineRule="auto"/>
              <w:jc w:val="center"/>
              <w:rPr>
                <w:rFonts w:eastAsia="Times New Roman" w:cs="Times New Roman"/>
                <w:color w:val="767171"/>
                <w:szCs w:val="24"/>
                <w:lang w:val="es-DO" w:eastAsia="es-DO"/>
              </w:rPr>
            </w:pPr>
            <w:r>
              <w:rPr>
                <w:color w:val="767171"/>
              </w:rPr>
              <w:t>328</w:t>
            </w:r>
          </w:p>
        </w:tc>
        <w:tc>
          <w:tcPr>
            <w:tcW w:w="948" w:type="pct"/>
            <w:shd w:val="clear" w:color="auto" w:fill="auto"/>
            <w:noWrap/>
            <w:vAlign w:val="center"/>
            <w:hideMark/>
          </w:tcPr>
          <w:p w14:paraId="257349D5" w14:textId="77777777" w:rsidR="00274580" w:rsidRPr="00F57FBB" w:rsidRDefault="00274580" w:rsidP="008136E3">
            <w:pPr>
              <w:spacing w:after="0" w:line="240" w:lineRule="auto"/>
              <w:jc w:val="center"/>
              <w:rPr>
                <w:rFonts w:eastAsia="Times New Roman" w:cs="Times New Roman"/>
                <w:color w:val="767171"/>
                <w:szCs w:val="24"/>
                <w:lang w:val="es-DO" w:eastAsia="es-DO"/>
              </w:rPr>
            </w:pPr>
            <w:r>
              <w:rPr>
                <w:color w:val="767171"/>
              </w:rPr>
              <w:t>5</w:t>
            </w:r>
          </w:p>
        </w:tc>
        <w:tc>
          <w:tcPr>
            <w:tcW w:w="947" w:type="pct"/>
          </w:tcPr>
          <w:p w14:paraId="52E43CF4" w14:textId="77777777" w:rsidR="00274580" w:rsidRDefault="00274580" w:rsidP="008136E3">
            <w:pPr>
              <w:spacing w:after="0" w:line="240" w:lineRule="auto"/>
              <w:jc w:val="center"/>
              <w:rPr>
                <w:color w:val="767171"/>
              </w:rPr>
            </w:pPr>
            <w:r>
              <w:rPr>
                <w:color w:val="767171"/>
              </w:rPr>
              <w:t>333</w:t>
            </w:r>
          </w:p>
        </w:tc>
      </w:tr>
      <w:tr w:rsidR="00274580" w:rsidRPr="00B007B9" w14:paraId="562AEC60" w14:textId="77777777" w:rsidTr="004376F7">
        <w:trPr>
          <w:trHeight w:val="371"/>
          <w:jc w:val="center"/>
        </w:trPr>
        <w:tc>
          <w:tcPr>
            <w:tcW w:w="1903" w:type="pct"/>
            <w:shd w:val="clear" w:color="auto" w:fill="auto"/>
            <w:vAlign w:val="center"/>
          </w:tcPr>
          <w:p w14:paraId="2EF6F432" w14:textId="77777777" w:rsidR="00274580" w:rsidRPr="00F57FBB" w:rsidRDefault="00274580" w:rsidP="008136E3">
            <w:pPr>
              <w:spacing w:after="0" w:line="240" w:lineRule="auto"/>
              <w:jc w:val="center"/>
              <w:rPr>
                <w:rFonts w:eastAsia="Times New Roman" w:cs="Times New Roman"/>
                <w:color w:val="7B7B7B"/>
                <w:szCs w:val="24"/>
                <w:lang w:val="es-DO" w:eastAsia="es-DO"/>
              </w:rPr>
            </w:pPr>
            <w:r w:rsidRPr="00F57FBB">
              <w:rPr>
                <w:rFonts w:eastAsia="Times New Roman" w:cs="Times New Roman"/>
                <w:color w:val="7B7B7B"/>
                <w:szCs w:val="24"/>
                <w:lang w:val="es-DO" w:eastAsia="es-DO"/>
              </w:rPr>
              <w:t>Militares</w:t>
            </w:r>
          </w:p>
        </w:tc>
        <w:tc>
          <w:tcPr>
            <w:tcW w:w="1202" w:type="pct"/>
            <w:shd w:val="clear" w:color="000000" w:fill="FFFFFF"/>
            <w:noWrap/>
            <w:vAlign w:val="center"/>
            <w:hideMark/>
          </w:tcPr>
          <w:p w14:paraId="5302FACE" w14:textId="77777777" w:rsidR="00274580" w:rsidRPr="00F57FBB" w:rsidRDefault="00274580" w:rsidP="008136E3">
            <w:pPr>
              <w:spacing w:after="0" w:line="240" w:lineRule="auto"/>
              <w:jc w:val="center"/>
              <w:rPr>
                <w:rFonts w:eastAsia="Times New Roman" w:cs="Times New Roman"/>
                <w:color w:val="767171"/>
                <w:szCs w:val="24"/>
                <w:lang w:val="es-DO" w:eastAsia="es-DO"/>
              </w:rPr>
            </w:pPr>
            <w:r>
              <w:rPr>
                <w:rFonts w:eastAsia="Times New Roman" w:cs="Times New Roman"/>
                <w:color w:val="767171"/>
                <w:szCs w:val="24"/>
                <w:lang w:val="es-DO" w:eastAsia="es-DO"/>
              </w:rPr>
              <w:t>9</w:t>
            </w:r>
          </w:p>
        </w:tc>
        <w:tc>
          <w:tcPr>
            <w:tcW w:w="948" w:type="pct"/>
            <w:shd w:val="clear" w:color="auto" w:fill="auto"/>
            <w:noWrap/>
            <w:vAlign w:val="center"/>
            <w:hideMark/>
          </w:tcPr>
          <w:p w14:paraId="345C861B" w14:textId="77777777" w:rsidR="00274580" w:rsidRPr="00F57FBB" w:rsidRDefault="00274580" w:rsidP="008136E3">
            <w:pPr>
              <w:spacing w:after="0" w:line="240" w:lineRule="auto"/>
              <w:jc w:val="center"/>
              <w:rPr>
                <w:rFonts w:eastAsia="Times New Roman" w:cs="Times New Roman"/>
                <w:color w:val="767171"/>
                <w:szCs w:val="24"/>
                <w:lang w:val="es-DO" w:eastAsia="es-DO"/>
              </w:rPr>
            </w:pPr>
            <w:r>
              <w:rPr>
                <w:color w:val="767171"/>
              </w:rPr>
              <w:t>0</w:t>
            </w:r>
          </w:p>
        </w:tc>
        <w:tc>
          <w:tcPr>
            <w:tcW w:w="947" w:type="pct"/>
          </w:tcPr>
          <w:p w14:paraId="5C918868" w14:textId="77777777" w:rsidR="00274580" w:rsidRDefault="00274580" w:rsidP="008136E3">
            <w:pPr>
              <w:spacing w:after="0" w:line="240" w:lineRule="auto"/>
              <w:jc w:val="center"/>
              <w:rPr>
                <w:color w:val="767171"/>
              </w:rPr>
            </w:pPr>
            <w:r>
              <w:rPr>
                <w:color w:val="767171"/>
              </w:rPr>
              <w:t>9</w:t>
            </w:r>
          </w:p>
        </w:tc>
      </w:tr>
      <w:tr w:rsidR="00274580" w:rsidRPr="00F57FBB" w14:paraId="5D199C28" w14:textId="77777777" w:rsidTr="004376F7">
        <w:trPr>
          <w:trHeight w:val="371"/>
          <w:jc w:val="center"/>
        </w:trPr>
        <w:tc>
          <w:tcPr>
            <w:tcW w:w="1903" w:type="pct"/>
            <w:shd w:val="clear" w:color="auto" w:fill="auto"/>
            <w:vAlign w:val="center"/>
          </w:tcPr>
          <w:p w14:paraId="47BAFC9C" w14:textId="77777777" w:rsidR="00274580" w:rsidRPr="00F57FBB" w:rsidRDefault="00274580" w:rsidP="008136E3">
            <w:pPr>
              <w:spacing w:after="0" w:line="240" w:lineRule="auto"/>
              <w:jc w:val="center"/>
              <w:rPr>
                <w:rFonts w:eastAsia="Times New Roman" w:cs="Times New Roman"/>
                <w:color w:val="7B7B7B"/>
                <w:szCs w:val="24"/>
                <w:lang w:val="es-DO" w:eastAsia="es-DO"/>
              </w:rPr>
            </w:pPr>
            <w:r w:rsidRPr="00F57FBB">
              <w:rPr>
                <w:rFonts w:eastAsia="Times New Roman" w:cs="Times New Roman"/>
                <w:color w:val="7B7B7B"/>
                <w:szCs w:val="24"/>
                <w:lang w:val="es-DO" w:eastAsia="es-DO"/>
              </w:rPr>
              <w:t>Designación temporal nuevos / renovaciones.</w:t>
            </w:r>
          </w:p>
        </w:tc>
        <w:tc>
          <w:tcPr>
            <w:tcW w:w="1202" w:type="pct"/>
            <w:shd w:val="clear" w:color="000000" w:fill="FFFFFF"/>
            <w:noWrap/>
            <w:vAlign w:val="center"/>
          </w:tcPr>
          <w:p w14:paraId="6B79CF6D" w14:textId="77777777" w:rsidR="00274580" w:rsidRPr="00F57FBB" w:rsidRDefault="00274580" w:rsidP="008136E3">
            <w:pPr>
              <w:spacing w:after="0" w:line="240" w:lineRule="auto"/>
              <w:jc w:val="center"/>
              <w:rPr>
                <w:rFonts w:eastAsia="Times New Roman" w:cs="Times New Roman"/>
                <w:color w:val="767171"/>
                <w:szCs w:val="24"/>
                <w:lang w:val="es-DO" w:eastAsia="es-DO"/>
              </w:rPr>
            </w:pPr>
            <w:r>
              <w:rPr>
                <w:rFonts w:eastAsia="Times New Roman" w:cs="Times New Roman"/>
                <w:color w:val="767171"/>
                <w:szCs w:val="24"/>
                <w:lang w:val="es-DO" w:eastAsia="es-DO"/>
              </w:rPr>
              <w:t>87</w:t>
            </w:r>
          </w:p>
        </w:tc>
        <w:tc>
          <w:tcPr>
            <w:tcW w:w="948" w:type="pct"/>
            <w:shd w:val="clear" w:color="auto" w:fill="auto"/>
            <w:noWrap/>
            <w:vAlign w:val="center"/>
          </w:tcPr>
          <w:p w14:paraId="3B1771DF" w14:textId="77777777" w:rsidR="00274580" w:rsidRPr="00F57FBB" w:rsidRDefault="00274580" w:rsidP="008136E3">
            <w:pPr>
              <w:spacing w:after="0" w:line="240" w:lineRule="auto"/>
              <w:jc w:val="center"/>
              <w:rPr>
                <w:rFonts w:eastAsia="Times New Roman" w:cs="Times New Roman"/>
                <w:color w:val="767171"/>
                <w:szCs w:val="24"/>
                <w:lang w:val="es-DO" w:eastAsia="es-DO"/>
              </w:rPr>
            </w:pPr>
            <w:r>
              <w:rPr>
                <w:color w:val="767171"/>
              </w:rPr>
              <w:t>101</w:t>
            </w:r>
          </w:p>
        </w:tc>
        <w:tc>
          <w:tcPr>
            <w:tcW w:w="947" w:type="pct"/>
          </w:tcPr>
          <w:p w14:paraId="0D7859CC" w14:textId="77777777" w:rsidR="00274580" w:rsidRDefault="00274580" w:rsidP="008136E3">
            <w:pPr>
              <w:spacing w:after="0" w:line="240" w:lineRule="auto"/>
              <w:jc w:val="center"/>
              <w:rPr>
                <w:color w:val="767171"/>
              </w:rPr>
            </w:pPr>
            <w:r>
              <w:rPr>
                <w:color w:val="767171"/>
              </w:rPr>
              <w:t>188</w:t>
            </w:r>
          </w:p>
        </w:tc>
      </w:tr>
      <w:tr w:rsidR="00274580" w:rsidRPr="00F57FBB" w14:paraId="73EDB6E7" w14:textId="77777777" w:rsidTr="004376F7">
        <w:trPr>
          <w:trHeight w:val="371"/>
          <w:jc w:val="center"/>
        </w:trPr>
        <w:tc>
          <w:tcPr>
            <w:tcW w:w="1903" w:type="pct"/>
            <w:shd w:val="clear" w:color="auto" w:fill="auto"/>
            <w:vAlign w:val="center"/>
          </w:tcPr>
          <w:p w14:paraId="3A889B73" w14:textId="77777777" w:rsidR="00274580" w:rsidRPr="00F57FBB"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Personal de Carrera Administrativa</w:t>
            </w:r>
          </w:p>
        </w:tc>
        <w:tc>
          <w:tcPr>
            <w:tcW w:w="1202" w:type="pct"/>
            <w:shd w:val="clear" w:color="000000" w:fill="FFFFFF"/>
            <w:noWrap/>
            <w:vAlign w:val="center"/>
          </w:tcPr>
          <w:p w14:paraId="25C05A5A" w14:textId="77777777" w:rsidR="00274580" w:rsidRPr="00F57FBB" w:rsidRDefault="00274580" w:rsidP="008136E3">
            <w:pPr>
              <w:spacing w:after="0" w:line="240" w:lineRule="auto"/>
              <w:jc w:val="center"/>
              <w:rPr>
                <w:color w:val="767171"/>
              </w:rPr>
            </w:pPr>
            <w:r>
              <w:rPr>
                <w:color w:val="767171"/>
              </w:rPr>
              <w:t>0</w:t>
            </w:r>
          </w:p>
        </w:tc>
        <w:tc>
          <w:tcPr>
            <w:tcW w:w="948" w:type="pct"/>
            <w:shd w:val="clear" w:color="auto" w:fill="auto"/>
            <w:noWrap/>
            <w:vAlign w:val="center"/>
          </w:tcPr>
          <w:p w14:paraId="5F5704C9" w14:textId="77777777" w:rsidR="00274580" w:rsidRPr="00F57FBB" w:rsidRDefault="00274580" w:rsidP="008136E3">
            <w:pPr>
              <w:spacing w:after="0" w:line="240" w:lineRule="auto"/>
              <w:jc w:val="center"/>
              <w:rPr>
                <w:color w:val="767171"/>
              </w:rPr>
            </w:pPr>
            <w:r>
              <w:rPr>
                <w:color w:val="767171"/>
              </w:rPr>
              <w:t>33</w:t>
            </w:r>
          </w:p>
        </w:tc>
        <w:tc>
          <w:tcPr>
            <w:tcW w:w="947" w:type="pct"/>
          </w:tcPr>
          <w:p w14:paraId="285F87E9" w14:textId="77777777" w:rsidR="00274580" w:rsidRDefault="00274580" w:rsidP="008136E3">
            <w:pPr>
              <w:spacing w:after="0" w:line="240" w:lineRule="auto"/>
              <w:jc w:val="center"/>
              <w:rPr>
                <w:color w:val="767171"/>
              </w:rPr>
            </w:pPr>
            <w:r>
              <w:rPr>
                <w:color w:val="767171"/>
              </w:rPr>
              <w:t>33</w:t>
            </w:r>
          </w:p>
        </w:tc>
      </w:tr>
      <w:tr w:rsidR="00DC2FE2" w:rsidRPr="00F57FBB" w14:paraId="1C76CE43" w14:textId="77777777" w:rsidTr="004376F7">
        <w:trPr>
          <w:trHeight w:val="371"/>
          <w:jc w:val="center"/>
        </w:trPr>
        <w:tc>
          <w:tcPr>
            <w:tcW w:w="1903" w:type="pct"/>
            <w:shd w:val="clear" w:color="auto" w:fill="C9C9C9"/>
            <w:vAlign w:val="center"/>
          </w:tcPr>
          <w:p w14:paraId="018EC424" w14:textId="4AC9478B" w:rsidR="00274580" w:rsidRPr="009C2243" w:rsidRDefault="00274580" w:rsidP="008136E3">
            <w:pPr>
              <w:spacing w:after="0" w:line="240" w:lineRule="auto"/>
              <w:jc w:val="center"/>
              <w:rPr>
                <w:rFonts w:eastAsia="Times New Roman" w:cs="Times New Roman"/>
                <w:b/>
                <w:bCs/>
                <w:color w:val="7B7B7B"/>
                <w:szCs w:val="24"/>
                <w:lang w:val="es-DO" w:eastAsia="es-DO"/>
              </w:rPr>
            </w:pPr>
            <w:r>
              <w:rPr>
                <w:rFonts w:eastAsia="Times New Roman" w:cs="Times New Roman"/>
                <w:b/>
                <w:bCs/>
                <w:color w:val="7B7B7B"/>
                <w:szCs w:val="24"/>
                <w:lang w:val="es-DO" w:eastAsia="es-DO"/>
              </w:rPr>
              <w:t xml:space="preserve">  </w:t>
            </w:r>
            <w:r w:rsidRPr="009C2243">
              <w:rPr>
                <w:rFonts w:eastAsia="Times New Roman" w:cs="Times New Roman"/>
                <w:b/>
                <w:bCs/>
                <w:color w:val="7B7B7B"/>
                <w:szCs w:val="24"/>
                <w:lang w:val="es-DO" w:eastAsia="es-DO"/>
              </w:rPr>
              <w:t>Total</w:t>
            </w:r>
          </w:p>
        </w:tc>
        <w:tc>
          <w:tcPr>
            <w:tcW w:w="1202" w:type="pct"/>
            <w:shd w:val="clear" w:color="auto" w:fill="C9C9C9"/>
            <w:noWrap/>
            <w:vAlign w:val="center"/>
          </w:tcPr>
          <w:p w14:paraId="5D07553E" w14:textId="77777777" w:rsidR="00274580" w:rsidRPr="009C2243" w:rsidRDefault="00274580" w:rsidP="008136E3">
            <w:pPr>
              <w:spacing w:after="0" w:line="240" w:lineRule="auto"/>
              <w:jc w:val="center"/>
              <w:rPr>
                <w:rFonts w:eastAsia="Times New Roman" w:cs="Times New Roman"/>
                <w:b/>
                <w:bCs/>
                <w:color w:val="767171"/>
                <w:szCs w:val="24"/>
                <w:lang w:val="es-DO" w:eastAsia="es-DO"/>
              </w:rPr>
            </w:pPr>
            <w:r>
              <w:rPr>
                <w:rFonts w:eastAsia="Times New Roman" w:cs="Times New Roman"/>
                <w:b/>
                <w:bCs/>
                <w:color w:val="767171"/>
                <w:szCs w:val="24"/>
                <w:lang w:val="es-DO" w:eastAsia="es-DO"/>
              </w:rPr>
              <w:t>424</w:t>
            </w:r>
          </w:p>
        </w:tc>
        <w:tc>
          <w:tcPr>
            <w:tcW w:w="948" w:type="pct"/>
            <w:shd w:val="clear" w:color="auto" w:fill="C9C9C9"/>
            <w:noWrap/>
            <w:vAlign w:val="center"/>
          </w:tcPr>
          <w:p w14:paraId="7D5E2641" w14:textId="77777777" w:rsidR="00274580" w:rsidRPr="009C2243" w:rsidRDefault="00274580" w:rsidP="008136E3">
            <w:pPr>
              <w:spacing w:after="0" w:line="240" w:lineRule="auto"/>
              <w:jc w:val="center"/>
              <w:rPr>
                <w:rFonts w:eastAsia="Times New Roman" w:cs="Times New Roman"/>
                <w:b/>
                <w:bCs/>
                <w:color w:val="767171"/>
                <w:szCs w:val="24"/>
                <w:lang w:val="es-DO" w:eastAsia="es-DO"/>
              </w:rPr>
            </w:pPr>
            <w:r>
              <w:rPr>
                <w:b/>
                <w:bCs/>
                <w:color w:val="767171"/>
              </w:rPr>
              <w:t>139</w:t>
            </w:r>
          </w:p>
        </w:tc>
        <w:tc>
          <w:tcPr>
            <w:tcW w:w="947" w:type="pct"/>
            <w:shd w:val="clear" w:color="auto" w:fill="C9C9C9"/>
          </w:tcPr>
          <w:p w14:paraId="1FEE8526" w14:textId="77777777" w:rsidR="00274580" w:rsidRDefault="00274580" w:rsidP="008136E3">
            <w:pPr>
              <w:spacing w:after="0" w:line="240" w:lineRule="auto"/>
              <w:jc w:val="center"/>
              <w:rPr>
                <w:b/>
                <w:bCs/>
                <w:color w:val="767171"/>
              </w:rPr>
            </w:pPr>
            <w:r>
              <w:rPr>
                <w:b/>
                <w:bCs/>
                <w:color w:val="767171"/>
              </w:rPr>
              <w:t>563</w:t>
            </w:r>
          </w:p>
        </w:tc>
      </w:tr>
    </w:tbl>
    <w:p w14:paraId="14D39072" w14:textId="31508D41" w:rsidR="00274580" w:rsidRPr="00EA6873" w:rsidRDefault="00460C0C" w:rsidP="00274580">
      <w:pPr>
        <w:spacing w:line="360" w:lineRule="auto"/>
        <w:jc w:val="both"/>
        <w:rPr>
          <w:rFonts w:eastAsia="Calibri" w:cs="Times New Roman"/>
          <w:i/>
          <w:iCs/>
          <w:color w:val="767171"/>
          <w:spacing w:val="20"/>
          <w:szCs w:val="24"/>
          <w:lang w:val="es-DO"/>
        </w:rPr>
      </w:pPr>
      <w:r>
        <w:rPr>
          <w:rFonts w:eastAsia="Calibri" w:cs="Times New Roman"/>
          <w:i/>
          <w:iCs/>
          <w:color w:val="767171"/>
          <w:spacing w:val="20"/>
          <w:szCs w:val="24"/>
          <w:lang w:val="es-DO"/>
        </w:rPr>
        <w:t>F</w:t>
      </w:r>
      <w:r w:rsidR="00274580" w:rsidRPr="00EA6873">
        <w:rPr>
          <w:rFonts w:eastAsia="Calibri" w:cs="Times New Roman"/>
          <w:i/>
          <w:iCs/>
          <w:color w:val="767171"/>
          <w:spacing w:val="20"/>
          <w:szCs w:val="24"/>
          <w:lang w:val="es-DO"/>
        </w:rPr>
        <w:t>uente: Dirección de Recursos Humanos</w:t>
      </w:r>
      <w:r>
        <w:rPr>
          <w:rFonts w:eastAsia="Calibri" w:cs="Times New Roman"/>
          <w:i/>
          <w:iCs/>
          <w:color w:val="767171"/>
          <w:spacing w:val="20"/>
          <w:szCs w:val="24"/>
          <w:lang w:val="es-DO"/>
        </w:rPr>
        <w:t>, MMARN</w:t>
      </w:r>
      <w:r w:rsidR="00274580" w:rsidRPr="00EA6873">
        <w:rPr>
          <w:rFonts w:eastAsia="Calibri" w:cs="Times New Roman"/>
          <w:i/>
          <w:iCs/>
          <w:color w:val="767171"/>
          <w:spacing w:val="20"/>
          <w:szCs w:val="24"/>
          <w:lang w:val="es-DO"/>
        </w:rPr>
        <w:t>.</w:t>
      </w:r>
    </w:p>
    <w:p w14:paraId="5FA34BE4" w14:textId="77777777" w:rsidR="00274580" w:rsidRDefault="00274580" w:rsidP="00274580">
      <w:pPr>
        <w:spacing w:line="360" w:lineRule="auto"/>
        <w:jc w:val="both"/>
        <w:rPr>
          <w:rFonts w:eastAsia="Calibri" w:cs="Times New Roman"/>
          <w:color w:val="767171"/>
          <w:spacing w:val="20"/>
          <w:szCs w:val="24"/>
          <w:lang w:val="es-DO"/>
        </w:rPr>
      </w:pPr>
      <w:r w:rsidRPr="009C2243">
        <w:rPr>
          <w:rFonts w:eastAsia="Calibri" w:cs="Times New Roman"/>
          <w:color w:val="767171"/>
          <w:spacing w:val="20"/>
          <w:szCs w:val="24"/>
          <w:lang w:val="es-DO"/>
        </w:rPr>
        <w:t xml:space="preserve">En lo que respecta a los Concursos Públicos, en cumplimiento con la </w:t>
      </w:r>
      <w:r>
        <w:rPr>
          <w:rFonts w:eastAsia="Calibri" w:cs="Times New Roman"/>
          <w:color w:val="767171"/>
          <w:spacing w:val="20"/>
          <w:szCs w:val="24"/>
          <w:lang w:val="es-DO"/>
        </w:rPr>
        <w:t>L</w:t>
      </w:r>
      <w:r w:rsidRPr="009C2243">
        <w:rPr>
          <w:rFonts w:eastAsia="Calibri" w:cs="Times New Roman"/>
          <w:color w:val="767171"/>
          <w:spacing w:val="20"/>
          <w:szCs w:val="24"/>
          <w:lang w:val="es-DO"/>
        </w:rPr>
        <w:t>ey N</w:t>
      </w:r>
      <w:r>
        <w:rPr>
          <w:rFonts w:eastAsia="Calibri" w:cs="Times New Roman"/>
          <w:color w:val="767171"/>
          <w:spacing w:val="20"/>
          <w:szCs w:val="24"/>
          <w:lang w:val="es-DO"/>
        </w:rPr>
        <w:t>úm</w:t>
      </w:r>
      <w:r w:rsidRPr="009C2243">
        <w:rPr>
          <w:rFonts w:eastAsia="Calibri" w:cs="Times New Roman"/>
          <w:color w:val="767171"/>
          <w:spacing w:val="20"/>
          <w:szCs w:val="24"/>
          <w:lang w:val="es-DO"/>
        </w:rPr>
        <w:t xml:space="preserve">. 41-08 de Función Pública, en su </w:t>
      </w:r>
      <w:r>
        <w:rPr>
          <w:rFonts w:eastAsia="Calibri" w:cs="Times New Roman"/>
          <w:color w:val="767171"/>
          <w:spacing w:val="20"/>
          <w:szCs w:val="24"/>
          <w:lang w:val="es-DO"/>
        </w:rPr>
        <w:t>a</w:t>
      </w:r>
      <w:r w:rsidRPr="009C2243">
        <w:rPr>
          <w:rFonts w:eastAsia="Calibri" w:cs="Times New Roman"/>
          <w:color w:val="767171"/>
          <w:spacing w:val="20"/>
          <w:szCs w:val="24"/>
          <w:lang w:val="es-DO"/>
        </w:rPr>
        <w:t xml:space="preserve">rtículo 24 del Reglamento 251-15 de Reclutamiento y Selección de Personal, para ingresar al sistema de carrera administrativa se llevó a cabo un concurso externo para elegir una plaza vacante de Analista de Planificación, este ingreso culminó satisfactoriamente. </w:t>
      </w:r>
    </w:p>
    <w:p w14:paraId="11E337BA" w14:textId="71A4E3A0" w:rsidR="00274580" w:rsidRPr="008971DF" w:rsidRDefault="00274580" w:rsidP="008971DF">
      <w:pPr>
        <w:spacing w:line="360" w:lineRule="auto"/>
        <w:jc w:val="both"/>
        <w:rPr>
          <w:rFonts w:eastAsia="Calibri" w:cs="Times New Roman"/>
          <w:b/>
          <w:bCs/>
          <w:color w:val="767171"/>
          <w:spacing w:val="20"/>
          <w:szCs w:val="24"/>
          <w:lang w:val="es-DO"/>
        </w:rPr>
      </w:pPr>
      <w:bookmarkStart w:id="116" w:name="_Toc122010132"/>
      <w:r w:rsidRPr="008971DF">
        <w:rPr>
          <w:rFonts w:eastAsia="Calibri" w:cs="Times New Roman"/>
          <w:b/>
          <w:bCs/>
          <w:color w:val="767171"/>
          <w:spacing w:val="20"/>
          <w:szCs w:val="24"/>
          <w:lang w:val="es-DO"/>
        </w:rPr>
        <w:t xml:space="preserve">Registro, </w:t>
      </w:r>
      <w:r w:rsidR="00A2557C">
        <w:rPr>
          <w:rFonts w:eastAsia="Calibri" w:cs="Times New Roman"/>
          <w:b/>
          <w:bCs/>
          <w:color w:val="767171"/>
          <w:spacing w:val="20"/>
          <w:szCs w:val="24"/>
          <w:lang w:val="es-DO"/>
        </w:rPr>
        <w:t>C</w:t>
      </w:r>
      <w:r w:rsidRPr="008971DF">
        <w:rPr>
          <w:rFonts w:eastAsia="Calibri" w:cs="Times New Roman"/>
          <w:b/>
          <w:bCs/>
          <w:color w:val="767171"/>
          <w:spacing w:val="20"/>
          <w:szCs w:val="24"/>
          <w:lang w:val="es-DO"/>
        </w:rPr>
        <w:t xml:space="preserve">ontrol y </w:t>
      </w:r>
      <w:r w:rsidR="00A2557C">
        <w:rPr>
          <w:rFonts w:eastAsia="Calibri" w:cs="Times New Roman"/>
          <w:b/>
          <w:bCs/>
          <w:color w:val="767171"/>
          <w:spacing w:val="20"/>
          <w:szCs w:val="24"/>
          <w:lang w:val="es-DO"/>
        </w:rPr>
        <w:t>N</w:t>
      </w:r>
      <w:r w:rsidRPr="008971DF">
        <w:rPr>
          <w:rFonts w:eastAsia="Calibri" w:cs="Times New Roman"/>
          <w:b/>
          <w:bCs/>
          <w:color w:val="767171"/>
          <w:spacing w:val="20"/>
          <w:szCs w:val="24"/>
          <w:lang w:val="es-DO"/>
        </w:rPr>
        <w:t>ómina</w:t>
      </w:r>
      <w:bookmarkEnd w:id="116"/>
    </w:p>
    <w:p w14:paraId="518580B4" w14:textId="77777777" w:rsidR="00274580" w:rsidRPr="00FF0A4C" w:rsidRDefault="00274580" w:rsidP="00274580">
      <w:pPr>
        <w:tabs>
          <w:tab w:val="left" w:pos="2981"/>
        </w:tabs>
        <w:spacing w:before="240" w:line="360" w:lineRule="auto"/>
        <w:jc w:val="both"/>
        <w:rPr>
          <w:color w:val="767171"/>
          <w:spacing w:val="20"/>
          <w:szCs w:val="24"/>
          <w:lang w:val="es-DO"/>
        </w:rPr>
      </w:pPr>
      <w:r w:rsidRPr="00FF0A4C">
        <w:rPr>
          <w:color w:val="767171"/>
          <w:spacing w:val="20"/>
          <w:szCs w:val="24"/>
          <w:lang w:val="es-DO"/>
        </w:rPr>
        <w:t>En cumplimiento con la Ley N</w:t>
      </w:r>
      <w:r>
        <w:rPr>
          <w:color w:val="767171"/>
          <w:spacing w:val="20"/>
          <w:szCs w:val="24"/>
          <w:lang w:val="es-DO"/>
        </w:rPr>
        <w:t>úm</w:t>
      </w:r>
      <w:r w:rsidRPr="00FF0A4C">
        <w:rPr>
          <w:color w:val="767171"/>
          <w:spacing w:val="20"/>
          <w:szCs w:val="24"/>
          <w:lang w:val="es-DO"/>
        </w:rPr>
        <w:t>.41-08 de Función Pública se implementó el esquema de pago por nómina para el personal que está designado de manera interina y de suplencia, con el propósito de que el empleado de carrera pueda ocupar un cargo vacante distinto al que desempeña en la actualidad.</w:t>
      </w:r>
    </w:p>
    <w:p w14:paraId="09A76704" w14:textId="77777777" w:rsidR="00274580" w:rsidRDefault="00274580" w:rsidP="00274580">
      <w:pPr>
        <w:tabs>
          <w:tab w:val="left" w:pos="2981"/>
        </w:tabs>
        <w:spacing w:before="240" w:line="360" w:lineRule="auto"/>
        <w:jc w:val="both"/>
        <w:rPr>
          <w:color w:val="767171"/>
          <w:spacing w:val="20"/>
          <w:szCs w:val="24"/>
          <w:lang w:val="es-DO"/>
        </w:rPr>
      </w:pPr>
      <w:r w:rsidRPr="00FF0A4C">
        <w:rPr>
          <w:color w:val="767171"/>
          <w:spacing w:val="20"/>
          <w:szCs w:val="24"/>
          <w:lang w:val="es-DO"/>
        </w:rPr>
        <w:t xml:space="preserve">Con el objetivo de reducir la nómina fija vs el incremento de nómina temporal en el proceso de cheques auditados, se logró identificar el personal activo e inactivo de la institución, se depuró la nómina, dando la oportunidad a nuevos ingresos del personal técnico. </w:t>
      </w:r>
    </w:p>
    <w:p w14:paraId="7627ADF6" w14:textId="77777777" w:rsidR="00274580" w:rsidRPr="001B711C" w:rsidRDefault="00274580" w:rsidP="00274580">
      <w:pPr>
        <w:tabs>
          <w:tab w:val="left" w:pos="2981"/>
        </w:tabs>
        <w:spacing w:before="240" w:line="360" w:lineRule="auto"/>
        <w:jc w:val="center"/>
        <w:rPr>
          <w:b/>
          <w:bCs/>
          <w:color w:val="767171"/>
          <w:spacing w:val="20"/>
          <w:szCs w:val="24"/>
          <w:lang w:val="es-DO"/>
        </w:rPr>
      </w:pPr>
      <w:r w:rsidRPr="001B711C">
        <w:rPr>
          <w:rFonts w:eastAsia="Calibri" w:cs="Times New Roman"/>
          <w:b/>
          <w:bCs/>
          <w:color w:val="767171"/>
          <w:spacing w:val="20"/>
          <w:sz w:val="22"/>
          <w:szCs w:val="24"/>
          <w:lang w:val="es-DO"/>
        </w:rPr>
        <w:t>Novedades de personal en el año 2022</w:t>
      </w:r>
    </w:p>
    <w:tbl>
      <w:tblPr>
        <w:tblW w:w="5595" w:type="pct"/>
        <w:jc w:val="center"/>
        <w:tblLayout w:type="fixed"/>
        <w:tblLook w:val="04A0" w:firstRow="1" w:lastRow="0" w:firstColumn="1" w:lastColumn="0" w:noHBand="0" w:noVBand="1"/>
      </w:tblPr>
      <w:tblGrid>
        <w:gridCol w:w="3496"/>
        <w:gridCol w:w="1099"/>
        <w:gridCol w:w="163"/>
        <w:gridCol w:w="1370"/>
        <w:gridCol w:w="64"/>
        <w:gridCol w:w="2627"/>
        <w:gridCol w:w="32"/>
      </w:tblGrid>
      <w:tr w:rsidR="008A08B3" w:rsidRPr="00223C46" w14:paraId="3169FBE1" w14:textId="77777777" w:rsidTr="00511874">
        <w:trPr>
          <w:gridAfter w:val="1"/>
          <w:wAfter w:w="18" w:type="pct"/>
          <w:trHeight w:val="247"/>
          <w:tblHeader/>
          <w:jc w:val="center"/>
        </w:trPr>
        <w:tc>
          <w:tcPr>
            <w:tcW w:w="1975"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B49A855" w14:textId="77777777" w:rsidR="00274580" w:rsidRPr="001867C9" w:rsidRDefault="00274580" w:rsidP="008136E3">
            <w:pPr>
              <w:spacing w:after="0" w:line="240" w:lineRule="auto"/>
              <w:jc w:val="center"/>
              <w:rPr>
                <w:rFonts w:eastAsia="Times New Roman" w:cs="Times New Roman"/>
                <w:b/>
                <w:bCs/>
                <w:color w:val="7F7F7F" w:themeColor="text1" w:themeTint="80"/>
                <w:szCs w:val="24"/>
                <w:lang w:val="es-DO" w:eastAsia="es-DO"/>
              </w:rPr>
            </w:pPr>
            <w:r w:rsidRPr="001867C9">
              <w:rPr>
                <w:rFonts w:eastAsia="Times New Roman" w:cs="Times New Roman"/>
                <w:b/>
                <w:bCs/>
                <w:color w:val="7F7F7F" w:themeColor="text1" w:themeTint="80"/>
                <w:szCs w:val="24"/>
                <w:lang w:val="es-DO" w:eastAsia="es-DO"/>
              </w:rPr>
              <w:t>Tipo de acción</w:t>
            </w:r>
          </w:p>
        </w:tc>
        <w:tc>
          <w:tcPr>
            <w:tcW w:w="713" w:type="pct"/>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3CBA95D" w14:textId="77777777" w:rsidR="00274580" w:rsidRPr="001867C9" w:rsidRDefault="00274580" w:rsidP="008136E3">
            <w:pPr>
              <w:spacing w:after="0" w:line="240" w:lineRule="auto"/>
              <w:jc w:val="center"/>
              <w:rPr>
                <w:rFonts w:eastAsia="Times New Roman" w:cs="Times New Roman"/>
                <w:b/>
                <w:bCs/>
                <w:color w:val="7F7F7F" w:themeColor="text1" w:themeTint="80"/>
                <w:szCs w:val="24"/>
                <w:lang w:val="es-DO" w:eastAsia="es-DO"/>
              </w:rPr>
            </w:pPr>
            <w:r w:rsidRPr="001867C9">
              <w:rPr>
                <w:rFonts w:eastAsia="Times New Roman" w:cs="Times New Roman"/>
                <w:b/>
                <w:bCs/>
                <w:color w:val="7F7F7F" w:themeColor="text1" w:themeTint="80"/>
                <w:szCs w:val="24"/>
                <w:lang w:val="es-DO" w:eastAsia="es-DO"/>
              </w:rPr>
              <w:t>1er Semestre</w:t>
            </w:r>
          </w:p>
        </w:tc>
        <w:tc>
          <w:tcPr>
            <w:tcW w:w="774"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05C9652" w14:textId="77777777" w:rsidR="00E412FE" w:rsidRPr="001867C9" w:rsidRDefault="00274580">
            <w:pPr>
              <w:spacing w:after="0" w:line="240" w:lineRule="auto"/>
              <w:jc w:val="center"/>
              <w:rPr>
                <w:rFonts w:eastAsia="Times New Roman" w:cs="Times New Roman"/>
                <w:b/>
                <w:bCs/>
                <w:color w:val="7F7F7F" w:themeColor="text1" w:themeTint="80"/>
                <w:szCs w:val="24"/>
                <w:lang w:val="es-DO" w:eastAsia="es-DO"/>
              </w:rPr>
            </w:pPr>
            <w:r w:rsidRPr="001867C9">
              <w:rPr>
                <w:rFonts w:eastAsia="Times New Roman" w:cs="Times New Roman"/>
                <w:b/>
                <w:bCs/>
                <w:color w:val="7F7F7F" w:themeColor="text1" w:themeTint="80"/>
                <w:szCs w:val="24"/>
                <w:lang w:val="es-DO" w:eastAsia="es-DO"/>
              </w:rPr>
              <w:t xml:space="preserve">2do </w:t>
            </w:r>
          </w:p>
          <w:p w14:paraId="372CF83A" w14:textId="4338AD49" w:rsidR="00274580" w:rsidRPr="001867C9" w:rsidRDefault="00274580" w:rsidP="008136E3">
            <w:pPr>
              <w:spacing w:after="0" w:line="240" w:lineRule="auto"/>
              <w:jc w:val="center"/>
              <w:rPr>
                <w:rFonts w:eastAsia="Times New Roman" w:cs="Times New Roman"/>
                <w:b/>
                <w:bCs/>
                <w:color w:val="7F7F7F" w:themeColor="text1" w:themeTint="80"/>
                <w:szCs w:val="24"/>
                <w:lang w:val="es-DO" w:eastAsia="es-DO"/>
              </w:rPr>
            </w:pPr>
            <w:r w:rsidRPr="001867C9">
              <w:rPr>
                <w:rFonts w:eastAsia="Times New Roman" w:cs="Times New Roman"/>
                <w:b/>
                <w:bCs/>
                <w:color w:val="7F7F7F" w:themeColor="text1" w:themeTint="80"/>
                <w:szCs w:val="24"/>
                <w:lang w:val="es-DO" w:eastAsia="es-DO"/>
              </w:rPr>
              <w:t>Semestre</w:t>
            </w:r>
          </w:p>
        </w:tc>
        <w:tc>
          <w:tcPr>
            <w:tcW w:w="1520" w:type="pct"/>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33B9FB0" w14:textId="77777777" w:rsidR="00274580" w:rsidRPr="001867C9" w:rsidRDefault="00274580" w:rsidP="008136E3">
            <w:pPr>
              <w:spacing w:after="0" w:line="240" w:lineRule="auto"/>
              <w:jc w:val="center"/>
              <w:rPr>
                <w:rFonts w:eastAsia="Times New Roman" w:cs="Times New Roman"/>
                <w:b/>
                <w:bCs/>
                <w:color w:val="7F7F7F" w:themeColor="text1" w:themeTint="80"/>
                <w:szCs w:val="24"/>
                <w:lang w:val="es-DO" w:eastAsia="es-DO"/>
              </w:rPr>
            </w:pPr>
            <w:r w:rsidRPr="001867C9">
              <w:rPr>
                <w:rFonts w:eastAsia="Times New Roman" w:cs="Times New Roman"/>
                <w:b/>
                <w:bCs/>
                <w:color w:val="7F7F7F" w:themeColor="text1" w:themeTint="80"/>
                <w:szCs w:val="24"/>
                <w:lang w:val="es-DO" w:eastAsia="es-DO"/>
              </w:rPr>
              <w:t>Total general</w:t>
            </w:r>
          </w:p>
        </w:tc>
      </w:tr>
      <w:tr w:rsidR="00274580" w:rsidRPr="00223C46" w14:paraId="6393FA5B" w14:textId="77777777" w:rsidTr="00511874">
        <w:trPr>
          <w:trHeight w:val="247"/>
          <w:jc w:val="center"/>
        </w:trPr>
        <w:tc>
          <w:tcPr>
            <w:tcW w:w="19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0B184"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223C46">
              <w:rPr>
                <w:rFonts w:eastAsia="Times New Roman" w:cs="Times New Roman"/>
                <w:color w:val="7B7B7B"/>
                <w:szCs w:val="24"/>
                <w:lang w:val="es-DO" w:eastAsia="es-DO"/>
              </w:rPr>
              <w:t>Desvinculación</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31D6F96F"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653</w:t>
            </w:r>
          </w:p>
        </w:tc>
        <w:tc>
          <w:tcPr>
            <w:tcW w:w="902" w:type="pct"/>
            <w:gridSpan w:val="3"/>
            <w:tcBorders>
              <w:top w:val="single" w:sz="4" w:space="0" w:color="auto"/>
              <w:left w:val="nil"/>
              <w:bottom w:val="single" w:sz="4" w:space="0" w:color="auto"/>
              <w:right w:val="single" w:sz="4" w:space="0" w:color="auto"/>
            </w:tcBorders>
            <w:shd w:val="clear" w:color="auto" w:fill="auto"/>
            <w:noWrap/>
            <w:vAlign w:val="center"/>
            <w:hideMark/>
          </w:tcPr>
          <w:p w14:paraId="1F2BE10E"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360</w:t>
            </w:r>
          </w:p>
        </w:tc>
        <w:tc>
          <w:tcPr>
            <w:tcW w:w="1503" w:type="pct"/>
            <w:gridSpan w:val="2"/>
            <w:tcBorders>
              <w:top w:val="single" w:sz="4" w:space="0" w:color="auto"/>
              <w:left w:val="nil"/>
              <w:bottom w:val="single" w:sz="4" w:space="0" w:color="auto"/>
              <w:right w:val="single" w:sz="4" w:space="0" w:color="auto"/>
            </w:tcBorders>
            <w:shd w:val="clear" w:color="auto" w:fill="auto"/>
            <w:noWrap/>
            <w:vAlign w:val="center"/>
            <w:hideMark/>
          </w:tcPr>
          <w:p w14:paraId="7165A5BB"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1013</w:t>
            </w:r>
          </w:p>
        </w:tc>
      </w:tr>
      <w:tr w:rsidR="00274580" w:rsidRPr="00223C46" w14:paraId="4A0E601F" w14:textId="77777777" w:rsidTr="00511874">
        <w:trPr>
          <w:trHeight w:val="247"/>
          <w:jc w:val="center"/>
        </w:trPr>
        <w:tc>
          <w:tcPr>
            <w:tcW w:w="1975" w:type="pct"/>
            <w:tcBorders>
              <w:top w:val="nil"/>
              <w:left w:val="single" w:sz="4" w:space="0" w:color="auto"/>
              <w:bottom w:val="single" w:sz="4" w:space="0" w:color="auto"/>
              <w:right w:val="single" w:sz="4" w:space="0" w:color="auto"/>
            </w:tcBorders>
            <w:shd w:val="clear" w:color="auto" w:fill="auto"/>
            <w:noWrap/>
            <w:vAlign w:val="center"/>
            <w:hideMark/>
          </w:tcPr>
          <w:p w14:paraId="3EF865FA"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223C46">
              <w:rPr>
                <w:rFonts w:eastAsia="Times New Roman" w:cs="Times New Roman"/>
                <w:color w:val="7B7B7B"/>
                <w:szCs w:val="24"/>
                <w:lang w:val="es-DO" w:eastAsia="es-DO"/>
              </w:rPr>
              <w:t>Renovación de empleado temporal</w:t>
            </w:r>
          </w:p>
        </w:tc>
        <w:tc>
          <w:tcPr>
            <w:tcW w:w="621" w:type="pct"/>
            <w:tcBorders>
              <w:top w:val="nil"/>
              <w:left w:val="nil"/>
              <w:bottom w:val="single" w:sz="4" w:space="0" w:color="auto"/>
              <w:right w:val="single" w:sz="4" w:space="0" w:color="auto"/>
            </w:tcBorders>
            <w:shd w:val="clear" w:color="auto" w:fill="auto"/>
            <w:noWrap/>
            <w:vAlign w:val="center"/>
            <w:hideMark/>
          </w:tcPr>
          <w:p w14:paraId="5A6CF765"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440</w:t>
            </w:r>
          </w:p>
        </w:tc>
        <w:tc>
          <w:tcPr>
            <w:tcW w:w="902" w:type="pct"/>
            <w:gridSpan w:val="3"/>
            <w:tcBorders>
              <w:top w:val="nil"/>
              <w:left w:val="nil"/>
              <w:bottom w:val="single" w:sz="4" w:space="0" w:color="auto"/>
              <w:right w:val="single" w:sz="4" w:space="0" w:color="auto"/>
            </w:tcBorders>
            <w:shd w:val="clear" w:color="auto" w:fill="auto"/>
            <w:noWrap/>
            <w:vAlign w:val="center"/>
            <w:hideMark/>
          </w:tcPr>
          <w:p w14:paraId="215BB3C9"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142</w:t>
            </w:r>
          </w:p>
        </w:tc>
        <w:tc>
          <w:tcPr>
            <w:tcW w:w="1503" w:type="pct"/>
            <w:gridSpan w:val="2"/>
            <w:tcBorders>
              <w:top w:val="nil"/>
              <w:left w:val="nil"/>
              <w:bottom w:val="single" w:sz="4" w:space="0" w:color="auto"/>
              <w:right w:val="single" w:sz="4" w:space="0" w:color="auto"/>
            </w:tcBorders>
            <w:shd w:val="clear" w:color="auto" w:fill="auto"/>
            <w:noWrap/>
            <w:vAlign w:val="center"/>
            <w:hideMark/>
          </w:tcPr>
          <w:p w14:paraId="560CF48B"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582</w:t>
            </w:r>
          </w:p>
        </w:tc>
      </w:tr>
      <w:tr w:rsidR="00274580" w:rsidRPr="00223C46" w14:paraId="47096D68" w14:textId="77777777" w:rsidTr="00511874">
        <w:trPr>
          <w:trHeight w:val="247"/>
          <w:jc w:val="center"/>
        </w:trPr>
        <w:tc>
          <w:tcPr>
            <w:tcW w:w="1975" w:type="pct"/>
            <w:tcBorders>
              <w:top w:val="nil"/>
              <w:left w:val="single" w:sz="4" w:space="0" w:color="auto"/>
              <w:bottom w:val="single" w:sz="4" w:space="0" w:color="auto"/>
              <w:right w:val="single" w:sz="4" w:space="0" w:color="auto"/>
            </w:tcBorders>
            <w:shd w:val="clear" w:color="auto" w:fill="auto"/>
            <w:noWrap/>
            <w:vAlign w:val="center"/>
            <w:hideMark/>
          </w:tcPr>
          <w:p w14:paraId="248A671F"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223C46">
              <w:rPr>
                <w:rFonts w:eastAsia="Times New Roman" w:cs="Times New Roman"/>
                <w:color w:val="7B7B7B"/>
                <w:szCs w:val="24"/>
                <w:lang w:val="es-DO" w:eastAsia="es-DO"/>
              </w:rPr>
              <w:t>Reintegro</w:t>
            </w:r>
          </w:p>
        </w:tc>
        <w:tc>
          <w:tcPr>
            <w:tcW w:w="621" w:type="pct"/>
            <w:tcBorders>
              <w:top w:val="nil"/>
              <w:left w:val="nil"/>
              <w:bottom w:val="single" w:sz="4" w:space="0" w:color="auto"/>
              <w:right w:val="single" w:sz="4" w:space="0" w:color="auto"/>
            </w:tcBorders>
            <w:shd w:val="clear" w:color="auto" w:fill="auto"/>
            <w:noWrap/>
            <w:vAlign w:val="center"/>
            <w:hideMark/>
          </w:tcPr>
          <w:p w14:paraId="6CA2CC47"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FF0A4C">
              <w:rPr>
                <w:rFonts w:eastAsia="Times New Roman" w:cs="Times New Roman"/>
                <w:color w:val="7B7B7B"/>
                <w:szCs w:val="24"/>
                <w:lang w:val="es-DO" w:eastAsia="es-DO"/>
              </w:rPr>
              <w:t>71</w:t>
            </w:r>
          </w:p>
        </w:tc>
        <w:tc>
          <w:tcPr>
            <w:tcW w:w="902" w:type="pct"/>
            <w:gridSpan w:val="3"/>
            <w:tcBorders>
              <w:top w:val="nil"/>
              <w:left w:val="nil"/>
              <w:bottom w:val="single" w:sz="4" w:space="0" w:color="auto"/>
              <w:right w:val="single" w:sz="4" w:space="0" w:color="auto"/>
            </w:tcBorders>
            <w:shd w:val="clear" w:color="auto" w:fill="auto"/>
            <w:noWrap/>
            <w:vAlign w:val="center"/>
            <w:hideMark/>
          </w:tcPr>
          <w:p w14:paraId="3C83AC97"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4</w:t>
            </w:r>
          </w:p>
        </w:tc>
        <w:tc>
          <w:tcPr>
            <w:tcW w:w="1503" w:type="pct"/>
            <w:gridSpan w:val="2"/>
            <w:tcBorders>
              <w:top w:val="nil"/>
              <w:left w:val="nil"/>
              <w:bottom w:val="single" w:sz="4" w:space="0" w:color="auto"/>
              <w:right w:val="single" w:sz="4" w:space="0" w:color="auto"/>
            </w:tcBorders>
            <w:shd w:val="clear" w:color="auto" w:fill="auto"/>
            <w:noWrap/>
            <w:vAlign w:val="center"/>
            <w:hideMark/>
          </w:tcPr>
          <w:p w14:paraId="2280ECCE"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75</w:t>
            </w:r>
          </w:p>
        </w:tc>
      </w:tr>
      <w:tr w:rsidR="00274580" w:rsidRPr="00223C46" w14:paraId="5EA2AB3D" w14:textId="77777777" w:rsidTr="00511874">
        <w:trPr>
          <w:trHeight w:val="247"/>
          <w:jc w:val="center"/>
        </w:trPr>
        <w:tc>
          <w:tcPr>
            <w:tcW w:w="1975" w:type="pct"/>
            <w:tcBorders>
              <w:top w:val="nil"/>
              <w:left w:val="single" w:sz="4" w:space="0" w:color="auto"/>
              <w:bottom w:val="single" w:sz="4" w:space="0" w:color="auto"/>
              <w:right w:val="single" w:sz="4" w:space="0" w:color="auto"/>
            </w:tcBorders>
            <w:shd w:val="clear" w:color="auto" w:fill="auto"/>
            <w:noWrap/>
            <w:vAlign w:val="center"/>
            <w:hideMark/>
          </w:tcPr>
          <w:p w14:paraId="4FB70F10"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223C46">
              <w:rPr>
                <w:rFonts w:eastAsia="Times New Roman" w:cs="Times New Roman"/>
                <w:color w:val="7B7B7B"/>
                <w:szCs w:val="24"/>
                <w:lang w:val="es-DO" w:eastAsia="es-DO"/>
              </w:rPr>
              <w:t>Designación</w:t>
            </w:r>
          </w:p>
        </w:tc>
        <w:tc>
          <w:tcPr>
            <w:tcW w:w="621" w:type="pct"/>
            <w:tcBorders>
              <w:top w:val="nil"/>
              <w:left w:val="nil"/>
              <w:bottom w:val="single" w:sz="4" w:space="0" w:color="auto"/>
              <w:right w:val="single" w:sz="4" w:space="0" w:color="auto"/>
            </w:tcBorders>
            <w:shd w:val="clear" w:color="auto" w:fill="auto"/>
            <w:noWrap/>
            <w:vAlign w:val="center"/>
            <w:hideMark/>
          </w:tcPr>
          <w:p w14:paraId="3CC9C250"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252</w:t>
            </w:r>
          </w:p>
        </w:tc>
        <w:tc>
          <w:tcPr>
            <w:tcW w:w="902" w:type="pct"/>
            <w:gridSpan w:val="3"/>
            <w:tcBorders>
              <w:top w:val="nil"/>
              <w:left w:val="nil"/>
              <w:bottom w:val="single" w:sz="4" w:space="0" w:color="auto"/>
              <w:right w:val="single" w:sz="4" w:space="0" w:color="auto"/>
            </w:tcBorders>
            <w:shd w:val="clear" w:color="auto" w:fill="auto"/>
            <w:noWrap/>
            <w:vAlign w:val="center"/>
            <w:hideMark/>
          </w:tcPr>
          <w:p w14:paraId="23304750"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309</w:t>
            </w:r>
          </w:p>
        </w:tc>
        <w:tc>
          <w:tcPr>
            <w:tcW w:w="1503" w:type="pct"/>
            <w:gridSpan w:val="2"/>
            <w:tcBorders>
              <w:top w:val="nil"/>
              <w:left w:val="nil"/>
              <w:bottom w:val="single" w:sz="4" w:space="0" w:color="auto"/>
              <w:right w:val="single" w:sz="4" w:space="0" w:color="auto"/>
            </w:tcBorders>
            <w:shd w:val="clear" w:color="auto" w:fill="auto"/>
            <w:noWrap/>
            <w:vAlign w:val="center"/>
            <w:hideMark/>
          </w:tcPr>
          <w:p w14:paraId="0E2C9026"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561</w:t>
            </w:r>
          </w:p>
        </w:tc>
      </w:tr>
      <w:tr w:rsidR="00274580" w:rsidRPr="00223C46" w14:paraId="1087A333" w14:textId="77777777" w:rsidTr="00511874">
        <w:trPr>
          <w:trHeight w:val="247"/>
          <w:jc w:val="center"/>
        </w:trPr>
        <w:tc>
          <w:tcPr>
            <w:tcW w:w="1975" w:type="pct"/>
            <w:tcBorders>
              <w:top w:val="nil"/>
              <w:left w:val="single" w:sz="4" w:space="0" w:color="auto"/>
              <w:bottom w:val="single" w:sz="4" w:space="0" w:color="auto"/>
              <w:right w:val="single" w:sz="4" w:space="0" w:color="auto"/>
            </w:tcBorders>
            <w:shd w:val="clear" w:color="auto" w:fill="auto"/>
            <w:noWrap/>
            <w:vAlign w:val="center"/>
            <w:hideMark/>
          </w:tcPr>
          <w:p w14:paraId="21902E29"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223C46">
              <w:rPr>
                <w:rFonts w:eastAsia="Times New Roman" w:cs="Times New Roman"/>
                <w:color w:val="7B7B7B"/>
                <w:szCs w:val="24"/>
                <w:lang w:val="es-DO" w:eastAsia="es-DO"/>
              </w:rPr>
              <w:t>Traslado</w:t>
            </w:r>
          </w:p>
        </w:tc>
        <w:tc>
          <w:tcPr>
            <w:tcW w:w="621" w:type="pct"/>
            <w:tcBorders>
              <w:top w:val="nil"/>
              <w:left w:val="nil"/>
              <w:bottom w:val="single" w:sz="4" w:space="0" w:color="auto"/>
              <w:right w:val="single" w:sz="4" w:space="0" w:color="auto"/>
            </w:tcBorders>
            <w:shd w:val="clear" w:color="auto" w:fill="auto"/>
            <w:noWrap/>
            <w:vAlign w:val="center"/>
            <w:hideMark/>
          </w:tcPr>
          <w:p w14:paraId="33479D0F"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121</w:t>
            </w:r>
          </w:p>
        </w:tc>
        <w:tc>
          <w:tcPr>
            <w:tcW w:w="902" w:type="pct"/>
            <w:gridSpan w:val="3"/>
            <w:tcBorders>
              <w:top w:val="nil"/>
              <w:left w:val="nil"/>
              <w:bottom w:val="single" w:sz="4" w:space="0" w:color="auto"/>
              <w:right w:val="single" w:sz="4" w:space="0" w:color="auto"/>
            </w:tcBorders>
            <w:shd w:val="clear" w:color="auto" w:fill="auto"/>
            <w:noWrap/>
            <w:vAlign w:val="center"/>
            <w:hideMark/>
          </w:tcPr>
          <w:p w14:paraId="5D610AD6"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8</w:t>
            </w:r>
          </w:p>
        </w:tc>
        <w:tc>
          <w:tcPr>
            <w:tcW w:w="1503" w:type="pct"/>
            <w:gridSpan w:val="2"/>
            <w:tcBorders>
              <w:top w:val="nil"/>
              <w:left w:val="nil"/>
              <w:bottom w:val="single" w:sz="4" w:space="0" w:color="auto"/>
              <w:right w:val="single" w:sz="4" w:space="0" w:color="auto"/>
            </w:tcBorders>
            <w:shd w:val="clear" w:color="auto" w:fill="auto"/>
            <w:noWrap/>
            <w:vAlign w:val="center"/>
            <w:hideMark/>
          </w:tcPr>
          <w:p w14:paraId="6EE98B08"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FF0A4C">
              <w:rPr>
                <w:rFonts w:eastAsia="Times New Roman" w:cs="Times New Roman"/>
                <w:color w:val="7B7B7B"/>
                <w:szCs w:val="24"/>
                <w:lang w:val="es-DO" w:eastAsia="es-DO"/>
              </w:rPr>
              <w:t>12</w:t>
            </w:r>
            <w:r>
              <w:rPr>
                <w:rFonts w:eastAsia="Times New Roman" w:cs="Times New Roman"/>
                <w:color w:val="7B7B7B"/>
                <w:szCs w:val="24"/>
                <w:lang w:val="es-DO" w:eastAsia="es-DO"/>
              </w:rPr>
              <w:t>9</w:t>
            </w:r>
          </w:p>
        </w:tc>
      </w:tr>
      <w:tr w:rsidR="00274580" w:rsidRPr="00223C46" w14:paraId="3552668C" w14:textId="77777777" w:rsidTr="00511874">
        <w:trPr>
          <w:trHeight w:val="247"/>
          <w:jc w:val="center"/>
        </w:trPr>
        <w:tc>
          <w:tcPr>
            <w:tcW w:w="1975" w:type="pct"/>
            <w:tcBorders>
              <w:top w:val="nil"/>
              <w:left w:val="single" w:sz="4" w:space="0" w:color="auto"/>
              <w:bottom w:val="single" w:sz="4" w:space="0" w:color="auto"/>
              <w:right w:val="single" w:sz="4" w:space="0" w:color="auto"/>
            </w:tcBorders>
            <w:shd w:val="clear" w:color="auto" w:fill="auto"/>
            <w:noWrap/>
            <w:vAlign w:val="center"/>
            <w:hideMark/>
          </w:tcPr>
          <w:p w14:paraId="3E8CA794"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Reajuste</w:t>
            </w:r>
          </w:p>
        </w:tc>
        <w:tc>
          <w:tcPr>
            <w:tcW w:w="621" w:type="pct"/>
            <w:tcBorders>
              <w:top w:val="nil"/>
              <w:left w:val="nil"/>
              <w:bottom w:val="single" w:sz="4" w:space="0" w:color="auto"/>
              <w:right w:val="single" w:sz="4" w:space="0" w:color="auto"/>
            </w:tcBorders>
            <w:shd w:val="clear" w:color="auto" w:fill="auto"/>
            <w:noWrap/>
            <w:vAlign w:val="center"/>
            <w:hideMark/>
          </w:tcPr>
          <w:p w14:paraId="3505C09E"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112</w:t>
            </w:r>
          </w:p>
        </w:tc>
        <w:tc>
          <w:tcPr>
            <w:tcW w:w="902" w:type="pct"/>
            <w:gridSpan w:val="3"/>
            <w:tcBorders>
              <w:top w:val="nil"/>
              <w:left w:val="nil"/>
              <w:bottom w:val="single" w:sz="4" w:space="0" w:color="auto"/>
              <w:right w:val="single" w:sz="4" w:space="0" w:color="auto"/>
            </w:tcBorders>
            <w:shd w:val="clear" w:color="auto" w:fill="auto"/>
            <w:noWrap/>
            <w:vAlign w:val="center"/>
            <w:hideMark/>
          </w:tcPr>
          <w:p w14:paraId="38BB3DCC"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196</w:t>
            </w:r>
          </w:p>
        </w:tc>
        <w:tc>
          <w:tcPr>
            <w:tcW w:w="1503" w:type="pct"/>
            <w:gridSpan w:val="2"/>
            <w:tcBorders>
              <w:top w:val="nil"/>
              <w:left w:val="nil"/>
              <w:bottom w:val="single" w:sz="4" w:space="0" w:color="auto"/>
              <w:right w:val="single" w:sz="4" w:space="0" w:color="auto"/>
            </w:tcBorders>
            <w:shd w:val="clear" w:color="auto" w:fill="auto"/>
            <w:noWrap/>
            <w:vAlign w:val="center"/>
            <w:hideMark/>
          </w:tcPr>
          <w:p w14:paraId="023E9122"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308</w:t>
            </w:r>
          </w:p>
        </w:tc>
      </w:tr>
      <w:tr w:rsidR="00274580" w:rsidRPr="00223C46" w14:paraId="3295EA59" w14:textId="77777777" w:rsidTr="00511874">
        <w:trPr>
          <w:trHeight w:val="247"/>
          <w:jc w:val="center"/>
        </w:trPr>
        <w:tc>
          <w:tcPr>
            <w:tcW w:w="1975" w:type="pct"/>
            <w:tcBorders>
              <w:top w:val="nil"/>
              <w:left w:val="single" w:sz="4" w:space="0" w:color="auto"/>
              <w:bottom w:val="single" w:sz="4" w:space="0" w:color="auto"/>
              <w:right w:val="single" w:sz="4" w:space="0" w:color="auto"/>
            </w:tcBorders>
            <w:shd w:val="clear" w:color="auto" w:fill="auto"/>
            <w:noWrap/>
            <w:vAlign w:val="center"/>
            <w:hideMark/>
          </w:tcPr>
          <w:p w14:paraId="3534CE3F" w14:textId="77777777" w:rsidR="00274580" w:rsidRPr="00E34B0E" w:rsidRDefault="00274580" w:rsidP="008136E3">
            <w:pPr>
              <w:spacing w:after="0" w:line="240" w:lineRule="auto"/>
              <w:jc w:val="center"/>
              <w:rPr>
                <w:rFonts w:eastAsia="Times New Roman" w:cs="Times New Roman"/>
                <w:color w:val="7B7B7B"/>
                <w:szCs w:val="24"/>
                <w:lang w:val="es-DO" w:eastAsia="es-DO"/>
              </w:rPr>
            </w:pPr>
            <w:r w:rsidRPr="00E34B0E">
              <w:rPr>
                <w:rFonts w:eastAsia="Times New Roman" w:cs="Times New Roman"/>
                <w:color w:val="7B7B7B"/>
                <w:szCs w:val="24"/>
                <w:lang w:val="es-DO" w:eastAsia="es-DO"/>
              </w:rPr>
              <w:t>Reclasificación</w:t>
            </w:r>
          </w:p>
        </w:tc>
        <w:tc>
          <w:tcPr>
            <w:tcW w:w="621" w:type="pct"/>
            <w:tcBorders>
              <w:top w:val="nil"/>
              <w:left w:val="nil"/>
              <w:bottom w:val="single" w:sz="4" w:space="0" w:color="auto"/>
              <w:right w:val="single" w:sz="4" w:space="0" w:color="auto"/>
            </w:tcBorders>
            <w:shd w:val="clear" w:color="auto" w:fill="auto"/>
            <w:noWrap/>
            <w:vAlign w:val="center"/>
            <w:hideMark/>
          </w:tcPr>
          <w:p w14:paraId="45D91902" w14:textId="77777777" w:rsidR="00274580" w:rsidRPr="00E34B0E" w:rsidRDefault="00274580" w:rsidP="008136E3">
            <w:pPr>
              <w:spacing w:after="0" w:line="240" w:lineRule="auto"/>
              <w:jc w:val="center"/>
              <w:rPr>
                <w:rFonts w:eastAsia="Times New Roman" w:cs="Times New Roman"/>
                <w:color w:val="7B7B7B"/>
                <w:szCs w:val="24"/>
                <w:lang w:val="es-DO" w:eastAsia="es-DO"/>
              </w:rPr>
            </w:pPr>
            <w:r w:rsidRPr="00E34B0E">
              <w:rPr>
                <w:rFonts w:eastAsia="Times New Roman" w:cs="Times New Roman"/>
                <w:color w:val="7B7B7B"/>
                <w:szCs w:val="24"/>
                <w:lang w:val="es-DO" w:eastAsia="es-DO"/>
              </w:rPr>
              <w:t>16</w:t>
            </w:r>
          </w:p>
        </w:tc>
        <w:tc>
          <w:tcPr>
            <w:tcW w:w="902" w:type="pct"/>
            <w:gridSpan w:val="3"/>
            <w:tcBorders>
              <w:top w:val="nil"/>
              <w:left w:val="nil"/>
              <w:bottom w:val="single" w:sz="4" w:space="0" w:color="auto"/>
              <w:right w:val="single" w:sz="4" w:space="0" w:color="auto"/>
            </w:tcBorders>
            <w:shd w:val="clear" w:color="auto" w:fill="auto"/>
            <w:noWrap/>
            <w:vAlign w:val="center"/>
            <w:hideMark/>
          </w:tcPr>
          <w:p w14:paraId="34A13E90" w14:textId="77777777" w:rsidR="00274580" w:rsidRPr="00E34B0E" w:rsidRDefault="00274580" w:rsidP="008136E3">
            <w:pPr>
              <w:spacing w:after="0" w:line="240" w:lineRule="auto"/>
              <w:jc w:val="center"/>
              <w:rPr>
                <w:rFonts w:eastAsia="Times New Roman" w:cs="Times New Roman"/>
                <w:color w:val="7B7B7B"/>
                <w:szCs w:val="24"/>
                <w:lang w:val="es-DO" w:eastAsia="es-DO"/>
              </w:rPr>
            </w:pPr>
            <w:r w:rsidRPr="00E34B0E">
              <w:rPr>
                <w:rFonts w:eastAsia="Times New Roman" w:cs="Times New Roman"/>
                <w:color w:val="7B7B7B"/>
                <w:szCs w:val="24"/>
                <w:lang w:val="es-DO" w:eastAsia="es-DO"/>
              </w:rPr>
              <w:t>42</w:t>
            </w:r>
          </w:p>
        </w:tc>
        <w:tc>
          <w:tcPr>
            <w:tcW w:w="1503" w:type="pct"/>
            <w:gridSpan w:val="2"/>
            <w:tcBorders>
              <w:top w:val="nil"/>
              <w:left w:val="nil"/>
              <w:bottom w:val="single" w:sz="4" w:space="0" w:color="auto"/>
              <w:right w:val="single" w:sz="4" w:space="0" w:color="auto"/>
            </w:tcBorders>
            <w:shd w:val="clear" w:color="auto" w:fill="auto"/>
            <w:noWrap/>
            <w:vAlign w:val="center"/>
            <w:hideMark/>
          </w:tcPr>
          <w:p w14:paraId="28E9F62D" w14:textId="77777777" w:rsidR="00274580" w:rsidRPr="004D594F" w:rsidRDefault="00274580" w:rsidP="008136E3">
            <w:pPr>
              <w:spacing w:after="0" w:line="240" w:lineRule="auto"/>
              <w:jc w:val="center"/>
              <w:rPr>
                <w:rFonts w:eastAsia="Times New Roman" w:cs="Times New Roman"/>
                <w:color w:val="7B7B7B"/>
                <w:szCs w:val="24"/>
                <w:highlight w:val="yellow"/>
                <w:lang w:val="es-DO" w:eastAsia="es-DO"/>
              </w:rPr>
            </w:pPr>
            <w:r w:rsidRPr="00E34B0E">
              <w:rPr>
                <w:rFonts w:eastAsia="Times New Roman" w:cs="Times New Roman"/>
                <w:color w:val="7B7B7B"/>
                <w:szCs w:val="24"/>
                <w:lang w:val="es-DO" w:eastAsia="es-DO"/>
              </w:rPr>
              <w:t>58</w:t>
            </w:r>
          </w:p>
        </w:tc>
      </w:tr>
      <w:tr w:rsidR="00274580" w:rsidRPr="00223C46" w14:paraId="287ED43A" w14:textId="77777777" w:rsidTr="00511874">
        <w:trPr>
          <w:trHeight w:val="247"/>
          <w:jc w:val="center"/>
        </w:trPr>
        <w:tc>
          <w:tcPr>
            <w:tcW w:w="1975" w:type="pct"/>
            <w:tcBorders>
              <w:top w:val="nil"/>
              <w:left w:val="single" w:sz="4" w:space="0" w:color="auto"/>
              <w:bottom w:val="single" w:sz="4" w:space="0" w:color="auto"/>
              <w:right w:val="single" w:sz="4" w:space="0" w:color="auto"/>
            </w:tcBorders>
            <w:shd w:val="clear" w:color="auto" w:fill="auto"/>
            <w:noWrap/>
            <w:vAlign w:val="center"/>
            <w:hideMark/>
          </w:tcPr>
          <w:p w14:paraId="3C4C358B"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223C46">
              <w:rPr>
                <w:rFonts w:eastAsia="Times New Roman" w:cs="Times New Roman"/>
                <w:color w:val="7B7B7B"/>
                <w:szCs w:val="24"/>
                <w:lang w:val="es-DO" w:eastAsia="es-DO"/>
              </w:rPr>
              <w:t>Suplencia de cargo</w:t>
            </w:r>
          </w:p>
        </w:tc>
        <w:tc>
          <w:tcPr>
            <w:tcW w:w="621" w:type="pct"/>
            <w:tcBorders>
              <w:top w:val="nil"/>
              <w:left w:val="nil"/>
              <w:bottom w:val="single" w:sz="4" w:space="0" w:color="auto"/>
              <w:right w:val="single" w:sz="4" w:space="0" w:color="auto"/>
            </w:tcBorders>
            <w:shd w:val="clear" w:color="auto" w:fill="auto"/>
            <w:noWrap/>
            <w:vAlign w:val="center"/>
            <w:hideMark/>
          </w:tcPr>
          <w:p w14:paraId="52AEEDD6"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4</w:t>
            </w:r>
          </w:p>
        </w:tc>
        <w:tc>
          <w:tcPr>
            <w:tcW w:w="902" w:type="pct"/>
            <w:gridSpan w:val="3"/>
            <w:tcBorders>
              <w:top w:val="nil"/>
              <w:left w:val="nil"/>
              <w:bottom w:val="single" w:sz="4" w:space="0" w:color="auto"/>
              <w:right w:val="single" w:sz="4" w:space="0" w:color="auto"/>
            </w:tcBorders>
            <w:shd w:val="clear" w:color="auto" w:fill="auto"/>
            <w:noWrap/>
            <w:vAlign w:val="center"/>
            <w:hideMark/>
          </w:tcPr>
          <w:p w14:paraId="1BE70A81"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0</w:t>
            </w:r>
          </w:p>
        </w:tc>
        <w:tc>
          <w:tcPr>
            <w:tcW w:w="1503" w:type="pct"/>
            <w:gridSpan w:val="2"/>
            <w:tcBorders>
              <w:top w:val="nil"/>
              <w:left w:val="nil"/>
              <w:bottom w:val="single" w:sz="4" w:space="0" w:color="auto"/>
              <w:right w:val="single" w:sz="4" w:space="0" w:color="auto"/>
            </w:tcBorders>
            <w:shd w:val="clear" w:color="auto" w:fill="auto"/>
            <w:noWrap/>
            <w:vAlign w:val="center"/>
            <w:hideMark/>
          </w:tcPr>
          <w:p w14:paraId="098AAF96"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FF0A4C">
              <w:rPr>
                <w:rFonts w:eastAsia="Times New Roman" w:cs="Times New Roman"/>
                <w:color w:val="7B7B7B"/>
                <w:szCs w:val="24"/>
                <w:lang w:val="es-DO" w:eastAsia="es-DO"/>
              </w:rPr>
              <w:t>4</w:t>
            </w:r>
          </w:p>
        </w:tc>
      </w:tr>
      <w:tr w:rsidR="00274580" w:rsidRPr="00223C46" w14:paraId="3FA3E58E" w14:textId="77777777" w:rsidTr="00511874">
        <w:trPr>
          <w:trHeight w:val="247"/>
          <w:jc w:val="center"/>
        </w:trPr>
        <w:tc>
          <w:tcPr>
            <w:tcW w:w="1975" w:type="pct"/>
            <w:tcBorders>
              <w:top w:val="nil"/>
              <w:left w:val="single" w:sz="4" w:space="0" w:color="auto"/>
              <w:bottom w:val="single" w:sz="4" w:space="0" w:color="auto"/>
              <w:right w:val="single" w:sz="4" w:space="0" w:color="auto"/>
            </w:tcBorders>
            <w:shd w:val="clear" w:color="auto" w:fill="auto"/>
            <w:noWrap/>
            <w:vAlign w:val="center"/>
            <w:hideMark/>
          </w:tcPr>
          <w:p w14:paraId="24A07A88"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223C46">
              <w:rPr>
                <w:rFonts w:eastAsia="Times New Roman" w:cs="Times New Roman"/>
                <w:color w:val="7B7B7B"/>
                <w:szCs w:val="24"/>
                <w:lang w:val="es-DO" w:eastAsia="es-DO"/>
              </w:rPr>
              <w:t>Rectificación</w:t>
            </w:r>
          </w:p>
        </w:tc>
        <w:tc>
          <w:tcPr>
            <w:tcW w:w="621" w:type="pct"/>
            <w:tcBorders>
              <w:top w:val="nil"/>
              <w:left w:val="nil"/>
              <w:bottom w:val="single" w:sz="4" w:space="0" w:color="auto"/>
              <w:right w:val="single" w:sz="4" w:space="0" w:color="auto"/>
            </w:tcBorders>
            <w:shd w:val="clear" w:color="auto" w:fill="auto"/>
            <w:noWrap/>
            <w:vAlign w:val="center"/>
            <w:hideMark/>
          </w:tcPr>
          <w:p w14:paraId="3B89757E"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2</w:t>
            </w:r>
          </w:p>
        </w:tc>
        <w:tc>
          <w:tcPr>
            <w:tcW w:w="902" w:type="pct"/>
            <w:gridSpan w:val="3"/>
            <w:tcBorders>
              <w:top w:val="nil"/>
              <w:left w:val="nil"/>
              <w:bottom w:val="single" w:sz="4" w:space="0" w:color="auto"/>
              <w:right w:val="single" w:sz="4" w:space="0" w:color="auto"/>
            </w:tcBorders>
            <w:shd w:val="clear" w:color="auto" w:fill="auto"/>
            <w:noWrap/>
            <w:vAlign w:val="center"/>
            <w:hideMark/>
          </w:tcPr>
          <w:p w14:paraId="236D448F"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FF0A4C">
              <w:rPr>
                <w:rFonts w:eastAsia="Times New Roman" w:cs="Times New Roman"/>
                <w:color w:val="7B7B7B"/>
                <w:szCs w:val="24"/>
                <w:lang w:val="es-DO" w:eastAsia="es-DO"/>
              </w:rPr>
              <w:t>0</w:t>
            </w:r>
          </w:p>
        </w:tc>
        <w:tc>
          <w:tcPr>
            <w:tcW w:w="1503" w:type="pct"/>
            <w:gridSpan w:val="2"/>
            <w:tcBorders>
              <w:top w:val="nil"/>
              <w:left w:val="nil"/>
              <w:bottom w:val="single" w:sz="4" w:space="0" w:color="auto"/>
              <w:right w:val="single" w:sz="4" w:space="0" w:color="auto"/>
            </w:tcBorders>
            <w:shd w:val="clear" w:color="auto" w:fill="auto"/>
            <w:noWrap/>
            <w:vAlign w:val="center"/>
            <w:hideMark/>
          </w:tcPr>
          <w:p w14:paraId="31EBD700"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FF0A4C">
              <w:rPr>
                <w:rFonts w:eastAsia="Times New Roman" w:cs="Times New Roman"/>
                <w:color w:val="7B7B7B"/>
                <w:szCs w:val="24"/>
                <w:lang w:val="es-DO" w:eastAsia="es-DO"/>
              </w:rPr>
              <w:t>2</w:t>
            </w:r>
          </w:p>
        </w:tc>
      </w:tr>
      <w:tr w:rsidR="00274580" w:rsidRPr="00223C46" w14:paraId="7F983334" w14:textId="77777777" w:rsidTr="00511874">
        <w:trPr>
          <w:trHeight w:val="247"/>
          <w:jc w:val="center"/>
        </w:trPr>
        <w:tc>
          <w:tcPr>
            <w:tcW w:w="1975" w:type="pct"/>
            <w:tcBorders>
              <w:top w:val="nil"/>
              <w:left w:val="single" w:sz="4" w:space="0" w:color="auto"/>
              <w:bottom w:val="single" w:sz="4" w:space="0" w:color="auto"/>
              <w:right w:val="single" w:sz="4" w:space="0" w:color="auto"/>
            </w:tcBorders>
            <w:shd w:val="clear" w:color="auto" w:fill="auto"/>
            <w:noWrap/>
            <w:vAlign w:val="center"/>
            <w:hideMark/>
          </w:tcPr>
          <w:p w14:paraId="0DAA482A"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223C46">
              <w:rPr>
                <w:rFonts w:eastAsia="Times New Roman" w:cs="Times New Roman"/>
                <w:color w:val="7B7B7B"/>
                <w:szCs w:val="24"/>
                <w:lang w:val="es-DO" w:eastAsia="es-DO"/>
              </w:rPr>
              <w:t>Licencia sin disfrute a salario</w:t>
            </w:r>
          </w:p>
        </w:tc>
        <w:tc>
          <w:tcPr>
            <w:tcW w:w="621" w:type="pct"/>
            <w:tcBorders>
              <w:top w:val="nil"/>
              <w:left w:val="nil"/>
              <w:bottom w:val="single" w:sz="4" w:space="0" w:color="auto"/>
              <w:right w:val="single" w:sz="4" w:space="0" w:color="auto"/>
            </w:tcBorders>
            <w:shd w:val="clear" w:color="auto" w:fill="auto"/>
            <w:noWrap/>
            <w:vAlign w:val="center"/>
            <w:hideMark/>
          </w:tcPr>
          <w:p w14:paraId="589F22FC"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1</w:t>
            </w:r>
          </w:p>
        </w:tc>
        <w:tc>
          <w:tcPr>
            <w:tcW w:w="902" w:type="pct"/>
            <w:gridSpan w:val="3"/>
            <w:tcBorders>
              <w:top w:val="nil"/>
              <w:left w:val="nil"/>
              <w:bottom w:val="single" w:sz="4" w:space="0" w:color="auto"/>
              <w:right w:val="single" w:sz="4" w:space="0" w:color="auto"/>
            </w:tcBorders>
            <w:shd w:val="clear" w:color="auto" w:fill="auto"/>
            <w:noWrap/>
            <w:vAlign w:val="center"/>
            <w:hideMark/>
          </w:tcPr>
          <w:p w14:paraId="6C0E126F"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0</w:t>
            </w:r>
          </w:p>
        </w:tc>
        <w:tc>
          <w:tcPr>
            <w:tcW w:w="1503" w:type="pct"/>
            <w:gridSpan w:val="2"/>
            <w:tcBorders>
              <w:top w:val="nil"/>
              <w:left w:val="nil"/>
              <w:bottom w:val="single" w:sz="4" w:space="0" w:color="auto"/>
              <w:right w:val="single" w:sz="4" w:space="0" w:color="auto"/>
            </w:tcBorders>
            <w:shd w:val="clear" w:color="auto" w:fill="auto"/>
            <w:noWrap/>
            <w:vAlign w:val="center"/>
            <w:hideMark/>
          </w:tcPr>
          <w:p w14:paraId="72E613F3"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FF0A4C">
              <w:rPr>
                <w:rFonts w:eastAsia="Times New Roman" w:cs="Times New Roman"/>
                <w:color w:val="7B7B7B"/>
                <w:szCs w:val="24"/>
                <w:lang w:val="es-DO" w:eastAsia="es-DO"/>
              </w:rPr>
              <w:t>1</w:t>
            </w:r>
          </w:p>
        </w:tc>
      </w:tr>
      <w:tr w:rsidR="00274580" w:rsidRPr="00223C46" w14:paraId="3E5B4952" w14:textId="77777777" w:rsidTr="00511874">
        <w:trPr>
          <w:trHeight w:val="247"/>
          <w:jc w:val="center"/>
        </w:trPr>
        <w:tc>
          <w:tcPr>
            <w:tcW w:w="1975" w:type="pct"/>
            <w:tcBorders>
              <w:top w:val="nil"/>
              <w:left w:val="single" w:sz="4" w:space="0" w:color="auto"/>
              <w:bottom w:val="single" w:sz="4" w:space="0" w:color="auto"/>
              <w:right w:val="single" w:sz="4" w:space="0" w:color="auto"/>
            </w:tcBorders>
            <w:shd w:val="clear" w:color="auto" w:fill="auto"/>
            <w:noWrap/>
            <w:vAlign w:val="center"/>
            <w:hideMark/>
          </w:tcPr>
          <w:p w14:paraId="0CF161AE"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223C46">
              <w:rPr>
                <w:rFonts w:eastAsia="Times New Roman" w:cs="Times New Roman"/>
                <w:color w:val="7B7B7B"/>
                <w:szCs w:val="24"/>
                <w:lang w:val="es-DO" w:eastAsia="es-DO"/>
              </w:rPr>
              <w:t>Suspensión</w:t>
            </w:r>
          </w:p>
        </w:tc>
        <w:tc>
          <w:tcPr>
            <w:tcW w:w="621" w:type="pct"/>
            <w:tcBorders>
              <w:top w:val="nil"/>
              <w:left w:val="nil"/>
              <w:bottom w:val="single" w:sz="4" w:space="0" w:color="auto"/>
              <w:right w:val="single" w:sz="4" w:space="0" w:color="auto"/>
            </w:tcBorders>
            <w:shd w:val="clear" w:color="auto" w:fill="auto"/>
            <w:noWrap/>
            <w:vAlign w:val="center"/>
            <w:hideMark/>
          </w:tcPr>
          <w:p w14:paraId="233D1991"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1</w:t>
            </w:r>
          </w:p>
        </w:tc>
        <w:tc>
          <w:tcPr>
            <w:tcW w:w="902" w:type="pct"/>
            <w:gridSpan w:val="3"/>
            <w:tcBorders>
              <w:top w:val="nil"/>
              <w:left w:val="nil"/>
              <w:bottom w:val="single" w:sz="4" w:space="0" w:color="auto"/>
              <w:right w:val="single" w:sz="4" w:space="0" w:color="auto"/>
            </w:tcBorders>
            <w:shd w:val="clear" w:color="auto" w:fill="auto"/>
            <w:noWrap/>
            <w:vAlign w:val="center"/>
            <w:hideMark/>
          </w:tcPr>
          <w:p w14:paraId="7A0AA2D8"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FF0A4C">
              <w:rPr>
                <w:rFonts w:eastAsia="Times New Roman" w:cs="Times New Roman"/>
                <w:color w:val="7B7B7B"/>
                <w:szCs w:val="24"/>
                <w:lang w:val="es-DO" w:eastAsia="es-DO"/>
              </w:rPr>
              <w:t>0</w:t>
            </w:r>
          </w:p>
        </w:tc>
        <w:tc>
          <w:tcPr>
            <w:tcW w:w="1503" w:type="pct"/>
            <w:gridSpan w:val="2"/>
            <w:tcBorders>
              <w:top w:val="nil"/>
              <w:left w:val="nil"/>
              <w:bottom w:val="single" w:sz="4" w:space="0" w:color="auto"/>
              <w:right w:val="single" w:sz="4" w:space="0" w:color="auto"/>
            </w:tcBorders>
            <w:shd w:val="clear" w:color="auto" w:fill="auto"/>
            <w:noWrap/>
            <w:vAlign w:val="center"/>
            <w:hideMark/>
          </w:tcPr>
          <w:p w14:paraId="05162A24"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FF0A4C">
              <w:rPr>
                <w:rFonts w:eastAsia="Times New Roman" w:cs="Times New Roman"/>
                <w:color w:val="7B7B7B"/>
                <w:szCs w:val="24"/>
                <w:lang w:val="es-DO" w:eastAsia="es-DO"/>
              </w:rPr>
              <w:t>1</w:t>
            </w:r>
          </w:p>
        </w:tc>
      </w:tr>
      <w:tr w:rsidR="00274580" w:rsidRPr="00223C46" w14:paraId="3D13039F" w14:textId="77777777" w:rsidTr="00511874">
        <w:trPr>
          <w:trHeight w:val="247"/>
          <w:jc w:val="center"/>
        </w:trPr>
        <w:tc>
          <w:tcPr>
            <w:tcW w:w="1975" w:type="pct"/>
            <w:tcBorders>
              <w:top w:val="nil"/>
              <w:left w:val="single" w:sz="4" w:space="0" w:color="auto"/>
              <w:bottom w:val="single" w:sz="4" w:space="0" w:color="auto"/>
              <w:right w:val="single" w:sz="4" w:space="0" w:color="auto"/>
            </w:tcBorders>
            <w:shd w:val="clear" w:color="auto" w:fill="auto"/>
            <w:noWrap/>
            <w:vAlign w:val="center"/>
            <w:hideMark/>
          </w:tcPr>
          <w:p w14:paraId="4F18A901"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223C46">
              <w:rPr>
                <w:rFonts w:eastAsia="Times New Roman" w:cs="Times New Roman"/>
                <w:color w:val="7B7B7B"/>
                <w:szCs w:val="24"/>
                <w:lang w:val="es-DO" w:eastAsia="es-DO"/>
              </w:rPr>
              <w:t>Licencia con disfrute a sueldo</w:t>
            </w:r>
          </w:p>
        </w:tc>
        <w:tc>
          <w:tcPr>
            <w:tcW w:w="621" w:type="pct"/>
            <w:tcBorders>
              <w:top w:val="nil"/>
              <w:left w:val="nil"/>
              <w:bottom w:val="single" w:sz="4" w:space="0" w:color="auto"/>
              <w:right w:val="single" w:sz="4" w:space="0" w:color="auto"/>
            </w:tcBorders>
            <w:shd w:val="clear" w:color="auto" w:fill="auto"/>
            <w:noWrap/>
            <w:vAlign w:val="center"/>
            <w:hideMark/>
          </w:tcPr>
          <w:p w14:paraId="00185985"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1</w:t>
            </w:r>
          </w:p>
        </w:tc>
        <w:tc>
          <w:tcPr>
            <w:tcW w:w="902" w:type="pct"/>
            <w:gridSpan w:val="3"/>
            <w:tcBorders>
              <w:top w:val="nil"/>
              <w:left w:val="nil"/>
              <w:bottom w:val="single" w:sz="4" w:space="0" w:color="auto"/>
              <w:right w:val="single" w:sz="4" w:space="0" w:color="auto"/>
            </w:tcBorders>
            <w:shd w:val="clear" w:color="auto" w:fill="auto"/>
            <w:noWrap/>
            <w:vAlign w:val="center"/>
            <w:hideMark/>
          </w:tcPr>
          <w:p w14:paraId="412EE1BD"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Pr>
                <w:rFonts w:eastAsia="Times New Roman" w:cs="Times New Roman"/>
                <w:color w:val="7B7B7B"/>
                <w:szCs w:val="24"/>
                <w:lang w:val="es-DO" w:eastAsia="es-DO"/>
              </w:rPr>
              <w:t>0</w:t>
            </w:r>
          </w:p>
        </w:tc>
        <w:tc>
          <w:tcPr>
            <w:tcW w:w="1503" w:type="pct"/>
            <w:gridSpan w:val="2"/>
            <w:tcBorders>
              <w:top w:val="nil"/>
              <w:left w:val="nil"/>
              <w:bottom w:val="single" w:sz="4" w:space="0" w:color="auto"/>
              <w:right w:val="single" w:sz="4" w:space="0" w:color="auto"/>
            </w:tcBorders>
            <w:shd w:val="clear" w:color="auto" w:fill="auto"/>
            <w:noWrap/>
            <w:vAlign w:val="center"/>
            <w:hideMark/>
          </w:tcPr>
          <w:p w14:paraId="3E96DFC3" w14:textId="77777777" w:rsidR="00274580" w:rsidRPr="00FF0A4C" w:rsidRDefault="00274580" w:rsidP="008136E3">
            <w:pPr>
              <w:spacing w:after="0" w:line="240" w:lineRule="auto"/>
              <w:jc w:val="center"/>
              <w:rPr>
                <w:rFonts w:eastAsia="Times New Roman" w:cs="Times New Roman"/>
                <w:color w:val="7B7B7B"/>
                <w:szCs w:val="24"/>
                <w:lang w:val="es-DO" w:eastAsia="es-DO"/>
              </w:rPr>
            </w:pPr>
            <w:r w:rsidRPr="00FF0A4C">
              <w:rPr>
                <w:rFonts w:eastAsia="Times New Roman" w:cs="Times New Roman"/>
                <w:color w:val="7B7B7B"/>
                <w:szCs w:val="24"/>
                <w:lang w:val="es-DO" w:eastAsia="es-DO"/>
              </w:rPr>
              <w:t>1</w:t>
            </w:r>
          </w:p>
        </w:tc>
      </w:tr>
      <w:tr w:rsidR="008A08B3" w:rsidRPr="00223C46" w14:paraId="2DF1D2A4" w14:textId="77777777" w:rsidTr="00511874">
        <w:trPr>
          <w:trHeight w:val="247"/>
          <w:jc w:val="center"/>
        </w:trPr>
        <w:tc>
          <w:tcPr>
            <w:tcW w:w="1975" w:type="pct"/>
            <w:tcBorders>
              <w:top w:val="nil"/>
              <w:left w:val="single" w:sz="4" w:space="0" w:color="auto"/>
              <w:bottom w:val="single" w:sz="4" w:space="0" w:color="auto"/>
              <w:right w:val="single" w:sz="4" w:space="0" w:color="auto"/>
            </w:tcBorders>
            <w:shd w:val="clear" w:color="auto" w:fill="C9C9C9"/>
            <w:noWrap/>
            <w:vAlign w:val="center"/>
            <w:hideMark/>
          </w:tcPr>
          <w:p w14:paraId="1D7EC50E" w14:textId="77777777" w:rsidR="00274580" w:rsidRPr="00FF0A4C" w:rsidRDefault="00274580" w:rsidP="008136E3">
            <w:pPr>
              <w:spacing w:after="0" w:line="240" w:lineRule="auto"/>
              <w:jc w:val="center"/>
              <w:rPr>
                <w:rFonts w:eastAsia="Times New Roman" w:cs="Times New Roman"/>
                <w:b/>
                <w:bCs/>
                <w:color w:val="7B7B7B"/>
                <w:szCs w:val="24"/>
                <w:lang w:val="es-DO" w:eastAsia="es-DO"/>
              </w:rPr>
            </w:pPr>
            <w:r w:rsidRPr="00FF0A4C">
              <w:rPr>
                <w:rFonts w:eastAsia="Times New Roman" w:cs="Times New Roman"/>
                <w:b/>
                <w:bCs/>
                <w:color w:val="7B7B7B"/>
                <w:szCs w:val="24"/>
                <w:lang w:val="es-DO" w:eastAsia="es-DO"/>
              </w:rPr>
              <w:t>Total general</w:t>
            </w:r>
          </w:p>
        </w:tc>
        <w:tc>
          <w:tcPr>
            <w:tcW w:w="621" w:type="pct"/>
            <w:tcBorders>
              <w:top w:val="nil"/>
              <w:left w:val="nil"/>
              <w:bottom w:val="single" w:sz="4" w:space="0" w:color="auto"/>
              <w:right w:val="single" w:sz="4" w:space="0" w:color="auto"/>
            </w:tcBorders>
            <w:shd w:val="clear" w:color="auto" w:fill="C9C9C9"/>
            <w:noWrap/>
            <w:vAlign w:val="center"/>
            <w:hideMark/>
          </w:tcPr>
          <w:p w14:paraId="235A58D8" w14:textId="77777777" w:rsidR="00274580" w:rsidRPr="00FF0A4C" w:rsidRDefault="00274580" w:rsidP="008136E3">
            <w:pPr>
              <w:spacing w:after="0" w:line="240" w:lineRule="auto"/>
              <w:jc w:val="center"/>
              <w:rPr>
                <w:rFonts w:eastAsia="Times New Roman" w:cs="Times New Roman"/>
                <w:b/>
                <w:bCs/>
                <w:color w:val="7B7B7B"/>
                <w:szCs w:val="24"/>
                <w:lang w:val="es-DO" w:eastAsia="es-DO"/>
              </w:rPr>
            </w:pPr>
            <w:r>
              <w:rPr>
                <w:rFonts w:eastAsia="Times New Roman" w:cs="Times New Roman"/>
                <w:b/>
                <w:bCs/>
                <w:color w:val="7B7B7B"/>
                <w:szCs w:val="24"/>
                <w:lang w:val="es-DO" w:eastAsia="es-DO"/>
              </w:rPr>
              <w:t>1674</w:t>
            </w:r>
          </w:p>
        </w:tc>
        <w:tc>
          <w:tcPr>
            <w:tcW w:w="902" w:type="pct"/>
            <w:gridSpan w:val="3"/>
            <w:tcBorders>
              <w:top w:val="nil"/>
              <w:left w:val="nil"/>
              <w:bottom w:val="single" w:sz="4" w:space="0" w:color="auto"/>
              <w:right w:val="single" w:sz="4" w:space="0" w:color="auto"/>
            </w:tcBorders>
            <w:shd w:val="clear" w:color="auto" w:fill="C9C9C9"/>
            <w:noWrap/>
            <w:vAlign w:val="center"/>
            <w:hideMark/>
          </w:tcPr>
          <w:p w14:paraId="5C0F1721" w14:textId="77777777" w:rsidR="00274580" w:rsidRPr="00FF0A4C" w:rsidRDefault="00274580" w:rsidP="008136E3">
            <w:pPr>
              <w:spacing w:after="0" w:line="240" w:lineRule="auto"/>
              <w:jc w:val="center"/>
              <w:rPr>
                <w:rFonts w:eastAsia="Times New Roman" w:cs="Times New Roman"/>
                <w:b/>
                <w:bCs/>
                <w:color w:val="7B7B7B"/>
                <w:szCs w:val="24"/>
                <w:lang w:val="es-DO" w:eastAsia="es-DO"/>
              </w:rPr>
            </w:pPr>
            <w:r>
              <w:rPr>
                <w:rFonts w:eastAsia="Times New Roman" w:cs="Times New Roman"/>
                <w:b/>
                <w:bCs/>
                <w:color w:val="7B7B7B"/>
                <w:szCs w:val="24"/>
                <w:lang w:val="es-DO" w:eastAsia="es-DO"/>
              </w:rPr>
              <w:t>1061</w:t>
            </w:r>
          </w:p>
        </w:tc>
        <w:tc>
          <w:tcPr>
            <w:tcW w:w="1503" w:type="pct"/>
            <w:gridSpan w:val="2"/>
            <w:tcBorders>
              <w:top w:val="nil"/>
              <w:left w:val="nil"/>
              <w:bottom w:val="single" w:sz="4" w:space="0" w:color="auto"/>
              <w:right w:val="single" w:sz="4" w:space="0" w:color="auto"/>
            </w:tcBorders>
            <w:shd w:val="clear" w:color="auto" w:fill="C9C9C9"/>
            <w:noWrap/>
            <w:vAlign w:val="center"/>
            <w:hideMark/>
          </w:tcPr>
          <w:p w14:paraId="49F743D3" w14:textId="77777777" w:rsidR="00274580" w:rsidRPr="00FF0A4C" w:rsidRDefault="00274580" w:rsidP="008136E3">
            <w:pPr>
              <w:spacing w:after="0" w:line="240" w:lineRule="auto"/>
              <w:jc w:val="center"/>
              <w:rPr>
                <w:rFonts w:eastAsia="Times New Roman" w:cs="Times New Roman"/>
                <w:b/>
                <w:bCs/>
                <w:color w:val="7B7B7B"/>
                <w:szCs w:val="24"/>
                <w:lang w:val="es-DO" w:eastAsia="es-DO"/>
              </w:rPr>
            </w:pPr>
            <w:r>
              <w:rPr>
                <w:rFonts w:eastAsia="Times New Roman" w:cs="Times New Roman"/>
                <w:b/>
                <w:bCs/>
                <w:color w:val="7B7B7B"/>
                <w:szCs w:val="24"/>
                <w:lang w:val="es-DO" w:eastAsia="es-DO"/>
              </w:rPr>
              <w:t>2735</w:t>
            </w:r>
          </w:p>
        </w:tc>
      </w:tr>
    </w:tbl>
    <w:p w14:paraId="312AA104" w14:textId="5BF8F448" w:rsidR="00274580" w:rsidRPr="001B711C" w:rsidRDefault="00435BED" w:rsidP="00274580">
      <w:pPr>
        <w:spacing w:line="360" w:lineRule="auto"/>
        <w:rPr>
          <w:rFonts w:eastAsia="Calibri" w:cs="Times New Roman"/>
          <w:i/>
          <w:iCs/>
          <w:color w:val="767171"/>
          <w:spacing w:val="20"/>
          <w:sz w:val="22"/>
          <w:szCs w:val="24"/>
          <w:lang w:val="es-DO"/>
        </w:rPr>
      </w:pPr>
      <w:r>
        <w:rPr>
          <w:rFonts w:eastAsia="Calibri" w:cs="Times New Roman"/>
          <w:i/>
          <w:iCs/>
          <w:color w:val="767171"/>
          <w:spacing w:val="20"/>
          <w:sz w:val="22"/>
          <w:szCs w:val="24"/>
          <w:lang w:val="es-DO"/>
        </w:rPr>
        <w:t>F</w:t>
      </w:r>
      <w:r w:rsidR="00274580" w:rsidRPr="001B711C">
        <w:rPr>
          <w:rFonts w:eastAsia="Calibri" w:cs="Times New Roman"/>
          <w:i/>
          <w:iCs/>
          <w:color w:val="767171"/>
          <w:spacing w:val="20"/>
          <w:sz w:val="22"/>
          <w:szCs w:val="24"/>
          <w:lang w:val="es-DO"/>
        </w:rPr>
        <w:t>uente: Dirección de Recursos Humanos</w:t>
      </w:r>
      <w:r>
        <w:rPr>
          <w:rFonts w:eastAsia="Calibri" w:cs="Times New Roman"/>
          <w:i/>
          <w:iCs/>
          <w:color w:val="767171"/>
          <w:spacing w:val="20"/>
          <w:sz w:val="22"/>
          <w:szCs w:val="24"/>
          <w:lang w:val="es-DO"/>
        </w:rPr>
        <w:t>, MMARN</w:t>
      </w:r>
      <w:r w:rsidR="00274580" w:rsidRPr="001B711C">
        <w:rPr>
          <w:rFonts w:eastAsia="Calibri" w:cs="Times New Roman"/>
          <w:i/>
          <w:iCs/>
          <w:color w:val="767171"/>
          <w:spacing w:val="20"/>
          <w:sz w:val="22"/>
          <w:szCs w:val="24"/>
          <w:lang w:val="es-DO"/>
        </w:rPr>
        <w:t>.</w:t>
      </w:r>
    </w:p>
    <w:p w14:paraId="1D5FE194" w14:textId="3CB109CF" w:rsidR="00274580" w:rsidRPr="00193CE4" w:rsidRDefault="00274580" w:rsidP="008971DF">
      <w:pPr>
        <w:spacing w:line="360" w:lineRule="auto"/>
        <w:jc w:val="both"/>
        <w:rPr>
          <w:b/>
        </w:rPr>
      </w:pPr>
      <w:bookmarkStart w:id="117" w:name="_Toc122010133"/>
      <w:r w:rsidRPr="008971DF">
        <w:rPr>
          <w:rFonts w:eastAsia="Calibri" w:cs="Times New Roman"/>
          <w:b/>
          <w:bCs/>
          <w:color w:val="767171"/>
          <w:spacing w:val="20"/>
          <w:szCs w:val="24"/>
          <w:lang w:val="es-DO"/>
        </w:rPr>
        <w:t xml:space="preserve">Relaciones </w:t>
      </w:r>
      <w:r w:rsidR="00A2557C">
        <w:rPr>
          <w:rFonts w:eastAsia="Calibri" w:cs="Times New Roman"/>
          <w:b/>
          <w:bCs/>
          <w:color w:val="767171"/>
          <w:spacing w:val="20"/>
          <w:szCs w:val="24"/>
          <w:lang w:val="es-DO"/>
        </w:rPr>
        <w:t>L</w:t>
      </w:r>
      <w:r w:rsidRPr="008971DF">
        <w:rPr>
          <w:rFonts w:eastAsia="Calibri" w:cs="Times New Roman"/>
          <w:b/>
          <w:bCs/>
          <w:color w:val="767171"/>
          <w:spacing w:val="20"/>
          <w:szCs w:val="24"/>
          <w:lang w:val="es-DO"/>
        </w:rPr>
        <w:t>aborales</w:t>
      </w:r>
      <w:bookmarkEnd w:id="117"/>
      <w:r w:rsidR="00A2557C">
        <w:rPr>
          <w:rFonts w:eastAsia="Calibri" w:cs="Times New Roman"/>
          <w:b/>
          <w:bCs/>
          <w:color w:val="767171"/>
          <w:spacing w:val="20"/>
          <w:szCs w:val="24"/>
          <w:lang w:val="es-DO"/>
        </w:rPr>
        <w:t xml:space="preserve"> y Sociales</w:t>
      </w:r>
    </w:p>
    <w:p w14:paraId="025DBC11" w14:textId="2A4741D4" w:rsidR="00274580" w:rsidRPr="00A477F6" w:rsidRDefault="00274580" w:rsidP="00274580">
      <w:pPr>
        <w:spacing w:line="360" w:lineRule="auto"/>
        <w:jc w:val="both"/>
        <w:rPr>
          <w:rFonts w:eastAsia="Calibri" w:cs="Times New Roman"/>
          <w:color w:val="767171"/>
          <w:spacing w:val="20"/>
          <w:szCs w:val="24"/>
          <w:lang w:val="es-DO"/>
        </w:rPr>
      </w:pPr>
      <w:r w:rsidRPr="00A477F6">
        <w:rPr>
          <w:rFonts w:eastAsia="Calibri" w:cs="Times New Roman"/>
          <w:color w:val="767171"/>
          <w:spacing w:val="20"/>
          <w:szCs w:val="24"/>
          <w:lang w:val="es-DO"/>
        </w:rPr>
        <w:t xml:space="preserve">Con el objetivo de contribuir con la seguridad y bienestar de nuestros colaboradores, </w:t>
      </w:r>
      <w:r>
        <w:rPr>
          <w:rFonts w:eastAsia="Calibri" w:cs="Times New Roman"/>
          <w:color w:val="767171"/>
          <w:spacing w:val="20"/>
          <w:szCs w:val="24"/>
          <w:lang w:val="es-DO"/>
        </w:rPr>
        <w:t>de enero a diciembre</w:t>
      </w:r>
      <w:r w:rsidRPr="00A477F6">
        <w:rPr>
          <w:rFonts w:eastAsia="Calibri" w:cs="Times New Roman"/>
          <w:color w:val="767171"/>
          <w:spacing w:val="20"/>
          <w:szCs w:val="24"/>
          <w:lang w:val="es-DO"/>
        </w:rPr>
        <w:t xml:space="preserve"> del año en curso, </w:t>
      </w:r>
      <w:r w:rsidR="006B6776">
        <w:rPr>
          <w:rFonts w:eastAsia="Calibri" w:cs="Times New Roman"/>
          <w:color w:val="767171"/>
          <w:spacing w:val="20"/>
          <w:szCs w:val="24"/>
          <w:lang w:val="es-DO"/>
        </w:rPr>
        <w:t>se</w:t>
      </w:r>
      <w:r w:rsidRPr="00A477F6">
        <w:rPr>
          <w:rFonts w:eastAsia="Calibri" w:cs="Times New Roman"/>
          <w:color w:val="767171"/>
          <w:spacing w:val="20"/>
          <w:szCs w:val="24"/>
          <w:lang w:val="es-DO"/>
        </w:rPr>
        <w:t xml:space="preserve"> complet</w:t>
      </w:r>
      <w:r w:rsidR="006B6776">
        <w:rPr>
          <w:rFonts w:eastAsia="Calibri" w:cs="Times New Roman"/>
          <w:color w:val="767171"/>
          <w:spacing w:val="20"/>
          <w:szCs w:val="24"/>
          <w:lang w:val="es-DO"/>
        </w:rPr>
        <w:t>aron</w:t>
      </w:r>
      <w:r w:rsidRPr="00A477F6">
        <w:rPr>
          <w:rFonts w:eastAsia="Calibri" w:cs="Times New Roman"/>
          <w:color w:val="767171"/>
          <w:spacing w:val="20"/>
          <w:szCs w:val="24"/>
          <w:lang w:val="es-DO"/>
        </w:rPr>
        <w:t xml:space="preserve"> diferentes procesos en el área de Salud.</w:t>
      </w:r>
    </w:p>
    <w:p w14:paraId="61048EB9" w14:textId="152ECDD1" w:rsidR="00274580" w:rsidRDefault="00274580" w:rsidP="00274580">
      <w:pPr>
        <w:spacing w:line="360" w:lineRule="auto"/>
        <w:jc w:val="both"/>
        <w:rPr>
          <w:rFonts w:eastAsia="Calibri" w:cs="Times New Roman"/>
          <w:color w:val="767171"/>
          <w:spacing w:val="20"/>
          <w:szCs w:val="24"/>
          <w:lang w:val="es-DO"/>
        </w:rPr>
      </w:pPr>
      <w:r w:rsidRPr="00A477F6">
        <w:rPr>
          <w:rFonts w:eastAsia="Calibri" w:cs="Times New Roman"/>
          <w:color w:val="767171"/>
          <w:spacing w:val="20"/>
          <w:szCs w:val="24"/>
          <w:lang w:val="es-DO"/>
        </w:rPr>
        <w:t>En cumplimiento con lo que dispone la Ley de Función Pública N</w:t>
      </w:r>
      <w:r>
        <w:rPr>
          <w:rFonts w:eastAsia="Calibri" w:cs="Times New Roman"/>
          <w:color w:val="767171"/>
          <w:spacing w:val="20"/>
          <w:szCs w:val="24"/>
          <w:lang w:val="es-DO"/>
        </w:rPr>
        <w:t>úm</w:t>
      </w:r>
      <w:r w:rsidRPr="00A477F6">
        <w:rPr>
          <w:rFonts w:eastAsia="Calibri" w:cs="Times New Roman"/>
          <w:color w:val="767171"/>
          <w:spacing w:val="20"/>
          <w:szCs w:val="24"/>
          <w:lang w:val="es-DO"/>
        </w:rPr>
        <w:t xml:space="preserve">. 41-08, </w:t>
      </w:r>
      <w:r w:rsidR="007347DC">
        <w:rPr>
          <w:rFonts w:eastAsia="Calibri" w:cs="Times New Roman"/>
          <w:color w:val="767171"/>
          <w:spacing w:val="20"/>
          <w:szCs w:val="24"/>
          <w:lang w:val="es-DO"/>
        </w:rPr>
        <w:t>se</w:t>
      </w:r>
      <w:r w:rsidRPr="00A477F6">
        <w:rPr>
          <w:rFonts w:eastAsia="Calibri" w:cs="Times New Roman"/>
          <w:color w:val="767171"/>
          <w:spacing w:val="20"/>
          <w:szCs w:val="24"/>
          <w:lang w:val="es-DO"/>
        </w:rPr>
        <w:t xml:space="preserve"> solicitó reembolso de gastos funerarios a los familiares de (</w:t>
      </w:r>
      <w:r>
        <w:rPr>
          <w:rFonts w:eastAsia="Calibri" w:cs="Times New Roman"/>
          <w:color w:val="767171"/>
          <w:spacing w:val="20"/>
          <w:szCs w:val="24"/>
          <w:lang w:val="es-DO"/>
        </w:rPr>
        <w:t>18</w:t>
      </w:r>
      <w:r w:rsidRPr="00A477F6">
        <w:rPr>
          <w:rFonts w:eastAsia="Calibri" w:cs="Times New Roman"/>
          <w:color w:val="767171"/>
          <w:spacing w:val="20"/>
          <w:szCs w:val="24"/>
          <w:lang w:val="es-DO"/>
        </w:rPr>
        <w:t>) colaboradores fallecidos, realizó el pago de estos reembolsos a los familiares de tres (</w:t>
      </w:r>
      <w:r>
        <w:rPr>
          <w:rFonts w:eastAsia="Calibri" w:cs="Times New Roman"/>
          <w:color w:val="767171"/>
          <w:spacing w:val="20"/>
          <w:szCs w:val="24"/>
          <w:lang w:val="es-DO"/>
        </w:rPr>
        <w:t>12</w:t>
      </w:r>
      <w:r w:rsidRPr="00A477F6">
        <w:rPr>
          <w:rFonts w:eastAsia="Calibri" w:cs="Times New Roman"/>
          <w:color w:val="767171"/>
          <w:spacing w:val="20"/>
          <w:szCs w:val="24"/>
          <w:lang w:val="es-DO"/>
        </w:rPr>
        <w:t>) colaboradores fallecidos.</w:t>
      </w:r>
    </w:p>
    <w:p w14:paraId="044A857E" w14:textId="58639530" w:rsidR="00B60376" w:rsidRPr="00B60376" w:rsidRDefault="00B60376" w:rsidP="00B60376">
      <w:pPr>
        <w:spacing w:line="360" w:lineRule="auto"/>
        <w:jc w:val="center"/>
        <w:rPr>
          <w:rFonts w:eastAsia="Calibri" w:cs="Times New Roman"/>
          <w:b/>
          <w:bCs/>
          <w:color w:val="767171"/>
          <w:spacing w:val="20"/>
          <w:szCs w:val="24"/>
          <w:lang w:val="es-DO"/>
        </w:rPr>
      </w:pPr>
      <w:r w:rsidRPr="00B60376">
        <w:rPr>
          <w:rFonts w:eastAsia="Calibri" w:cs="Times New Roman"/>
          <w:b/>
          <w:bCs/>
          <w:color w:val="767171"/>
          <w:spacing w:val="20"/>
          <w:szCs w:val="24"/>
          <w:lang w:val="es-DO"/>
        </w:rPr>
        <w:t xml:space="preserve">Reembolsos </w:t>
      </w:r>
      <w:r w:rsidR="00B54D90">
        <w:rPr>
          <w:rFonts w:eastAsia="Calibri" w:cs="Times New Roman"/>
          <w:b/>
          <w:bCs/>
          <w:color w:val="767171"/>
          <w:spacing w:val="20"/>
          <w:szCs w:val="24"/>
          <w:lang w:val="es-DO"/>
        </w:rPr>
        <w:t>f</w:t>
      </w:r>
      <w:r w:rsidRPr="00B60376">
        <w:rPr>
          <w:rFonts w:eastAsia="Calibri" w:cs="Times New Roman"/>
          <w:b/>
          <w:bCs/>
          <w:color w:val="767171"/>
          <w:spacing w:val="20"/>
          <w:szCs w:val="24"/>
          <w:lang w:val="es-DO"/>
        </w:rPr>
        <w:t>unerarios de enero a diciembre de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1162"/>
        <w:gridCol w:w="1583"/>
        <w:gridCol w:w="798"/>
      </w:tblGrid>
      <w:tr w:rsidR="00274580" w:rsidRPr="005172F3" w14:paraId="6486C806" w14:textId="77777777" w:rsidTr="008136E3">
        <w:trPr>
          <w:trHeight w:val="312"/>
        </w:trPr>
        <w:tc>
          <w:tcPr>
            <w:tcW w:w="2803" w:type="pct"/>
            <w:shd w:val="clear" w:color="auto" w:fill="002060"/>
            <w:noWrap/>
            <w:vAlign w:val="center"/>
            <w:hideMark/>
          </w:tcPr>
          <w:p w14:paraId="06E4320B" w14:textId="77777777" w:rsidR="00274580" w:rsidRPr="001867C9" w:rsidRDefault="00274580" w:rsidP="008136E3">
            <w:pPr>
              <w:spacing w:after="0" w:line="240" w:lineRule="auto"/>
              <w:jc w:val="center"/>
              <w:rPr>
                <w:rFonts w:eastAsia="Times New Roman" w:cs="Times New Roman"/>
                <w:b/>
                <w:bCs/>
                <w:color w:val="7F7F7F" w:themeColor="text1" w:themeTint="80"/>
                <w:szCs w:val="24"/>
                <w:lang w:val="es-DO" w:eastAsia="es-DO"/>
              </w:rPr>
            </w:pPr>
            <w:r w:rsidRPr="001867C9">
              <w:rPr>
                <w:rFonts w:eastAsia="Times New Roman" w:cs="Times New Roman"/>
                <w:b/>
                <w:bCs/>
                <w:color w:val="7F7F7F" w:themeColor="text1" w:themeTint="80"/>
                <w:szCs w:val="24"/>
                <w:lang w:val="es-DO" w:eastAsia="es-DO"/>
              </w:rPr>
              <w:t xml:space="preserve">Reembolsos Funerarios </w:t>
            </w:r>
          </w:p>
        </w:tc>
        <w:tc>
          <w:tcPr>
            <w:tcW w:w="777" w:type="pct"/>
            <w:shd w:val="clear" w:color="auto" w:fill="002060"/>
            <w:vAlign w:val="center"/>
          </w:tcPr>
          <w:p w14:paraId="7B608A83" w14:textId="77777777" w:rsidR="00274580" w:rsidRPr="001867C9" w:rsidRDefault="00274580" w:rsidP="008136E3">
            <w:pPr>
              <w:spacing w:after="0" w:line="240" w:lineRule="auto"/>
              <w:jc w:val="center"/>
              <w:rPr>
                <w:rFonts w:eastAsia="Times New Roman" w:cs="Times New Roman"/>
                <w:b/>
                <w:bCs/>
                <w:color w:val="7F7F7F" w:themeColor="text1" w:themeTint="80"/>
                <w:szCs w:val="24"/>
                <w:lang w:val="es-DO" w:eastAsia="es-DO"/>
              </w:rPr>
            </w:pPr>
            <w:r w:rsidRPr="001867C9">
              <w:rPr>
                <w:rFonts w:eastAsia="Times New Roman" w:cs="Times New Roman"/>
                <w:b/>
                <w:bCs/>
                <w:color w:val="7F7F7F" w:themeColor="text1" w:themeTint="80"/>
                <w:szCs w:val="24"/>
                <w:lang w:val="es-DO" w:eastAsia="es-DO"/>
              </w:rPr>
              <w:t>1er Semestre</w:t>
            </w:r>
          </w:p>
        </w:tc>
        <w:tc>
          <w:tcPr>
            <w:tcW w:w="874" w:type="pct"/>
            <w:shd w:val="clear" w:color="auto" w:fill="002060"/>
            <w:noWrap/>
            <w:vAlign w:val="bottom"/>
            <w:hideMark/>
          </w:tcPr>
          <w:p w14:paraId="41AEBE79" w14:textId="77777777" w:rsidR="00274580" w:rsidRPr="001867C9" w:rsidRDefault="00274580" w:rsidP="008136E3">
            <w:pPr>
              <w:spacing w:after="0" w:line="240" w:lineRule="auto"/>
              <w:rPr>
                <w:rFonts w:eastAsia="Times New Roman" w:cs="Times New Roman"/>
                <w:b/>
                <w:bCs/>
                <w:color w:val="7F7F7F" w:themeColor="text1" w:themeTint="80"/>
                <w:szCs w:val="24"/>
                <w:lang w:val="es-DO" w:eastAsia="es-DO"/>
              </w:rPr>
            </w:pPr>
            <w:r w:rsidRPr="001867C9">
              <w:rPr>
                <w:rFonts w:eastAsia="Times New Roman" w:cs="Times New Roman"/>
                <w:b/>
                <w:bCs/>
                <w:color w:val="7F7F7F" w:themeColor="text1" w:themeTint="80"/>
                <w:szCs w:val="24"/>
                <w:lang w:val="es-DO" w:eastAsia="es-DO"/>
              </w:rPr>
              <w:t>2do Semestre</w:t>
            </w:r>
          </w:p>
        </w:tc>
        <w:tc>
          <w:tcPr>
            <w:tcW w:w="546" w:type="pct"/>
            <w:shd w:val="clear" w:color="auto" w:fill="002060"/>
            <w:noWrap/>
            <w:vAlign w:val="bottom"/>
            <w:hideMark/>
          </w:tcPr>
          <w:p w14:paraId="67CDFD99" w14:textId="77777777" w:rsidR="00274580" w:rsidRPr="001867C9" w:rsidRDefault="00274580" w:rsidP="008136E3">
            <w:pPr>
              <w:spacing w:after="0" w:line="240" w:lineRule="auto"/>
              <w:rPr>
                <w:rFonts w:eastAsia="Times New Roman" w:cs="Times New Roman"/>
                <w:b/>
                <w:bCs/>
                <w:color w:val="7F7F7F" w:themeColor="text1" w:themeTint="80"/>
                <w:szCs w:val="24"/>
                <w:lang w:val="es-DO" w:eastAsia="es-DO"/>
              </w:rPr>
            </w:pPr>
            <w:r w:rsidRPr="001867C9">
              <w:rPr>
                <w:rFonts w:eastAsia="Times New Roman" w:cs="Times New Roman"/>
                <w:b/>
                <w:bCs/>
                <w:color w:val="7F7F7F" w:themeColor="text1" w:themeTint="80"/>
                <w:szCs w:val="24"/>
                <w:lang w:val="es-DO" w:eastAsia="es-DO"/>
              </w:rPr>
              <w:t>Total</w:t>
            </w:r>
          </w:p>
        </w:tc>
      </w:tr>
      <w:tr w:rsidR="00274580" w:rsidRPr="00A477F6" w14:paraId="42D8EC85" w14:textId="77777777" w:rsidTr="008136E3">
        <w:trPr>
          <w:trHeight w:val="312"/>
        </w:trPr>
        <w:tc>
          <w:tcPr>
            <w:tcW w:w="2803" w:type="pct"/>
            <w:shd w:val="clear" w:color="auto" w:fill="auto"/>
            <w:vAlign w:val="center"/>
            <w:hideMark/>
          </w:tcPr>
          <w:p w14:paraId="21B4682C" w14:textId="77777777" w:rsidR="00274580" w:rsidRPr="00A477F6" w:rsidRDefault="00274580" w:rsidP="008136E3">
            <w:pPr>
              <w:spacing w:after="0" w:line="240" w:lineRule="auto"/>
              <w:jc w:val="center"/>
              <w:rPr>
                <w:rFonts w:eastAsia="Times New Roman" w:cs="Times New Roman"/>
                <w:color w:val="7B7B7B"/>
                <w:szCs w:val="24"/>
                <w:lang w:val="es-ES" w:eastAsia="es-DO"/>
              </w:rPr>
            </w:pPr>
            <w:r w:rsidRPr="00A477F6">
              <w:rPr>
                <w:rFonts w:eastAsia="Times New Roman" w:cs="Times New Roman"/>
                <w:color w:val="7B7B7B"/>
                <w:szCs w:val="24"/>
                <w:lang w:val="es-ES" w:eastAsia="es-DO"/>
              </w:rPr>
              <w:t>Reembolsos Funerarios Solicitados</w:t>
            </w:r>
          </w:p>
        </w:tc>
        <w:tc>
          <w:tcPr>
            <w:tcW w:w="777" w:type="pct"/>
            <w:shd w:val="clear" w:color="auto" w:fill="auto"/>
            <w:vAlign w:val="center"/>
            <w:hideMark/>
          </w:tcPr>
          <w:p w14:paraId="210D193B" w14:textId="77777777" w:rsidR="00274580" w:rsidRPr="00A477F6" w:rsidRDefault="00274580" w:rsidP="008136E3">
            <w:pPr>
              <w:spacing w:after="0" w:line="240" w:lineRule="auto"/>
              <w:jc w:val="center"/>
              <w:rPr>
                <w:rFonts w:eastAsia="Times New Roman" w:cs="Times New Roman"/>
                <w:color w:val="7B7B7B"/>
                <w:szCs w:val="24"/>
                <w:lang w:val="es-ES" w:eastAsia="es-DO"/>
              </w:rPr>
            </w:pPr>
            <w:r w:rsidRPr="00A477F6">
              <w:rPr>
                <w:rFonts w:eastAsia="Times New Roman" w:cs="Times New Roman"/>
                <w:color w:val="7B7B7B"/>
                <w:szCs w:val="24"/>
                <w:lang w:val="es-ES" w:eastAsia="es-DO"/>
              </w:rPr>
              <w:t>7</w:t>
            </w:r>
          </w:p>
        </w:tc>
        <w:tc>
          <w:tcPr>
            <w:tcW w:w="874" w:type="pct"/>
            <w:shd w:val="clear" w:color="auto" w:fill="auto"/>
            <w:noWrap/>
            <w:vAlign w:val="bottom"/>
            <w:hideMark/>
          </w:tcPr>
          <w:p w14:paraId="0E8DBD96" w14:textId="77777777" w:rsidR="00274580" w:rsidRPr="00A477F6" w:rsidRDefault="00274580" w:rsidP="008136E3">
            <w:pPr>
              <w:spacing w:after="0" w:line="240" w:lineRule="auto"/>
              <w:jc w:val="center"/>
              <w:rPr>
                <w:rFonts w:eastAsia="Times New Roman" w:cs="Times New Roman"/>
                <w:color w:val="7B7B7B"/>
                <w:szCs w:val="24"/>
                <w:lang w:val="es-ES" w:eastAsia="es-DO"/>
              </w:rPr>
            </w:pPr>
            <w:r>
              <w:rPr>
                <w:rFonts w:eastAsia="Times New Roman" w:cs="Times New Roman"/>
                <w:color w:val="7B7B7B"/>
                <w:szCs w:val="24"/>
                <w:lang w:val="es-ES" w:eastAsia="es-DO"/>
              </w:rPr>
              <w:t>11</w:t>
            </w:r>
          </w:p>
        </w:tc>
        <w:tc>
          <w:tcPr>
            <w:tcW w:w="546" w:type="pct"/>
            <w:shd w:val="clear" w:color="auto" w:fill="auto"/>
            <w:noWrap/>
            <w:vAlign w:val="bottom"/>
            <w:hideMark/>
          </w:tcPr>
          <w:p w14:paraId="6EAECC1A" w14:textId="77777777" w:rsidR="00274580" w:rsidRPr="00A477F6" w:rsidRDefault="00274580" w:rsidP="008136E3">
            <w:pPr>
              <w:spacing w:after="0" w:line="240" w:lineRule="auto"/>
              <w:jc w:val="center"/>
              <w:rPr>
                <w:rFonts w:eastAsia="Times New Roman" w:cs="Times New Roman"/>
                <w:color w:val="7B7B7B"/>
                <w:szCs w:val="24"/>
                <w:lang w:val="es-ES" w:eastAsia="es-DO"/>
              </w:rPr>
            </w:pPr>
            <w:r>
              <w:rPr>
                <w:rFonts w:eastAsia="Times New Roman" w:cs="Times New Roman"/>
                <w:color w:val="7B7B7B"/>
                <w:szCs w:val="24"/>
                <w:lang w:val="es-ES" w:eastAsia="es-DO"/>
              </w:rPr>
              <w:t>18</w:t>
            </w:r>
          </w:p>
        </w:tc>
      </w:tr>
      <w:tr w:rsidR="00274580" w:rsidRPr="00A477F6" w14:paraId="28478770" w14:textId="77777777" w:rsidTr="008136E3">
        <w:trPr>
          <w:trHeight w:val="312"/>
        </w:trPr>
        <w:tc>
          <w:tcPr>
            <w:tcW w:w="2803" w:type="pct"/>
            <w:shd w:val="clear" w:color="auto" w:fill="auto"/>
            <w:vAlign w:val="center"/>
            <w:hideMark/>
          </w:tcPr>
          <w:p w14:paraId="16F67386" w14:textId="77777777" w:rsidR="00274580" w:rsidRPr="00A477F6" w:rsidRDefault="00274580" w:rsidP="008136E3">
            <w:pPr>
              <w:spacing w:after="0" w:line="240" w:lineRule="auto"/>
              <w:jc w:val="center"/>
              <w:rPr>
                <w:rFonts w:eastAsia="Times New Roman" w:cs="Times New Roman"/>
                <w:color w:val="7B7B7B"/>
                <w:szCs w:val="24"/>
                <w:lang w:val="es-ES" w:eastAsia="es-DO"/>
              </w:rPr>
            </w:pPr>
            <w:r w:rsidRPr="00A477F6">
              <w:rPr>
                <w:rFonts w:eastAsia="Times New Roman" w:cs="Times New Roman"/>
                <w:color w:val="7B7B7B"/>
                <w:szCs w:val="24"/>
                <w:lang w:val="es-ES" w:eastAsia="es-DO"/>
              </w:rPr>
              <w:t>Reembolsos Funerarios Pagados</w:t>
            </w:r>
          </w:p>
        </w:tc>
        <w:tc>
          <w:tcPr>
            <w:tcW w:w="777" w:type="pct"/>
            <w:shd w:val="clear" w:color="auto" w:fill="auto"/>
            <w:vAlign w:val="center"/>
            <w:hideMark/>
          </w:tcPr>
          <w:p w14:paraId="07BAA0EB" w14:textId="77777777" w:rsidR="00274580" w:rsidRPr="00A477F6" w:rsidRDefault="00274580" w:rsidP="008136E3">
            <w:pPr>
              <w:spacing w:after="0" w:line="240" w:lineRule="auto"/>
              <w:jc w:val="center"/>
              <w:rPr>
                <w:rFonts w:eastAsia="Times New Roman" w:cs="Times New Roman"/>
                <w:color w:val="7B7B7B"/>
                <w:szCs w:val="24"/>
                <w:lang w:val="es-ES" w:eastAsia="es-DO"/>
              </w:rPr>
            </w:pPr>
            <w:r w:rsidRPr="00A477F6">
              <w:rPr>
                <w:rFonts w:eastAsia="Times New Roman" w:cs="Times New Roman"/>
                <w:color w:val="7B7B7B"/>
                <w:szCs w:val="24"/>
                <w:lang w:val="es-ES" w:eastAsia="es-DO"/>
              </w:rPr>
              <w:t>3</w:t>
            </w:r>
          </w:p>
        </w:tc>
        <w:tc>
          <w:tcPr>
            <w:tcW w:w="874" w:type="pct"/>
            <w:shd w:val="clear" w:color="auto" w:fill="auto"/>
            <w:noWrap/>
            <w:vAlign w:val="bottom"/>
            <w:hideMark/>
          </w:tcPr>
          <w:p w14:paraId="1DBC048E" w14:textId="77777777" w:rsidR="00274580" w:rsidRPr="00A477F6" w:rsidRDefault="00274580" w:rsidP="008136E3">
            <w:pPr>
              <w:spacing w:after="0" w:line="240" w:lineRule="auto"/>
              <w:jc w:val="center"/>
              <w:rPr>
                <w:rFonts w:eastAsia="Times New Roman" w:cs="Times New Roman"/>
                <w:color w:val="7B7B7B"/>
                <w:szCs w:val="24"/>
                <w:lang w:val="es-ES" w:eastAsia="es-DO"/>
              </w:rPr>
            </w:pPr>
            <w:r>
              <w:rPr>
                <w:rFonts w:eastAsia="Times New Roman" w:cs="Times New Roman"/>
                <w:color w:val="7B7B7B"/>
                <w:szCs w:val="24"/>
                <w:lang w:val="es-ES" w:eastAsia="es-DO"/>
              </w:rPr>
              <w:t>9</w:t>
            </w:r>
          </w:p>
        </w:tc>
        <w:tc>
          <w:tcPr>
            <w:tcW w:w="546" w:type="pct"/>
            <w:shd w:val="clear" w:color="auto" w:fill="auto"/>
            <w:noWrap/>
            <w:vAlign w:val="bottom"/>
            <w:hideMark/>
          </w:tcPr>
          <w:p w14:paraId="5107835E" w14:textId="77777777" w:rsidR="00274580" w:rsidRPr="00A477F6" w:rsidRDefault="00274580" w:rsidP="008136E3">
            <w:pPr>
              <w:spacing w:after="0" w:line="240" w:lineRule="auto"/>
              <w:jc w:val="center"/>
              <w:rPr>
                <w:rFonts w:eastAsia="Times New Roman" w:cs="Times New Roman"/>
                <w:color w:val="7B7B7B"/>
                <w:szCs w:val="24"/>
                <w:lang w:val="es-ES" w:eastAsia="es-DO"/>
              </w:rPr>
            </w:pPr>
            <w:r>
              <w:rPr>
                <w:rFonts w:eastAsia="Times New Roman" w:cs="Times New Roman"/>
                <w:color w:val="7B7B7B"/>
                <w:szCs w:val="24"/>
                <w:lang w:val="es-ES" w:eastAsia="es-DO"/>
              </w:rPr>
              <w:t>12</w:t>
            </w:r>
          </w:p>
        </w:tc>
      </w:tr>
      <w:tr w:rsidR="00274580" w:rsidRPr="005172F3" w14:paraId="5E1161AB" w14:textId="77777777" w:rsidTr="008136E3">
        <w:trPr>
          <w:trHeight w:val="312"/>
        </w:trPr>
        <w:tc>
          <w:tcPr>
            <w:tcW w:w="2803" w:type="pct"/>
            <w:shd w:val="clear" w:color="auto" w:fill="C9C9C9"/>
            <w:vAlign w:val="center"/>
            <w:hideMark/>
          </w:tcPr>
          <w:p w14:paraId="5B23A8CE" w14:textId="77777777" w:rsidR="00274580" w:rsidRPr="00A477F6" w:rsidRDefault="00274580" w:rsidP="008136E3">
            <w:pPr>
              <w:spacing w:after="0" w:line="240" w:lineRule="auto"/>
              <w:jc w:val="center"/>
              <w:rPr>
                <w:rFonts w:eastAsia="Times New Roman" w:cs="Times New Roman"/>
                <w:b/>
                <w:bCs/>
                <w:color w:val="767171"/>
                <w:szCs w:val="24"/>
                <w:lang w:val="es-ES" w:eastAsia="es-DO"/>
              </w:rPr>
            </w:pPr>
            <w:r w:rsidRPr="00A477F6">
              <w:rPr>
                <w:rFonts w:eastAsia="Times New Roman" w:cs="Times New Roman"/>
                <w:b/>
                <w:bCs/>
                <w:color w:val="767171"/>
                <w:szCs w:val="24"/>
                <w:lang w:val="es-ES" w:eastAsia="es-DO"/>
              </w:rPr>
              <w:t>Total</w:t>
            </w:r>
          </w:p>
        </w:tc>
        <w:tc>
          <w:tcPr>
            <w:tcW w:w="777" w:type="pct"/>
            <w:shd w:val="clear" w:color="auto" w:fill="C9C9C9"/>
            <w:vAlign w:val="center"/>
            <w:hideMark/>
          </w:tcPr>
          <w:p w14:paraId="020FCDDE" w14:textId="77777777" w:rsidR="00274580" w:rsidRPr="00A477F6" w:rsidRDefault="00274580" w:rsidP="008136E3">
            <w:pPr>
              <w:spacing w:after="0" w:line="240" w:lineRule="auto"/>
              <w:jc w:val="center"/>
              <w:rPr>
                <w:rFonts w:eastAsia="Times New Roman" w:cs="Times New Roman"/>
                <w:b/>
                <w:bCs/>
                <w:color w:val="767171"/>
                <w:szCs w:val="24"/>
                <w:lang w:val="es-ES" w:eastAsia="es-DO"/>
              </w:rPr>
            </w:pPr>
            <w:r w:rsidRPr="00A477F6">
              <w:rPr>
                <w:rFonts w:eastAsia="Times New Roman" w:cs="Times New Roman"/>
                <w:b/>
                <w:bCs/>
                <w:color w:val="767171"/>
                <w:szCs w:val="24"/>
                <w:lang w:val="es-ES" w:eastAsia="es-DO"/>
              </w:rPr>
              <w:t>10</w:t>
            </w:r>
          </w:p>
        </w:tc>
        <w:tc>
          <w:tcPr>
            <w:tcW w:w="874" w:type="pct"/>
            <w:shd w:val="clear" w:color="auto" w:fill="C9C9C9"/>
            <w:noWrap/>
            <w:vAlign w:val="bottom"/>
            <w:hideMark/>
          </w:tcPr>
          <w:p w14:paraId="335967C2" w14:textId="77777777" w:rsidR="00274580" w:rsidRPr="00A477F6" w:rsidRDefault="00274580" w:rsidP="008136E3">
            <w:pPr>
              <w:spacing w:after="0" w:line="240" w:lineRule="auto"/>
              <w:jc w:val="center"/>
              <w:rPr>
                <w:rFonts w:eastAsia="Times New Roman" w:cs="Times New Roman"/>
                <w:b/>
                <w:bCs/>
                <w:color w:val="767171"/>
                <w:szCs w:val="24"/>
                <w:lang w:val="es-ES" w:eastAsia="es-DO"/>
              </w:rPr>
            </w:pPr>
            <w:r>
              <w:rPr>
                <w:rFonts w:eastAsia="Times New Roman" w:cs="Times New Roman"/>
                <w:b/>
                <w:bCs/>
                <w:color w:val="767171"/>
                <w:szCs w:val="24"/>
                <w:lang w:val="es-ES" w:eastAsia="es-DO"/>
              </w:rPr>
              <w:t>20</w:t>
            </w:r>
          </w:p>
        </w:tc>
        <w:tc>
          <w:tcPr>
            <w:tcW w:w="546" w:type="pct"/>
            <w:shd w:val="clear" w:color="auto" w:fill="C9C9C9"/>
            <w:noWrap/>
            <w:vAlign w:val="bottom"/>
            <w:hideMark/>
          </w:tcPr>
          <w:p w14:paraId="07EE5A78" w14:textId="77777777" w:rsidR="00274580" w:rsidRPr="00A477F6" w:rsidRDefault="00274580" w:rsidP="008136E3">
            <w:pPr>
              <w:spacing w:after="0" w:line="240" w:lineRule="auto"/>
              <w:jc w:val="center"/>
              <w:rPr>
                <w:rFonts w:eastAsia="Times New Roman" w:cs="Times New Roman"/>
                <w:b/>
                <w:bCs/>
                <w:color w:val="767171"/>
                <w:szCs w:val="24"/>
                <w:lang w:val="es-ES" w:eastAsia="es-DO"/>
              </w:rPr>
            </w:pPr>
            <w:r w:rsidRPr="00A477F6">
              <w:rPr>
                <w:rFonts w:eastAsia="Times New Roman" w:cs="Times New Roman"/>
                <w:b/>
                <w:bCs/>
                <w:color w:val="767171"/>
                <w:szCs w:val="24"/>
                <w:lang w:val="es-ES" w:eastAsia="es-DO"/>
              </w:rPr>
              <w:t>3</w:t>
            </w:r>
            <w:r>
              <w:rPr>
                <w:rFonts w:eastAsia="Times New Roman" w:cs="Times New Roman"/>
                <w:b/>
                <w:bCs/>
                <w:color w:val="767171"/>
                <w:szCs w:val="24"/>
                <w:lang w:val="es-ES" w:eastAsia="es-DO"/>
              </w:rPr>
              <w:t>0</w:t>
            </w:r>
          </w:p>
        </w:tc>
      </w:tr>
    </w:tbl>
    <w:p w14:paraId="5BDCC02D" w14:textId="3A2E4946" w:rsidR="00274580" w:rsidRPr="006D08D2" w:rsidRDefault="00274580" w:rsidP="00274580">
      <w:pPr>
        <w:spacing w:line="360" w:lineRule="auto"/>
        <w:jc w:val="both"/>
        <w:rPr>
          <w:rFonts w:eastAsia="Calibri" w:cs="Times New Roman"/>
          <w:i/>
          <w:iCs/>
          <w:color w:val="767171"/>
          <w:spacing w:val="20"/>
          <w:sz w:val="22"/>
          <w:szCs w:val="24"/>
          <w:lang w:val="es-DO"/>
        </w:rPr>
      </w:pPr>
      <w:r w:rsidRPr="00EA3EAC">
        <w:rPr>
          <w:rFonts w:eastAsia="Calibri" w:cs="Times New Roman"/>
          <w:color w:val="767171"/>
          <w:spacing w:val="20"/>
          <w:sz w:val="22"/>
          <w:szCs w:val="24"/>
          <w:lang w:val="es-DO"/>
        </w:rPr>
        <w:t xml:space="preserve"> </w:t>
      </w:r>
      <w:r w:rsidR="00B60376" w:rsidRPr="006D08D2">
        <w:rPr>
          <w:rFonts w:eastAsia="Calibri" w:cs="Times New Roman"/>
          <w:i/>
          <w:iCs/>
          <w:color w:val="767171"/>
          <w:spacing w:val="20"/>
          <w:sz w:val="20"/>
          <w:lang w:val="es-DO"/>
        </w:rPr>
        <w:t>F</w:t>
      </w:r>
      <w:r w:rsidRPr="006D08D2">
        <w:rPr>
          <w:rFonts w:eastAsia="Calibri" w:cs="Times New Roman"/>
          <w:i/>
          <w:iCs/>
          <w:color w:val="767171"/>
          <w:spacing w:val="20"/>
          <w:sz w:val="20"/>
          <w:lang w:val="es-DO"/>
        </w:rPr>
        <w:t>uente: Dirección de Recursos Humanos</w:t>
      </w:r>
      <w:r w:rsidR="00B60376" w:rsidRPr="006D08D2">
        <w:rPr>
          <w:rFonts w:eastAsia="Calibri" w:cs="Times New Roman"/>
          <w:i/>
          <w:iCs/>
          <w:color w:val="767171"/>
          <w:spacing w:val="20"/>
          <w:sz w:val="20"/>
          <w:lang w:val="es-DO"/>
        </w:rPr>
        <w:t>, MMARN</w:t>
      </w:r>
      <w:r w:rsidRPr="006D08D2">
        <w:rPr>
          <w:rFonts w:eastAsia="Calibri" w:cs="Times New Roman"/>
          <w:i/>
          <w:iCs/>
          <w:color w:val="767171"/>
          <w:spacing w:val="20"/>
          <w:sz w:val="20"/>
          <w:lang w:val="es-DO"/>
        </w:rPr>
        <w:t>.</w:t>
      </w:r>
    </w:p>
    <w:p w14:paraId="3EC55D22" w14:textId="339E2E5B" w:rsidR="00274580" w:rsidRDefault="00274580" w:rsidP="00274580">
      <w:pPr>
        <w:spacing w:line="360" w:lineRule="auto"/>
        <w:jc w:val="both"/>
        <w:rPr>
          <w:rFonts w:eastAsia="Calibri" w:cs="Times New Roman"/>
          <w:color w:val="767171"/>
          <w:spacing w:val="20"/>
          <w:szCs w:val="24"/>
          <w:lang w:val="es-DO"/>
        </w:rPr>
      </w:pPr>
      <w:r w:rsidRPr="005172F3">
        <w:rPr>
          <w:rFonts w:eastAsia="Calibri" w:cs="Times New Roman"/>
          <w:color w:val="767171"/>
          <w:spacing w:val="20"/>
          <w:szCs w:val="24"/>
          <w:lang w:val="es-DO"/>
        </w:rPr>
        <w:t xml:space="preserve">Se tramitó un total de </w:t>
      </w:r>
      <w:r>
        <w:rPr>
          <w:rFonts w:eastAsia="Calibri" w:cs="Times New Roman"/>
          <w:color w:val="767171"/>
          <w:spacing w:val="20"/>
          <w:szCs w:val="24"/>
          <w:lang w:val="es-DO"/>
        </w:rPr>
        <w:t>316</w:t>
      </w:r>
      <w:r w:rsidRPr="005172F3">
        <w:rPr>
          <w:rFonts w:eastAsia="Calibri" w:cs="Times New Roman"/>
          <w:color w:val="767171"/>
          <w:spacing w:val="20"/>
          <w:szCs w:val="24"/>
          <w:lang w:val="es-DO"/>
        </w:rPr>
        <w:t xml:space="preserve"> requerimientos de subsidio por enfermedad común, maternidad y lactancia</w:t>
      </w:r>
      <w:r>
        <w:rPr>
          <w:rFonts w:eastAsia="Calibri" w:cs="Times New Roman"/>
          <w:color w:val="767171"/>
          <w:spacing w:val="20"/>
          <w:szCs w:val="24"/>
          <w:lang w:val="es-DO"/>
        </w:rPr>
        <w:t xml:space="preserve">. </w:t>
      </w:r>
      <w:r w:rsidRPr="005172F3">
        <w:rPr>
          <w:rFonts w:eastAsia="Calibri" w:cs="Times New Roman"/>
          <w:color w:val="767171"/>
          <w:spacing w:val="20"/>
          <w:szCs w:val="24"/>
          <w:lang w:val="es-DO"/>
        </w:rPr>
        <w:t xml:space="preserve">Además de esto, se reportó un total de </w:t>
      </w:r>
      <w:r w:rsidR="00B54D90" w:rsidRPr="00B54D90">
        <w:rPr>
          <w:rFonts w:eastAsia="Calibri" w:cs="Times New Roman"/>
          <w:color w:val="767171"/>
          <w:spacing w:val="20"/>
          <w:szCs w:val="24"/>
          <w:lang w:val="es-DO"/>
        </w:rPr>
        <w:t>treinta y dos</w:t>
      </w:r>
      <w:r w:rsidRPr="005172F3">
        <w:rPr>
          <w:rFonts w:eastAsia="Calibri" w:cs="Times New Roman"/>
          <w:color w:val="767171"/>
          <w:spacing w:val="20"/>
          <w:szCs w:val="24"/>
          <w:lang w:val="es-DO"/>
        </w:rPr>
        <w:t xml:space="preserve"> (</w:t>
      </w:r>
      <w:r>
        <w:rPr>
          <w:rFonts w:eastAsia="Calibri" w:cs="Times New Roman"/>
          <w:color w:val="767171"/>
          <w:spacing w:val="20"/>
          <w:szCs w:val="24"/>
          <w:lang w:val="es-DO"/>
        </w:rPr>
        <w:t>32</w:t>
      </w:r>
      <w:r w:rsidRPr="005172F3">
        <w:rPr>
          <w:rFonts w:eastAsia="Calibri" w:cs="Times New Roman"/>
          <w:color w:val="767171"/>
          <w:spacing w:val="20"/>
          <w:szCs w:val="24"/>
          <w:lang w:val="es-DO"/>
        </w:rPr>
        <w:t>) accidentes laborales en sus diferentes departamentos.</w:t>
      </w:r>
    </w:p>
    <w:p w14:paraId="3492B293" w14:textId="22E7945C" w:rsidR="00274580" w:rsidRPr="0078255F" w:rsidRDefault="00274580" w:rsidP="00274580">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En el marco de</w:t>
      </w:r>
      <w:r w:rsidRPr="0078255F">
        <w:rPr>
          <w:rFonts w:eastAsia="Calibri" w:cs="Times New Roman"/>
          <w:color w:val="767171"/>
          <w:spacing w:val="20"/>
          <w:szCs w:val="24"/>
          <w:lang w:val="es-DO"/>
        </w:rPr>
        <w:t xml:space="preserve"> ofrecer los principales servicios de salud mental orientados al desarrollo y optimización del bienestar de los colaboradores del Ministerio del Medio Ambiente</w:t>
      </w:r>
      <w:r w:rsidR="00241090">
        <w:rPr>
          <w:rFonts w:eastAsia="Calibri" w:cs="Times New Roman"/>
          <w:color w:val="767171"/>
          <w:spacing w:val="20"/>
          <w:szCs w:val="24"/>
          <w:lang w:val="es-DO"/>
        </w:rPr>
        <w:t>, a</w:t>
      </w:r>
      <w:r w:rsidRPr="0078255F">
        <w:rPr>
          <w:rFonts w:eastAsia="Calibri" w:cs="Times New Roman"/>
          <w:color w:val="767171"/>
          <w:spacing w:val="20"/>
          <w:szCs w:val="24"/>
          <w:lang w:val="es-DO"/>
        </w:rPr>
        <w:t xml:space="preserve"> la fecha </w:t>
      </w:r>
      <w:r w:rsidR="00241090">
        <w:rPr>
          <w:rFonts w:eastAsia="Calibri" w:cs="Times New Roman"/>
          <w:color w:val="767171"/>
          <w:spacing w:val="20"/>
          <w:szCs w:val="24"/>
          <w:lang w:val="es-DO"/>
        </w:rPr>
        <w:t xml:space="preserve">se </w:t>
      </w:r>
      <w:r w:rsidRPr="0078255F">
        <w:rPr>
          <w:rFonts w:eastAsia="Calibri" w:cs="Times New Roman"/>
          <w:color w:val="767171"/>
          <w:spacing w:val="20"/>
          <w:szCs w:val="24"/>
          <w:lang w:val="es-DO"/>
        </w:rPr>
        <w:t>ha atendido un total de 76 colaboradores/as</w:t>
      </w:r>
      <w:r>
        <w:rPr>
          <w:rFonts w:eastAsia="Calibri" w:cs="Times New Roman"/>
          <w:color w:val="767171"/>
          <w:spacing w:val="20"/>
          <w:szCs w:val="24"/>
          <w:lang w:val="es-DO"/>
        </w:rPr>
        <w:t xml:space="preserve"> </w:t>
      </w:r>
      <w:r w:rsidR="00B54D90">
        <w:rPr>
          <w:rFonts w:eastAsia="Calibri" w:cs="Times New Roman"/>
          <w:color w:val="767171"/>
          <w:spacing w:val="20"/>
          <w:szCs w:val="24"/>
          <w:lang w:val="es-DO"/>
        </w:rPr>
        <w:t>en</w:t>
      </w:r>
      <w:r>
        <w:rPr>
          <w:rFonts w:eastAsia="Calibri" w:cs="Times New Roman"/>
          <w:color w:val="767171"/>
          <w:spacing w:val="20"/>
          <w:szCs w:val="24"/>
          <w:lang w:val="es-DO"/>
        </w:rPr>
        <w:t xml:space="preserve"> la </w:t>
      </w:r>
      <w:r w:rsidR="00B54D90">
        <w:rPr>
          <w:rFonts w:eastAsia="Calibri" w:cs="Times New Roman"/>
          <w:color w:val="767171"/>
          <w:spacing w:val="20"/>
          <w:szCs w:val="24"/>
          <w:lang w:val="es-DO"/>
        </w:rPr>
        <w:t>nueva</w:t>
      </w:r>
      <w:r w:rsidRPr="0078255F">
        <w:rPr>
          <w:rFonts w:eastAsia="Calibri" w:cs="Times New Roman"/>
          <w:color w:val="767171"/>
          <w:spacing w:val="20"/>
          <w:szCs w:val="24"/>
          <w:lang w:val="es-DO"/>
        </w:rPr>
        <w:t xml:space="preserve"> Sala de Bienestar</w:t>
      </w:r>
      <w:r>
        <w:rPr>
          <w:rFonts w:eastAsia="Calibri" w:cs="Times New Roman"/>
          <w:color w:val="767171"/>
          <w:spacing w:val="20"/>
          <w:szCs w:val="24"/>
          <w:lang w:val="es-DO"/>
        </w:rPr>
        <w:t>.</w:t>
      </w:r>
    </w:p>
    <w:p w14:paraId="7AD98758" w14:textId="1C416579" w:rsidR="00274580" w:rsidRPr="0078255F" w:rsidRDefault="00274580" w:rsidP="00274580">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Del mismo modo,</w:t>
      </w:r>
      <w:r w:rsidRPr="0078255F">
        <w:rPr>
          <w:rFonts w:eastAsia="Calibri" w:cs="Times New Roman"/>
          <w:color w:val="767171"/>
          <w:spacing w:val="20"/>
          <w:szCs w:val="24"/>
          <w:lang w:val="es-DO"/>
        </w:rPr>
        <w:t xml:space="preserve"> se </w:t>
      </w:r>
      <w:r>
        <w:rPr>
          <w:rFonts w:eastAsia="Calibri" w:cs="Times New Roman"/>
          <w:color w:val="767171"/>
          <w:spacing w:val="20"/>
          <w:szCs w:val="24"/>
          <w:lang w:val="es-DO"/>
        </w:rPr>
        <w:t>puso</w:t>
      </w:r>
      <w:r w:rsidRPr="0078255F">
        <w:rPr>
          <w:rFonts w:eastAsia="Calibri" w:cs="Times New Roman"/>
          <w:color w:val="767171"/>
          <w:spacing w:val="20"/>
          <w:szCs w:val="24"/>
          <w:lang w:val="es-DO"/>
        </w:rPr>
        <w:t xml:space="preserve"> en funcionamiento el Dispensario Médico del ministerio</w:t>
      </w:r>
      <w:r w:rsidR="00B54D90">
        <w:rPr>
          <w:rFonts w:eastAsia="Calibri" w:cs="Times New Roman"/>
          <w:color w:val="767171"/>
          <w:spacing w:val="20"/>
          <w:szCs w:val="24"/>
          <w:lang w:val="es-DO"/>
        </w:rPr>
        <w:t>, en el cual se</w:t>
      </w:r>
      <w:r w:rsidRPr="0078255F">
        <w:rPr>
          <w:rFonts w:eastAsia="Calibri" w:cs="Times New Roman"/>
          <w:color w:val="767171"/>
          <w:spacing w:val="20"/>
          <w:szCs w:val="24"/>
          <w:lang w:val="es-DO"/>
        </w:rPr>
        <w:t xml:space="preserve"> ha brindado asistencia a un total de 332 empleados/as. En el marco de la Semana del Bienestar, se realizaron diferentes actividades para promover la salud física y mental de los colaboradores.  </w:t>
      </w:r>
    </w:p>
    <w:p w14:paraId="062A21ED" w14:textId="4CE54DC8" w:rsidR="00274580" w:rsidRPr="0078255F" w:rsidRDefault="00274580" w:rsidP="00274580">
      <w:pPr>
        <w:spacing w:line="360" w:lineRule="auto"/>
        <w:jc w:val="both"/>
        <w:rPr>
          <w:rFonts w:eastAsia="Calibri" w:cs="Times New Roman"/>
          <w:b/>
          <w:bCs/>
          <w:color w:val="767171"/>
          <w:spacing w:val="20"/>
          <w:szCs w:val="24"/>
          <w:lang w:val="es-DO"/>
        </w:rPr>
      </w:pPr>
      <w:r w:rsidRPr="0078255F">
        <w:rPr>
          <w:rFonts w:eastAsia="Calibri" w:cs="Times New Roman"/>
          <w:b/>
          <w:bCs/>
          <w:color w:val="767171"/>
          <w:spacing w:val="20"/>
          <w:szCs w:val="24"/>
          <w:lang w:val="es-DO"/>
        </w:rPr>
        <w:t xml:space="preserve">Pago de </w:t>
      </w:r>
      <w:r w:rsidR="00B54D90">
        <w:rPr>
          <w:rFonts w:eastAsia="Calibri" w:cs="Times New Roman"/>
          <w:b/>
          <w:bCs/>
          <w:color w:val="767171"/>
          <w:spacing w:val="20"/>
          <w:szCs w:val="24"/>
          <w:lang w:val="es-DO"/>
        </w:rPr>
        <w:t>i</w:t>
      </w:r>
      <w:r w:rsidRPr="0078255F">
        <w:rPr>
          <w:rFonts w:eastAsia="Calibri" w:cs="Times New Roman"/>
          <w:b/>
          <w:bCs/>
          <w:color w:val="767171"/>
          <w:spacing w:val="20"/>
          <w:szCs w:val="24"/>
          <w:lang w:val="es-DO"/>
        </w:rPr>
        <w:t xml:space="preserve">ndemnizaciones y/o Vacaciones no </w:t>
      </w:r>
      <w:r w:rsidR="00B54D90">
        <w:rPr>
          <w:rFonts w:eastAsia="Calibri" w:cs="Times New Roman"/>
          <w:b/>
          <w:bCs/>
          <w:color w:val="767171"/>
          <w:spacing w:val="20"/>
          <w:szCs w:val="24"/>
          <w:lang w:val="es-DO"/>
        </w:rPr>
        <w:t>d</w:t>
      </w:r>
      <w:r w:rsidRPr="0078255F">
        <w:rPr>
          <w:rFonts w:eastAsia="Calibri" w:cs="Times New Roman"/>
          <w:b/>
          <w:bCs/>
          <w:color w:val="767171"/>
          <w:spacing w:val="20"/>
          <w:szCs w:val="24"/>
          <w:lang w:val="es-DO"/>
        </w:rPr>
        <w:t>isfrutadas</w:t>
      </w:r>
      <w:r>
        <w:rPr>
          <w:rFonts w:eastAsia="Calibri" w:cs="Times New Roman"/>
          <w:b/>
          <w:bCs/>
          <w:color w:val="767171"/>
          <w:spacing w:val="20"/>
          <w:szCs w:val="24"/>
          <w:lang w:val="es-DO"/>
        </w:rPr>
        <w:t>.</w:t>
      </w:r>
    </w:p>
    <w:p w14:paraId="19642464" w14:textId="12C3D538" w:rsidR="00274580" w:rsidRDefault="00274580" w:rsidP="00274580">
      <w:pPr>
        <w:spacing w:line="360" w:lineRule="auto"/>
        <w:jc w:val="both"/>
        <w:rPr>
          <w:rFonts w:eastAsia="Calibri" w:cs="Times New Roman"/>
          <w:color w:val="767171"/>
          <w:spacing w:val="20"/>
          <w:szCs w:val="24"/>
          <w:lang w:val="es-DO"/>
        </w:rPr>
      </w:pPr>
      <w:r w:rsidRPr="0078255F">
        <w:rPr>
          <w:rFonts w:eastAsia="Calibri" w:cs="Times New Roman"/>
          <w:color w:val="767171"/>
          <w:spacing w:val="20"/>
          <w:szCs w:val="24"/>
          <w:lang w:val="es-DO"/>
        </w:rPr>
        <w:t xml:space="preserve">Durante el 2022, se han realizado pagos por concepto de </w:t>
      </w:r>
      <w:r w:rsidR="006723B1">
        <w:rPr>
          <w:rFonts w:eastAsia="Calibri" w:cs="Times New Roman"/>
          <w:color w:val="767171"/>
          <w:spacing w:val="20"/>
          <w:szCs w:val="24"/>
          <w:lang w:val="es-DO"/>
        </w:rPr>
        <w:t>v</w:t>
      </w:r>
      <w:r w:rsidRPr="0078255F">
        <w:rPr>
          <w:rFonts w:eastAsia="Calibri" w:cs="Times New Roman"/>
          <w:color w:val="767171"/>
          <w:spacing w:val="20"/>
          <w:szCs w:val="24"/>
          <w:lang w:val="es-DO"/>
        </w:rPr>
        <w:t xml:space="preserve">acaciones no </w:t>
      </w:r>
      <w:r w:rsidR="006723B1">
        <w:rPr>
          <w:rFonts w:eastAsia="Calibri" w:cs="Times New Roman"/>
          <w:color w:val="767171"/>
          <w:spacing w:val="20"/>
          <w:szCs w:val="24"/>
          <w:lang w:val="es-DO"/>
        </w:rPr>
        <w:t>d</w:t>
      </w:r>
      <w:r w:rsidRPr="0078255F">
        <w:rPr>
          <w:rFonts w:eastAsia="Calibri" w:cs="Times New Roman"/>
          <w:color w:val="767171"/>
          <w:spacing w:val="20"/>
          <w:szCs w:val="24"/>
          <w:lang w:val="es-DO"/>
        </w:rPr>
        <w:t xml:space="preserve">isfrutadas a un total de 196 excolaboradores, por un monto de RD$8,782,738.44 y por concepto de </w:t>
      </w:r>
      <w:r w:rsidR="006723B1">
        <w:rPr>
          <w:rFonts w:eastAsia="Calibri" w:cs="Times New Roman"/>
          <w:color w:val="767171"/>
          <w:spacing w:val="20"/>
          <w:szCs w:val="24"/>
          <w:lang w:val="es-DO"/>
        </w:rPr>
        <w:t>i</w:t>
      </w:r>
      <w:r w:rsidRPr="0078255F">
        <w:rPr>
          <w:rFonts w:eastAsia="Calibri" w:cs="Times New Roman"/>
          <w:color w:val="767171"/>
          <w:spacing w:val="20"/>
          <w:szCs w:val="24"/>
          <w:lang w:val="es-DO"/>
        </w:rPr>
        <w:t>ndemnización, un total de 97 por un monto de RD$22,480,371.94.</w:t>
      </w:r>
    </w:p>
    <w:p w14:paraId="31D4D902" w14:textId="48BAA29F" w:rsidR="00274580" w:rsidRDefault="00274580" w:rsidP="00274580">
      <w:pPr>
        <w:spacing w:line="360" w:lineRule="auto"/>
        <w:jc w:val="both"/>
        <w:rPr>
          <w:rFonts w:eastAsia="Calibri" w:cs="Times New Roman"/>
          <w:color w:val="767171"/>
          <w:spacing w:val="20"/>
          <w:szCs w:val="24"/>
          <w:lang w:val="es-DO"/>
        </w:rPr>
      </w:pPr>
      <w:r w:rsidRPr="00BA5899">
        <w:rPr>
          <w:rFonts w:eastAsia="Calibri" w:cs="Times New Roman"/>
          <w:color w:val="767171"/>
          <w:spacing w:val="20"/>
          <w:szCs w:val="24"/>
          <w:lang w:val="es-DO"/>
        </w:rPr>
        <w:t xml:space="preserve">Dando respuesta a los colaboradores que cumplen con los requisitos para pensión, </w:t>
      </w:r>
      <w:r w:rsidR="004140CF">
        <w:rPr>
          <w:rFonts w:eastAsia="Calibri" w:cs="Times New Roman"/>
          <w:color w:val="767171"/>
          <w:spacing w:val="20"/>
          <w:szCs w:val="24"/>
          <w:lang w:val="es-DO"/>
        </w:rPr>
        <w:t>se</w:t>
      </w:r>
      <w:r w:rsidRPr="00BA5899">
        <w:rPr>
          <w:rFonts w:eastAsia="Calibri" w:cs="Times New Roman"/>
          <w:color w:val="767171"/>
          <w:spacing w:val="20"/>
          <w:szCs w:val="24"/>
          <w:lang w:val="es-DO"/>
        </w:rPr>
        <w:t xml:space="preserve"> revis</w:t>
      </w:r>
      <w:r w:rsidR="004140CF">
        <w:rPr>
          <w:rFonts w:eastAsia="Calibri" w:cs="Times New Roman"/>
          <w:color w:val="767171"/>
          <w:spacing w:val="20"/>
          <w:szCs w:val="24"/>
          <w:lang w:val="es-DO"/>
        </w:rPr>
        <w:t>aron</w:t>
      </w:r>
      <w:r w:rsidRPr="00BA5899">
        <w:rPr>
          <w:rFonts w:eastAsia="Calibri" w:cs="Times New Roman"/>
          <w:color w:val="767171"/>
          <w:spacing w:val="20"/>
          <w:szCs w:val="24"/>
          <w:lang w:val="es-DO"/>
        </w:rPr>
        <w:t xml:space="preserve"> 703 casos de colaboradores que aplican para pensión sin inicio del trámite. De estos se logró la pensión de 36 colaboradores.</w:t>
      </w:r>
    </w:p>
    <w:p w14:paraId="4D9602E8" w14:textId="27CDAF27" w:rsidR="00274580" w:rsidRDefault="004140CF" w:rsidP="00274580">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Fueron revisados</w:t>
      </w:r>
      <w:r w:rsidR="00274580" w:rsidRPr="00E27FD4">
        <w:rPr>
          <w:rFonts w:eastAsia="Calibri" w:cs="Times New Roman"/>
          <w:color w:val="767171"/>
          <w:spacing w:val="20"/>
          <w:szCs w:val="24"/>
          <w:lang w:val="es-DO"/>
        </w:rPr>
        <w:t xml:space="preserve"> </w:t>
      </w:r>
      <w:r w:rsidR="00274580">
        <w:rPr>
          <w:rFonts w:eastAsia="Calibri" w:cs="Times New Roman"/>
          <w:color w:val="767171"/>
          <w:spacing w:val="20"/>
          <w:szCs w:val="24"/>
          <w:lang w:val="es-DO"/>
        </w:rPr>
        <w:t>321</w:t>
      </w:r>
      <w:r w:rsidR="00274580" w:rsidRPr="00E27FD4">
        <w:rPr>
          <w:rFonts w:eastAsia="Calibri" w:cs="Times New Roman"/>
          <w:color w:val="767171"/>
          <w:spacing w:val="20"/>
          <w:szCs w:val="24"/>
          <w:lang w:val="es-DO"/>
        </w:rPr>
        <w:t xml:space="preserve"> casos de colaboradore</w:t>
      </w:r>
      <w:r w:rsidR="00274580">
        <w:rPr>
          <w:rFonts w:eastAsia="Calibri" w:cs="Times New Roman"/>
          <w:color w:val="767171"/>
          <w:spacing w:val="20"/>
          <w:szCs w:val="24"/>
          <w:lang w:val="es-DO"/>
        </w:rPr>
        <w:t xml:space="preserve">s que están en condición no productiva para el trabajo, </w:t>
      </w:r>
      <w:r w:rsidR="00274580" w:rsidRPr="00E27FD4">
        <w:rPr>
          <w:rFonts w:eastAsia="Calibri" w:cs="Times New Roman"/>
          <w:color w:val="767171"/>
          <w:spacing w:val="20"/>
          <w:szCs w:val="24"/>
          <w:lang w:val="es-DO"/>
        </w:rPr>
        <w:t>sin embargo, poseen una licencia por enfermedad común</w:t>
      </w:r>
      <w:r w:rsidR="00274580">
        <w:rPr>
          <w:rFonts w:eastAsia="Calibri" w:cs="Times New Roman"/>
          <w:color w:val="767171"/>
          <w:spacing w:val="20"/>
          <w:szCs w:val="24"/>
          <w:lang w:val="es-DO"/>
        </w:rPr>
        <w:t xml:space="preserve"> vigente</w:t>
      </w:r>
      <w:r>
        <w:rPr>
          <w:rFonts w:eastAsia="Calibri" w:cs="Times New Roman"/>
          <w:color w:val="767171"/>
          <w:spacing w:val="20"/>
          <w:szCs w:val="24"/>
          <w:lang w:val="es-DO"/>
        </w:rPr>
        <w:t xml:space="preserve"> con fines</w:t>
      </w:r>
      <w:r w:rsidR="00274580" w:rsidRPr="00A515E4">
        <w:rPr>
          <w:rFonts w:eastAsia="Calibri" w:cs="Times New Roman"/>
          <w:color w:val="767171"/>
          <w:spacing w:val="20"/>
          <w:szCs w:val="24"/>
          <w:lang w:val="es-DO"/>
        </w:rPr>
        <w:t xml:space="preserve"> de regularizar y tramitar cada caso.</w:t>
      </w:r>
    </w:p>
    <w:p w14:paraId="0EFA6EAD" w14:textId="77777777" w:rsidR="00274580" w:rsidRPr="00027F50" w:rsidRDefault="00274580" w:rsidP="00511874">
      <w:pPr>
        <w:spacing w:line="240" w:lineRule="auto"/>
        <w:jc w:val="center"/>
        <w:rPr>
          <w:rFonts w:eastAsia="Calibri" w:cs="Times New Roman"/>
          <w:b/>
          <w:bCs/>
          <w:color w:val="767171"/>
          <w:spacing w:val="20"/>
          <w:sz w:val="22"/>
          <w:szCs w:val="24"/>
          <w:lang w:val="es-DO"/>
        </w:rPr>
      </w:pPr>
      <w:r w:rsidRPr="00027F50">
        <w:rPr>
          <w:rFonts w:eastAsia="Calibri" w:cs="Times New Roman"/>
          <w:b/>
          <w:bCs/>
          <w:color w:val="767171"/>
          <w:spacing w:val="20"/>
          <w:sz w:val="22"/>
          <w:szCs w:val="24"/>
          <w:lang w:val="es-DO"/>
        </w:rPr>
        <w:t>Casos en trámite de pensión</w:t>
      </w:r>
    </w:p>
    <w:p w14:paraId="3874A802" w14:textId="77777777" w:rsidR="00274580" w:rsidRPr="00027F50" w:rsidRDefault="00274580" w:rsidP="00511874">
      <w:pPr>
        <w:spacing w:line="240" w:lineRule="auto"/>
        <w:jc w:val="center"/>
        <w:rPr>
          <w:rFonts w:eastAsia="Calibri" w:cs="Times New Roman"/>
          <w:b/>
          <w:bCs/>
          <w:color w:val="767171"/>
          <w:spacing w:val="20"/>
          <w:szCs w:val="24"/>
          <w:lang w:val="es-DO"/>
        </w:rPr>
      </w:pPr>
      <w:r w:rsidRPr="00027F50">
        <w:rPr>
          <w:rFonts w:eastAsia="Calibri" w:cs="Times New Roman"/>
          <w:b/>
          <w:bCs/>
          <w:color w:val="767171"/>
          <w:spacing w:val="20"/>
          <w:sz w:val="22"/>
          <w:szCs w:val="24"/>
          <w:lang w:val="es-DO"/>
        </w:rPr>
        <w:t>Enero - diciembre 2022</w:t>
      </w:r>
    </w:p>
    <w:tbl>
      <w:tblPr>
        <w:tblW w:w="51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1166"/>
        <w:gridCol w:w="1555"/>
        <w:gridCol w:w="881"/>
      </w:tblGrid>
      <w:tr w:rsidR="00274580" w:rsidRPr="00BA5899" w14:paraId="20E59B15" w14:textId="77777777" w:rsidTr="00511874">
        <w:trPr>
          <w:trHeight w:val="310"/>
          <w:tblHeader/>
        </w:trPr>
        <w:tc>
          <w:tcPr>
            <w:tcW w:w="2797" w:type="pct"/>
            <w:shd w:val="clear" w:color="auto" w:fill="002060"/>
            <w:noWrap/>
            <w:vAlign w:val="center"/>
            <w:hideMark/>
          </w:tcPr>
          <w:p w14:paraId="6E5E214D" w14:textId="77777777" w:rsidR="00274580" w:rsidRPr="001867C9" w:rsidRDefault="00274580" w:rsidP="008136E3">
            <w:pPr>
              <w:spacing w:after="0" w:line="240" w:lineRule="auto"/>
              <w:jc w:val="center"/>
              <w:rPr>
                <w:rFonts w:eastAsia="Times New Roman" w:cs="Times New Roman"/>
                <w:b/>
                <w:bCs/>
                <w:color w:val="7F7F7F" w:themeColor="text1" w:themeTint="80"/>
                <w:szCs w:val="24"/>
                <w:lang w:val="es-DO" w:eastAsia="es-DO"/>
              </w:rPr>
            </w:pPr>
            <w:r w:rsidRPr="001867C9">
              <w:rPr>
                <w:rFonts w:eastAsia="Times New Roman" w:cs="Times New Roman"/>
                <w:b/>
                <w:bCs/>
                <w:color w:val="7F7F7F" w:themeColor="text1" w:themeTint="80"/>
                <w:szCs w:val="24"/>
                <w:lang w:val="es-DO" w:eastAsia="es-DO"/>
              </w:rPr>
              <w:t>Pensiones</w:t>
            </w:r>
          </w:p>
        </w:tc>
        <w:tc>
          <w:tcPr>
            <w:tcW w:w="713" w:type="pct"/>
            <w:shd w:val="clear" w:color="auto" w:fill="002060"/>
            <w:vAlign w:val="center"/>
          </w:tcPr>
          <w:p w14:paraId="2C30793D" w14:textId="77777777" w:rsidR="00274580" w:rsidRPr="001867C9" w:rsidRDefault="00274580" w:rsidP="008136E3">
            <w:pPr>
              <w:spacing w:after="0" w:line="240" w:lineRule="auto"/>
              <w:jc w:val="center"/>
              <w:rPr>
                <w:rFonts w:eastAsia="Times New Roman" w:cs="Times New Roman"/>
                <w:b/>
                <w:bCs/>
                <w:color w:val="7F7F7F" w:themeColor="text1" w:themeTint="80"/>
                <w:szCs w:val="24"/>
                <w:lang w:val="es-DO" w:eastAsia="es-DO"/>
              </w:rPr>
            </w:pPr>
            <w:r w:rsidRPr="001867C9">
              <w:rPr>
                <w:rFonts w:eastAsia="Times New Roman" w:cs="Times New Roman"/>
                <w:b/>
                <w:bCs/>
                <w:color w:val="7F7F7F" w:themeColor="text1" w:themeTint="80"/>
                <w:szCs w:val="24"/>
                <w:lang w:val="es-DO" w:eastAsia="es-DO"/>
              </w:rPr>
              <w:t>1er Semestre</w:t>
            </w:r>
          </w:p>
        </w:tc>
        <w:tc>
          <w:tcPr>
            <w:tcW w:w="951" w:type="pct"/>
            <w:shd w:val="clear" w:color="auto" w:fill="002060"/>
            <w:noWrap/>
            <w:vAlign w:val="bottom"/>
            <w:hideMark/>
          </w:tcPr>
          <w:p w14:paraId="5AA7F326" w14:textId="77777777" w:rsidR="00274580" w:rsidRPr="001867C9" w:rsidRDefault="00274580" w:rsidP="008136E3">
            <w:pPr>
              <w:spacing w:after="0" w:line="240" w:lineRule="auto"/>
              <w:jc w:val="center"/>
              <w:rPr>
                <w:rFonts w:eastAsia="Times New Roman" w:cs="Times New Roman"/>
                <w:b/>
                <w:bCs/>
                <w:color w:val="7F7F7F" w:themeColor="text1" w:themeTint="80"/>
                <w:szCs w:val="24"/>
                <w:lang w:val="es-DO" w:eastAsia="es-DO"/>
              </w:rPr>
            </w:pPr>
            <w:r w:rsidRPr="001867C9">
              <w:rPr>
                <w:rFonts w:eastAsia="Times New Roman" w:cs="Times New Roman"/>
                <w:b/>
                <w:bCs/>
                <w:color w:val="7F7F7F" w:themeColor="text1" w:themeTint="80"/>
                <w:szCs w:val="24"/>
                <w:lang w:val="es-DO" w:eastAsia="es-DO"/>
              </w:rPr>
              <w:t>2do</w:t>
            </w:r>
          </w:p>
          <w:p w14:paraId="7827D869" w14:textId="77777777" w:rsidR="00274580" w:rsidRPr="001867C9" w:rsidRDefault="00274580" w:rsidP="008136E3">
            <w:pPr>
              <w:spacing w:after="0" w:line="240" w:lineRule="auto"/>
              <w:jc w:val="center"/>
              <w:rPr>
                <w:rFonts w:eastAsia="Times New Roman" w:cs="Times New Roman"/>
                <w:b/>
                <w:bCs/>
                <w:color w:val="7F7F7F" w:themeColor="text1" w:themeTint="80"/>
                <w:szCs w:val="24"/>
                <w:lang w:val="es-DO" w:eastAsia="es-DO"/>
              </w:rPr>
            </w:pPr>
            <w:r w:rsidRPr="001867C9">
              <w:rPr>
                <w:rFonts w:eastAsia="Times New Roman" w:cs="Times New Roman"/>
                <w:b/>
                <w:bCs/>
                <w:color w:val="7F7F7F" w:themeColor="text1" w:themeTint="80"/>
                <w:szCs w:val="24"/>
                <w:lang w:val="es-DO" w:eastAsia="es-DO"/>
              </w:rPr>
              <w:t>Semestre</w:t>
            </w:r>
          </w:p>
        </w:tc>
        <w:tc>
          <w:tcPr>
            <w:tcW w:w="539" w:type="pct"/>
            <w:shd w:val="clear" w:color="auto" w:fill="002060"/>
            <w:noWrap/>
            <w:vAlign w:val="bottom"/>
            <w:hideMark/>
          </w:tcPr>
          <w:p w14:paraId="2BA62BA8" w14:textId="77777777" w:rsidR="00274580" w:rsidRPr="001867C9" w:rsidRDefault="00274580" w:rsidP="008136E3">
            <w:pPr>
              <w:spacing w:after="0" w:line="240" w:lineRule="auto"/>
              <w:jc w:val="center"/>
              <w:rPr>
                <w:rFonts w:eastAsia="Times New Roman" w:cs="Times New Roman"/>
                <w:b/>
                <w:bCs/>
                <w:color w:val="7F7F7F" w:themeColor="text1" w:themeTint="80"/>
                <w:szCs w:val="24"/>
                <w:lang w:val="es-DO" w:eastAsia="es-DO"/>
              </w:rPr>
            </w:pPr>
            <w:r w:rsidRPr="001867C9">
              <w:rPr>
                <w:rFonts w:eastAsia="Times New Roman" w:cs="Times New Roman"/>
                <w:b/>
                <w:bCs/>
                <w:color w:val="7F7F7F" w:themeColor="text1" w:themeTint="80"/>
                <w:szCs w:val="24"/>
                <w:lang w:val="es-DO" w:eastAsia="es-DO"/>
              </w:rPr>
              <w:t>Total</w:t>
            </w:r>
          </w:p>
        </w:tc>
      </w:tr>
      <w:tr w:rsidR="00274580" w:rsidRPr="00BA5899" w14:paraId="1AD2A5EE" w14:textId="77777777" w:rsidTr="00511874">
        <w:trPr>
          <w:trHeight w:val="310"/>
        </w:trPr>
        <w:tc>
          <w:tcPr>
            <w:tcW w:w="2797" w:type="pct"/>
            <w:shd w:val="clear" w:color="auto" w:fill="auto"/>
            <w:vAlign w:val="center"/>
            <w:hideMark/>
          </w:tcPr>
          <w:p w14:paraId="237B404F"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sidRPr="00BA5899">
              <w:rPr>
                <w:rFonts w:eastAsia="Times New Roman" w:cs="Times New Roman"/>
                <w:color w:val="7B7B7B"/>
                <w:szCs w:val="24"/>
                <w:lang w:val="es-ES" w:eastAsia="es-DO"/>
              </w:rPr>
              <w:t>Cantidad personal tramitado enero-</w:t>
            </w:r>
            <w:r>
              <w:rPr>
                <w:rFonts w:eastAsia="Times New Roman" w:cs="Times New Roman"/>
                <w:color w:val="7B7B7B"/>
                <w:szCs w:val="24"/>
                <w:lang w:val="es-ES" w:eastAsia="es-DO"/>
              </w:rPr>
              <w:t>diciembre</w:t>
            </w:r>
          </w:p>
        </w:tc>
        <w:tc>
          <w:tcPr>
            <w:tcW w:w="713" w:type="pct"/>
            <w:shd w:val="clear" w:color="auto" w:fill="auto"/>
            <w:vAlign w:val="center"/>
            <w:hideMark/>
          </w:tcPr>
          <w:p w14:paraId="4A5EDBB5"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sidRPr="00BA5899">
              <w:rPr>
                <w:rFonts w:eastAsia="Times New Roman" w:cs="Times New Roman"/>
                <w:color w:val="7B7B7B"/>
                <w:szCs w:val="24"/>
                <w:lang w:val="es-ES" w:eastAsia="es-DO"/>
              </w:rPr>
              <w:t>25</w:t>
            </w:r>
          </w:p>
        </w:tc>
        <w:tc>
          <w:tcPr>
            <w:tcW w:w="951" w:type="pct"/>
            <w:shd w:val="clear" w:color="auto" w:fill="auto"/>
            <w:noWrap/>
            <w:vAlign w:val="bottom"/>
            <w:hideMark/>
          </w:tcPr>
          <w:p w14:paraId="341F93C2"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Pr>
                <w:rFonts w:eastAsia="Times New Roman" w:cs="Times New Roman"/>
                <w:color w:val="7B7B7B"/>
                <w:szCs w:val="24"/>
                <w:lang w:val="es-ES" w:eastAsia="es-DO"/>
              </w:rPr>
              <w:t>7</w:t>
            </w:r>
          </w:p>
        </w:tc>
        <w:tc>
          <w:tcPr>
            <w:tcW w:w="539" w:type="pct"/>
            <w:shd w:val="clear" w:color="auto" w:fill="auto"/>
            <w:noWrap/>
            <w:vAlign w:val="bottom"/>
            <w:hideMark/>
          </w:tcPr>
          <w:p w14:paraId="3A744D9F"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Pr>
                <w:rFonts w:eastAsia="Times New Roman" w:cs="Times New Roman"/>
                <w:color w:val="7B7B7B"/>
                <w:szCs w:val="24"/>
                <w:lang w:val="es-ES" w:eastAsia="es-DO"/>
              </w:rPr>
              <w:t>32</w:t>
            </w:r>
          </w:p>
        </w:tc>
      </w:tr>
      <w:tr w:rsidR="00274580" w:rsidRPr="001867C9" w14:paraId="2FCCEF6B" w14:textId="77777777" w:rsidTr="00511874">
        <w:trPr>
          <w:trHeight w:val="310"/>
        </w:trPr>
        <w:tc>
          <w:tcPr>
            <w:tcW w:w="2797" w:type="pct"/>
            <w:shd w:val="clear" w:color="auto" w:fill="auto"/>
            <w:vAlign w:val="center"/>
            <w:hideMark/>
          </w:tcPr>
          <w:p w14:paraId="1E3454C9"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sidRPr="00BA5899">
              <w:rPr>
                <w:rFonts w:eastAsia="Times New Roman" w:cs="Times New Roman"/>
                <w:color w:val="7B7B7B"/>
                <w:szCs w:val="24"/>
                <w:lang w:val="es-ES" w:eastAsia="es-DO"/>
              </w:rPr>
              <w:t>Personal pensionado por decreto enero-</w:t>
            </w:r>
            <w:r>
              <w:rPr>
                <w:rFonts w:eastAsia="Times New Roman" w:cs="Times New Roman"/>
                <w:color w:val="7B7B7B"/>
                <w:szCs w:val="24"/>
                <w:lang w:val="es-ES" w:eastAsia="es-DO"/>
              </w:rPr>
              <w:t>diciembre</w:t>
            </w:r>
          </w:p>
        </w:tc>
        <w:tc>
          <w:tcPr>
            <w:tcW w:w="713" w:type="pct"/>
            <w:shd w:val="clear" w:color="auto" w:fill="auto"/>
            <w:vAlign w:val="center"/>
            <w:hideMark/>
          </w:tcPr>
          <w:p w14:paraId="58A554C5"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sidRPr="00BA5899">
              <w:rPr>
                <w:rFonts w:eastAsia="Times New Roman" w:cs="Times New Roman"/>
                <w:color w:val="7B7B7B"/>
                <w:szCs w:val="24"/>
                <w:lang w:val="es-ES" w:eastAsia="es-DO"/>
              </w:rPr>
              <w:t>36</w:t>
            </w:r>
          </w:p>
        </w:tc>
        <w:tc>
          <w:tcPr>
            <w:tcW w:w="951" w:type="pct"/>
            <w:shd w:val="clear" w:color="auto" w:fill="auto"/>
            <w:noWrap/>
            <w:vAlign w:val="bottom"/>
            <w:hideMark/>
          </w:tcPr>
          <w:p w14:paraId="59B1FAC8"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Pr>
                <w:rFonts w:eastAsia="Times New Roman" w:cs="Times New Roman"/>
                <w:color w:val="7B7B7B"/>
                <w:szCs w:val="24"/>
                <w:lang w:val="es-ES" w:eastAsia="es-DO"/>
              </w:rPr>
              <w:t>17</w:t>
            </w:r>
          </w:p>
        </w:tc>
        <w:tc>
          <w:tcPr>
            <w:tcW w:w="539" w:type="pct"/>
            <w:shd w:val="clear" w:color="auto" w:fill="auto"/>
            <w:noWrap/>
            <w:vAlign w:val="bottom"/>
            <w:hideMark/>
          </w:tcPr>
          <w:p w14:paraId="1BEEB61B"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Pr>
                <w:rFonts w:eastAsia="Times New Roman" w:cs="Times New Roman"/>
                <w:color w:val="7B7B7B"/>
                <w:szCs w:val="24"/>
                <w:lang w:val="es-ES" w:eastAsia="es-DO"/>
              </w:rPr>
              <w:t>53</w:t>
            </w:r>
          </w:p>
        </w:tc>
      </w:tr>
      <w:tr w:rsidR="00274580" w:rsidRPr="00BA5899" w14:paraId="71CFACF1" w14:textId="77777777" w:rsidTr="00511874">
        <w:trPr>
          <w:trHeight w:val="310"/>
        </w:trPr>
        <w:tc>
          <w:tcPr>
            <w:tcW w:w="2797" w:type="pct"/>
            <w:shd w:val="clear" w:color="auto" w:fill="auto"/>
            <w:vAlign w:val="center"/>
            <w:hideMark/>
          </w:tcPr>
          <w:p w14:paraId="6409ABE5"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sidRPr="00BA5899">
              <w:rPr>
                <w:rFonts w:eastAsia="Times New Roman" w:cs="Times New Roman"/>
                <w:color w:val="7B7B7B"/>
                <w:szCs w:val="24"/>
                <w:lang w:val="es-ES" w:eastAsia="es-DO"/>
              </w:rPr>
              <w:t>Personal excluido enero-</w:t>
            </w:r>
            <w:r>
              <w:rPr>
                <w:rFonts w:eastAsia="Times New Roman" w:cs="Times New Roman"/>
                <w:color w:val="7B7B7B"/>
                <w:szCs w:val="24"/>
                <w:lang w:val="es-ES" w:eastAsia="es-DO"/>
              </w:rPr>
              <w:t>diciembre</w:t>
            </w:r>
          </w:p>
        </w:tc>
        <w:tc>
          <w:tcPr>
            <w:tcW w:w="713" w:type="pct"/>
            <w:shd w:val="clear" w:color="auto" w:fill="auto"/>
            <w:vAlign w:val="center"/>
            <w:hideMark/>
          </w:tcPr>
          <w:p w14:paraId="621449BB"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sidRPr="00BA5899">
              <w:rPr>
                <w:rFonts w:eastAsia="Times New Roman" w:cs="Times New Roman"/>
                <w:color w:val="7B7B7B"/>
                <w:szCs w:val="24"/>
                <w:lang w:val="es-ES" w:eastAsia="es-DO"/>
              </w:rPr>
              <w:t>21</w:t>
            </w:r>
          </w:p>
        </w:tc>
        <w:tc>
          <w:tcPr>
            <w:tcW w:w="951" w:type="pct"/>
            <w:shd w:val="clear" w:color="auto" w:fill="auto"/>
            <w:noWrap/>
            <w:vAlign w:val="bottom"/>
            <w:hideMark/>
          </w:tcPr>
          <w:p w14:paraId="3F5D6719"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Pr>
                <w:rFonts w:eastAsia="Times New Roman" w:cs="Times New Roman"/>
                <w:color w:val="7B7B7B"/>
                <w:szCs w:val="24"/>
                <w:lang w:val="es-ES" w:eastAsia="es-DO"/>
              </w:rPr>
              <w:t>27</w:t>
            </w:r>
          </w:p>
        </w:tc>
        <w:tc>
          <w:tcPr>
            <w:tcW w:w="539" w:type="pct"/>
            <w:shd w:val="clear" w:color="auto" w:fill="auto"/>
            <w:noWrap/>
            <w:vAlign w:val="bottom"/>
            <w:hideMark/>
          </w:tcPr>
          <w:p w14:paraId="7D48ED97"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Pr>
                <w:rFonts w:eastAsia="Times New Roman" w:cs="Times New Roman"/>
                <w:color w:val="7B7B7B"/>
                <w:szCs w:val="24"/>
                <w:lang w:val="es-ES" w:eastAsia="es-DO"/>
              </w:rPr>
              <w:t>48</w:t>
            </w:r>
          </w:p>
        </w:tc>
      </w:tr>
      <w:tr w:rsidR="00274580" w:rsidRPr="00BA5899" w14:paraId="11E4CC78" w14:textId="77777777" w:rsidTr="00511874">
        <w:trPr>
          <w:trHeight w:val="310"/>
        </w:trPr>
        <w:tc>
          <w:tcPr>
            <w:tcW w:w="2797" w:type="pct"/>
            <w:shd w:val="clear" w:color="auto" w:fill="auto"/>
            <w:vAlign w:val="center"/>
            <w:hideMark/>
          </w:tcPr>
          <w:p w14:paraId="472A99C1"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sidRPr="00BA5899">
              <w:rPr>
                <w:rFonts w:eastAsia="Times New Roman" w:cs="Times New Roman"/>
                <w:color w:val="7B7B7B"/>
                <w:szCs w:val="24"/>
                <w:lang w:val="es-ES" w:eastAsia="es-DO"/>
              </w:rPr>
              <w:t>Personal califica para pensión (reparto)</w:t>
            </w:r>
          </w:p>
        </w:tc>
        <w:tc>
          <w:tcPr>
            <w:tcW w:w="713" w:type="pct"/>
            <w:shd w:val="clear" w:color="auto" w:fill="auto"/>
            <w:vAlign w:val="center"/>
            <w:hideMark/>
          </w:tcPr>
          <w:p w14:paraId="485952DC"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sidRPr="00BA5899">
              <w:rPr>
                <w:rFonts w:eastAsia="Times New Roman" w:cs="Times New Roman"/>
                <w:color w:val="7B7B7B"/>
                <w:szCs w:val="24"/>
                <w:lang w:val="es-ES" w:eastAsia="es-DO"/>
              </w:rPr>
              <w:t>283</w:t>
            </w:r>
          </w:p>
        </w:tc>
        <w:tc>
          <w:tcPr>
            <w:tcW w:w="951" w:type="pct"/>
            <w:shd w:val="clear" w:color="auto" w:fill="auto"/>
            <w:noWrap/>
            <w:vAlign w:val="bottom"/>
            <w:hideMark/>
          </w:tcPr>
          <w:p w14:paraId="25CCA248"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Pr>
                <w:rFonts w:eastAsia="Times New Roman" w:cs="Times New Roman"/>
                <w:color w:val="7B7B7B"/>
                <w:szCs w:val="24"/>
                <w:lang w:val="es-ES" w:eastAsia="es-DO"/>
              </w:rPr>
              <w:t>283</w:t>
            </w:r>
          </w:p>
        </w:tc>
        <w:tc>
          <w:tcPr>
            <w:tcW w:w="539" w:type="pct"/>
            <w:shd w:val="clear" w:color="auto" w:fill="auto"/>
            <w:noWrap/>
            <w:vAlign w:val="bottom"/>
            <w:hideMark/>
          </w:tcPr>
          <w:p w14:paraId="367A6E43"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Pr>
                <w:rFonts w:eastAsia="Times New Roman" w:cs="Times New Roman"/>
                <w:color w:val="7B7B7B"/>
                <w:szCs w:val="24"/>
                <w:lang w:val="es-ES" w:eastAsia="es-DO"/>
              </w:rPr>
              <w:t>283</w:t>
            </w:r>
          </w:p>
        </w:tc>
      </w:tr>
      <w:tr w:rsidR="00274580" w:rsidRPr="00BA5899" w14:paraId="369DE5B6" w14:textId="77777777" w:rsidTr="00511874">
        <w:trPr>
          <w:trHeight w:val="622"/>
        </w:trPr>
        <w:tc>
          <w:tcPr>
            <w:tcW w:w="2797" w:type="pct"/>
            <w:shd w:val="clear" w:color="auto" w:fill="auto"/>
            <w:vAlign w:val="center"/>
            <w:hideMark/>
          </w:tcPr>
          <w:p w14:paraId="1184E00D"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sidRPr="00BA5899">
              <w:rPr>
                <w:rFonts w:eastAsia="Times New Roman" w:cs="Times New Roman"/>
                <w:color w:val="7B7B7B"/>
                <w:szCs w:val="24"/>
                <w:lang w:val="es-ES" w:eastAsia="es-DO"/>
              </w:rPr>
              <w:t>Personal que califica para pensión (traspaso cuenta capitalización individual,</w:t>
            </w:r>
            <w:r>
              <w:rPr>
                <w:rFonts w:eastAsia="Times New Roman" w:cs="Times New Roman"/>
                <w:color w:val="7B7B7B"/>
                <w:szCs w:val="24"/>
                <w:lang w:val="es-ES" w:eastAsia="es-DO"/>
              </w:rPr>
              <w:t xml:space="preserve"> </w:t>
            </w:r>
            <w:r w:rsidRPr="00BA5899">
              <w:rPr>
                <w:rFonts w:eastAsia="Times New Roman" w:cs="Times New Roman"/>
                <w:color w:val="7B7B7B"/>
                <w:szCs w:val="24"/>
                <w:lang w:val="es-ES" w:eastAsia="es-DO"/>
              </w:rPr>
              <w:t>CCI)</w:t>
            </w:r>
          </w:p>
        </w:tc>
        <w:tc>
          <w:tcPr>
            <w:tcW w:w="713" w:type="pct"/>
            <w:shd w:val="clear" w:color="auto" w:fill="auto"/>
            <w:vAlign w:val="center"/>
            <w:hideMark/>
          </w:tcPr>
          <w:p w14:paraId="31941F00"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sidRPr="00BA5899">
              <w:rPr>
                <w:rFonts w:eastAsia="Times New Roman" w:cs="Times New Roman"/>
                <w:color w:val="7B7B7B"/>
                <w:szCs w:val="24"/>
                <w:lang w:val="es-ES" w:eastAsia="es-DO"/>
              </w:rPr>
              <w:t>197</w:t>
            </w:r>
          </w:p>
        </w:tc>
        <w:tc>
          <w:tcPr>
            <w:tcW w:w="951" w:type="pct"/>
            <w:shd w:val="clear" w:color="auto" w:fill="auto"/>
            <w:noWrap/>
            <w:vAlign w:val="bottom"/>
            <w:hideMark/>
          </w:tcPr>
          <w:p w14:paraId="1A761965"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Pr>
                <w:rFonts w:eastAsia="Times New Roman" w:cs="Times New Roman"/>
                <w:color w:val="7B7B7B"/>
                <w:szCs w:val="24"/>
                <w:lang w:val="es-ES" w:eastAsia="es-DO"/>
              </w:rPr>
              <w:t>197</w:t>
            </w:r>
          </w:p>
        </w:tc>
        <w:tc>
          <w:tcPr>
            <w:tcW w:w="539" w:type="pct"/>
            <w:shd w:val="clear" w:color="auto" w:fill="auto"/>
            <w:noWrap/>
            <w:vAlign w:val="bottom"/>
            <w:hideMark/>
          </w:tcPr>
          <w:p w14:paraId="3FB8FBBA"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Pr>
                <w:rFonts w:eastAsia="Times New Roman" w:cs="Times New Roman"/>
                <w:color w:val="7B7B7B"/>
                <w:szCs w:val="24"/>
                <w:lang w:val="es-ES" w:eastAsia="es-DO"/>
              </w:rPr>
              <w:t>197</w:t>
            </w:r>
          </w:p>
        </w:tc>
      </w:tr>
      <w:tr w:rsidR="00274580" w:rsidRPr="00BA5899" w14:paraId="5635D194" w14:textId="77777777" w:rsidTr="00511874">
        <w:trPr>
          <w:trHeight w:val="310"/>
        </w:trPr>
        <w:tc>
          <w:tcPr>
            <w:tcW w:w="2797" w:type="pct"/>
            <w:shd w:val="clear" w:color="auto" w:fill="auto"/>
            <w:vAlign w:val="center"/>
            <w:hideMark/>
          </w:tcPr>
          <w:p w14:paraId="62825A78"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sidRPr="00BA5899">
              <w:rPr>
                <w:rFonts w:eastAsia="Times New Roman" w:cs="Times New Roman"/>
                <w:color w:val="7B7B7B"/>
                <w:szCs w:val="24"/>
                <w:lang w:val="es-ES" w:eastAsia="es-DO"/>
              </w:rPr>
              <w:t>Personal califica para pensión (no aplica traspaso)</w:t>
            </w:r>
          </w:p>
        </w:tc>
        <w:tc>
          <w:tcPr>
            <w:tcW w:w="713" w:type="pct"/>
            <w:shd w:val="clear" w:color="auto" w:fill="auto"/>
            <w:vAlign w:val="center"/>
            <w:hideMark/>
          </w:tcPr>
          <w:p w14:paraId="3DD5A840"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sidRPr="00BA5899">
              <w:rPr>
                <w:rFonts w:eastAsia="Times New Roman" w:cs="Times New Roman"/>
                <w:color w:val="7B7B7B"/>
                <w:szCs w:val="24"/>
                <w:lang w:val="es-ES" w:eastAsia="es-DO"/>
              </w:rPr>
              <w:t>43</w:t>
            </w:r>
          </w:p>
        </w:tc>
        <w:tc>
          <w:tcPr>
            <w:tcW w:w="951" w:type="pct"/>
            <w:shd w:val="clear" w:color="auto" w:fill="auto"/>
            <w:noWrap/>
            <w:vAlign w:val="bottom"/>
            <w:hideMark/>
          </w:tcPr>
          <w:p w14:paraId="48A4865A"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Pr>
                <w:rFonts w:eastAsia="Times New Roman" w:cs="Times New Roman"/>
                <w:color w:val="7B7B7B"/>
                <w:szCs w:val="24"/>
                <w:lang w:val="es-ES" w:eastAsia="es-DO"/>
              </w:rPr>
              <w:t>43</w:t>
            </w:r>
          </w:p>
        </w:tc>
        <w:tc>
          <w:tcPr>
            <w:tcW w:w="539" w:type="pct"/>
            <w:shd w:val="clear" w:color="auto" w:fill="auto"/>
            <w:noWrap/>
            <w:vAlign w:val="bottom"/>
            <w:hideMark/>
          </w:tcPr>
          <w:p w14:paraId="6AC30222" w14:textId="77777777" w:rsidR="00274580" w:rsidRPr="00BA5899" w:rsidRDefault="00274580" w:rsidP="008136E3">
            <w:pPr>
              <w:spacing w:after="0" w:line="240" w:lineRule="auto"/>
              <w:jc w:val="center"/>
              <w:rPr>
                <w:rFonts w:eastAsia="Times New Roman" w:cs="Times New Roman"/>
                <w:color w:val="7B7B7B"/>
                <w:szCs w:val="24"/>
                <w:lang w:val="es-ES" w:eastAsia="es-DO"/>
              </w:rPr>
            </w:pPr>
            <w:r>
              <w:rPr>
                <w:rFonts w:eastAsia="Times New Roman" w:cs="Times New Roman"/>
                <w:color w:val="7B7B7B"/>
                <w:szCs w:val="24"/>
                <w:lang w:val="es-ES" w:eastAsia="es-DO"/>
              </w:rPr>
              <w:t>43</w:t>
            </w:r>
          </w:p>
        </w:tc>
      </w:tr>
      <w:tr w:rsidR="00274580" w:rsidRPr="00BA5899" w14:paraId="3122C4AF" w14:textId="77777777" w:rsidTr="00511874">
        <w:trPr>
          <w:trHeight w:val="310"/>
        </w:trPr>
        <w:tc>
          <w:tcPr>
            <w:tcW w:w="2797" w:type="pct"/>
            <w:shd w:val="clear" w:color="auto" w:fill="C9C9C9"/>
            <w:vAlign w:val="center"/>
            <w:hideMark/>
          </w:tcPr>
          <w:p w14:paraId="69B604F0" w14:textId="77777777" w:rsidR="00274580" w:rsidRPr="00BA5899" w:rsidRDefault="00274580" w:rsidP="008136E3">
            <w:pPr>
              <w:spacing w:after="0" w:line="240" w:lineRule="auto"/>
              <w:jc w:val="center"/>
              <w:rPr>
                <w:rFonts w:eastAsia="Times New Roman" w:cs="Times New Roman"/>
                <w:b/>
                <w:bCs/>
                <w:color w:val="7B7B7B"/>
                <w:szCs w:val="24"/>
                <w:lang w:val="es-ES" w:eastAsia="es-DO"/>
              </w:rPr>
            </w:pPr>
            <w:r w:rsidRPr="00BA5899">
              <w:rPr>
                <w:rFonts w:eastAsia="Times New Roman" w:cs="Times New Roman"/>
                <w:b/>
                <w:bCs/>
                <w:color w:val="7B7B7B"/>
                <w:szCs w:val="24"/>
                <w:lang w:val="es-ES" w:eastAsia="es-DO"/>
              </w:rPr>
              <w:t>Total</w:t>
            </w:r>
          </w:p>
        </w:tc>
        <w:tc>
          <w:tcPr>
            <w:tcW w:w="713" w:type="pct"/>
            <w:shd w:val="clear" w:color="auto" w:fill="C9C9C9"/>
            <w:vAlign w:val="center"/>
            <w:hideMark/>
          </w:tcPr>
          <w:p w14:paraId="06E853CB" w14:textId="77777777" w:rsidR="00274580" w:rsidRPr="00BA5899" w:rsidRDefault="00274580" w:rsidP="008136E3">
            <w:pPr>
              <w:spacing w:after="0" w:line="240" w:lineRule="auto"/>
              <w:jc w:val="center"/>
              <w:rPr>
                <w:rFonts w:eastAsia="Times New Roman" w:cs="Times New Roman"/>
                <w:b/>
                <w:bCs/>
                <w:color w:val="7B7B7B"/>
                <w:szCs w:val="24"/>
                <w:lang w:val="es-ES" w:eastAsia="es-DO"/>
              </w:rPr>
            </w:pPr>
            <w:r>
              <w:rPr>
                <w:rFonts w:eastAsia="Times New Roman" w:cs="Times New Roman"/>
                <w:b/>
                <w:bCs/>
                <w:color w:val="7B7B7B"/>
                <w:szCs w:val="24"/>
                <w:lang w:val="es-ES" w:eastAsia="es-DO"/>
              </w:rPr>
              <w:t>605</w:t>
            </w:r>
          </w:p>
        </w:tc>
        <w:tc>
          <w:tcPr>
            <w:tcW w:w="951" w:type="pct"/>
            <w:shd w:val="clear" w:color="auto" w:fill="C9C9C9"/>
            <w:noWrap/>
            <w:vAlign w:val="bottom"/>
            <w:hideMark/>
          </w:tcPr>
          <w:p w14:paraId="19E335BE" w14:textId="77777777" w:rsidR="00274580" w:rsidRPr="00BA5899" w:rsidRDefault="00274580" w:rsidP="008136E3">
            <w:pPr>
              <w:spacing w:after="0" w:line="240" w:lineRule="auto"/>
              <w:jc w:val="center"/>
              <w:rPr>
                <w:rFonts w:eastAsia="Times New Roman" w:cs="Times New Roman"/>
                <w:b/>
                <w:bCs/>
                <w:color w:val="7B7B7B"/>
                <w:szCs w:val="24"/>
                <w:lang w:val="es-ES" w:eastAsia="es-DO"/>
              </w:rPr>
            </w:pPr>
            <w:r>
              <w:rPr>
                <w:rFonts w:eastAsia="Times New Roman" w:cs="Times New Roman"/>
                <w:b/>
                <w:bCs/>
                <w:color w:val="7B7B7B"/>
                <w:szCs w:val="24"/>
                <w:lang w:val="es-ES" w:eastAsia="es-DO"/>
              </w:rPr>
              <w:t>574</w:t>
            </w:r>
          </w:p>
        </w:tc>
        <w:tc>
          <w:tcPr>
            <w:tcW w:w="539" w:type="pct"/>
            <w:shd w:val="clear" w:color="auto" w:fill="C9C9C9"/>
            <w:noWrap/>
            <w:vAlign w:val="bottom"/>
            <w:hideMark/>
          </w:tcPr>
          <w:p w14:paraId="3C9166D5" w14:textId="77777777" w:rsidR="00274580" w:rsidRPr="00BA5899" w:rsidRDefault="00274580" w:rsidP="008136E3">
            <w:pPr>
              <w:spacing w:after="0" w:line="240" w:lineRule="auto"/>
              <w:jc w:val="center"/>
              <w:rPr>
                <w:rFonts w:eastAsia="Times New Roman" w:cs="Times New Roman"/>
                <w:b/>
                <w:bCs/>
                <w:color w:val="7B7B7B"/>
                <w:szCs w:val="24"/>
                <w:lang w:val="es-ES" w:eastAsia="es-DO"/>
              </w:rPr>
            </w:pPr>
            <w:r>
              <w:rPr>
                <w:rFonts w:eastAsia="Times New Roman" w:cs="Times New Roman"/>
                <w:b/>
                <w:bCs/>
                <w:color w:val="7B7B7B"/>
                <w:szCs w:val="24"/>
                <w:lang w:val="es-ES" w:eastAsia="es-DO"/>
              </w:rPr>
              <w:t>656</w:t>
            </w:r>
          </w:p>
        </w:tc>
      </w:tr>
    </w:tbl>
    <w:p w14:paraId="1DE0361B" w14:textId="4545A4CC" w:rsidR="00274580" w:rsidRPr="00027F50" w:rsidRDefault="00274580" w:rsidP="00274580">
      <w:pPr>
        <w:spacing w:line="360" w:lineRule="auto"/>
        <w:jc w:val="both"/>
        <w:rPr>
          <w:rFonts w:eastAsia="Calibri" w:cs="Times New Roman"/>
          <w:i/>
          <w:iCs/>
          <w:color w:val="767171"/>
          <w:spacing w:val="20"/>
          <w:szCs w:val="24"/>
          <w:lang w:val="es-DO"/>
        </w:rPr>
      </w:pPr>
      <w:r w:rsidRPr="00EA3EAC">
        <w:rPr>
          <w:rFonts w:eastAsia="Calibri" w:cs="Times New Roman"/>
          <w:color w:val="767171"/>
          <w:spacing w:val="20"/>
          <w:sz w:val="22"/>
          <w:szCs w:val="24"/>
          <w:lang w:val="es-DO"/>
        </w:rPr>
        <w:t xml:space="preserve"> </w:t>
      </w:r>
      <w:r>
        <w:rPr>
          <w:rFonts w:eastAsia="Calibri" w:cs="Times New Roman"/>
          <w:i/>
          <w:iCs/>
          <w:color w:val="767171"/>
          <w:spacing w:val="20"/>
          <w:sz w:val="22"/>
          <w:szCs w:val="24"/>
          <w:lang w:val="es-DO"/>
        </w:rPr>
        <w:t>F</w:t>
      </w:r>
      <w:r w:rsidRPr="00027F50">
        <w:rPr>
          <w:rFonts w:eastAsia="Calibri" w:cs="Times New Roman"/>
          <w:i/>
          <w:iCs/>
          <w:color w:val="767171"/>
          <w:spacing w:val="20"/>
          <w:sz w:val="22"/>
          <w:szCs w:val="24"/>
          <w:lang w:val="es-DO"/>
        </w:rPr>
        <w:t>uente: Dirección de Recursos Humanos</w:t>
      </w:r>
      <w:r w:rsidR="004140CF">
        <w:rPr>
          <w:rFonts w:eastAsia="Calibri" w:cs="Times New Roman"/>
          <w:i/>
          <w:iCs/>
          <w:color w:val="767171"/>
          <w:spacing w:val="20"/>
          <w:sz w:val="22"/>
          <w:szCs w:val="24"/>
          <w:lang w:val="es-DO"/>
        </w:rPr>
        <w:t>, MMARN</w:t>
      </w:r>
      <w:r w:rsidRPr="00027F50">
        <w:rPr>
          <w:rFonts w:eastAsia="Calibri" w:cs="Times New Roman"/>
          <w:i/>
          <w:iCs/>
          <w:color w:val="767171"/>
          <w:spacing w:val="20"/>
          <w:sz w:val="22"/>
          <w:szCs w:val="24"/>
          <w:lang w:val="es-DO"/>
        </w:rPr>
        <w:t>.</w:t>
      </w:r>
    </w:p>
    <w:p w14:paraId="3D887D0E" w14:textId="0F3EA7B7" w:rsidR="00274580" w:rsidRPr="00027F50" w:rsidRDefault="00274580" w:rsidP="00274580">
      <w:pPr>
        <w:spacing w:line="360" w:lineRule="auto"/>
        <w:jc w:val="both"/>
        <w:rPr>
          <w:rFonts w:eastAsia="Calibri" w:cs="Times New Roman"/>
          <w:color w:val="767171"/>
          <w:spacing w:val="20"/>
          <w:szCs w:val="24"/>
          <w:lang w:val="es-DO"/>
        </w:rPr>
      </w:pPr>
      <w:r w:rsidRPr="00A515E4">
        <w:rPr>
          <w:rFonts w:eastAsia="Calibri" w:cs="Times New Roman"/>
          <w:color w:val="767171"/>
          <w:spacing w:val="20"/>
          <w:szCs w:val="24"/>
          <w:lang w:val="es-DO"/>
        </w:rPr>
        <w:t xml:space="preserve">Con el propósito de fortalecer el Comité de Seguridad y Salud Ocupacional, </w:t>
      </w:r>
      <w:r w:rsidR="004140CF">
        <w:rPr>
          <w:rFonts w:eastAsia="Calibri" w:cs="Times New Roman"/>
          <w:color w:val="767171"/>
          <w:spacing w:val="20"/>
          <w:szCs w:val="24"/>
          <w:lang w:val="es-DO"/>
        </w:rPr>
        <w:t>se</w:t>
      </w:r>
      <w:r w:rsidRPr="00A515E4">
        <w:rPr>
          <w:rFonts w:eastAsia="Calibri" w:cs="Times New Roman"/>
          <w:color w:val="767171"/>
          <w:spacing w:val="20"/>
          <w:szCs w:val="24"/>
          <w:lang w:val="es-DO"/>
        </w:rPr>
        <w:t xml:space="preserve"> capacitó y certificó a los brigadistas de la institución en primeros auxilios, evacuación, evaluación de daños y análisis de necesidades, esta capacitación </w:t>
      </w:r>
      <w:r w:rsidR="0091379C">
        <w:rPr>
          <w:rFonts w:eastAsia="Calibri" w:cs="Times New Roman"/>
          <w:color w:val="767171"/>
          <w:spacing w:val="20"/>
          <w:szCs w:val="24"/>
          <w:lang w:val="es-DO"/>
        </w:rPr>
        <w:t>se llevó a cabo en coordinación con los</w:t>
      </w:r>
      <w:r w:rsidRPr="00A515E4">
        <w:rPr>
          <w:rFonts w:eastAsia="Calibri" w:cs="Times New Roman"/>
          <w:color w:val="767171"/>
          <w:spacing w:val="20"/>
          <w:szCs w:val="24"/>
          <w:lang w:val="es-DO"/>
        </w:rPr>
        <w:t xml:space="preserve"> miembros de la Escuela Nacional de Gestión de Riesgos e Incendios, también se llevó a cabo un simulacro de incendios con el apoyo del Cuerpo de Bomberos y el Ministerio de Defensa Civil. </w:t>
      </w:r>
    </w:p>
    <w:p w14:paraId="3832545C" w14:textId="5C4A84DF" w:rsidR="00274580" w:rsidRPr="008971DF" w:rsidRDefault="00274580" w:rsidP="008971DF">
      <w:pPr>
        <w:spacing w:line="360" w:lineRule="auto"/>
        <w:jc w:val="both"/>
        <w:rPr>
          <w:rFonts w:eastAsia="Calibri" w:cs="Times New Roman"/>
          <w:b/>
          <w:bCs/>
          <w:color w:val="767171"/>
          <w:spacing w:val="20"/>
          <w:szCs w:val="24"/>
          <w:lang w:val="es-DO"/>
        </w:rPr>
      </w:pPr>
      <w:bookmarkStart w:id="118" w:name="_Toc122010134"/>
      <w:r w:rsidRPr="008971DF">
        <w:rPr>
          <w:rFonts w:eastAsia="Calibri" w:cs="Times New Roman"/>
          <w:b/>
          <w:bCs/>
          <w:color w:val="767171"/>
          <w:spacing w:val="20"/>
          <w:szCs w:val="24"/>
          <w:lang w:val="es-DO"/>
        </w:rPr>
        <w:t xml:space="preserve">Organización del </w:t>
      </w:r>
      <w:r w:rsidR="00A2557C">
        <w:rPr>
          <w:rFonts w:eastAsia="Calibri" w:cs="Times New Roman"/>
          <w:b/>
          <w:bCs/>
          <w:color w:val="767171"/>
          <w:spacing w:val="20"/>
          <w:szCs w:val="24"/>
          <w:lang w:val="es-DO"/>
        </w:rPr>
        <w:t>T</w:t>
      </w:r>
      <w:r w:rsidRPr="008971DF">
        <w:rPr>
          <w:rFonts w:eastAsia="Calibri" w:cs="Times New Roman"/>
          <w:b/>
          <w:bCs/>
          <w:color w:val="767171"/>
          <w:spacing w:val="20"/>
          <w:szCs w:val="24"/>
          <w:lang w:val="es-DO"/>
        </w:rPr>
        <w:t xml:space="preserve">rabajo y </w:t>
      </w:r>
      <w:r w:rsidR="00A2557C">
        <w:rPr>
          <w:rFonts w:eastAsia="Calibri" w:cs="Times New Roman"/>
          <w:b/>
          <w:bCs/>
          <w:color w:val="767171"/>
          <w:spacing w:val="20"/>
          <w:szCs w:val="24"/>
          <w:lang w:val="es-DO"/>
        </w:rPr>
        <w:t>C</w:t>
      </w:r>
      <w:r w:rsidRPr="008971DF">
        <w:rPr>
          <w:rFonts w:eastAsia="Calibri" w:cs="Times New Roman"/>
          <w:b/>
          <w:bCs/>
          <w:color w:val="767171"/>
          <w:spacing w:val="20"/>
          <w:szCs w:val="24"/>
          <w:lang w:val="es-DO"/>
        </w:rPr>
        <w:t>ompensaci</w:t>
      </w:r>
      <w:bookmarkEnd w:id="118"/>
      <w:r w:rsidR="00A2557C">
        <w:rPr>
          <w:rFonts w:eastAsia="Calibri" w:cs="Times New Roman"/>
          <w:b/>
          <w:bCs/>
          <w:color w:val="767171"/>
          <w:spacing w:val="20"/>
          <w:szCs w:val="24"/>
          <w:lang w:val="es-DO"/>
        </w:rPr>
        <w:t>ón</w:t>
      </w:r>
    </w:p>
    <w:p w14:paraId="7DDB11D4" w14:textId="6171C30C" w:rsidR="00274580" w:rsidRPr="00027F50" w:rsidRDefault="00274580" w:rsidP="0091379C">
      <w:pPr>
        <w:jc w:val="both"/>
        <w:rPr>
          <w:rFonts w:eastAsia="Calibri" w:cs="Times New Roman"/>
          <w:b/>
          <w:color w:val="767171"/>
          <w:spacing w:val="20"/>
          <w:szCs w:val="24"/>
          <w:lang w:val="es-DO"/>
        </w:rPr>
      </w:pPr>
      <w:r w:rsidRPr="00027F50">
        <w:rPr>
          <w:rFonts w:eastAsia="Calibri" w:cs="Times New Roman"/>
          <w:b/>
          <w:color w:val="767171"/>
          <w:spacing w:val="20"/>
          <w:szCs w:val="24"/>
          <w:lang w:val="es-DO"/>
        </w:rPr>
        <w:t xml:space="preserve">Indicadores del </w:t>
      </w:r>
      <w:r w:rsidR="0091379C">
        <w:rPr>
          <w:rFonts w:eastAsia="Calibri" w:cs="Times New Roman"/>
          <w:b/>
          <w:color w:val="767171"/>
          <w:spacing w:val="20"/>
          <w:szCs w:val="24"/>
          <w:lang w:val="es-DO"/>
        </w:rPr>
        <w:t xml:space="preserve">Sistema de Medición de la Administración Pública, </w:t>
      </w:r>
      <w:r w:rsidRPr="00027F50">
        <w:rPr>
          <w:rFonts w:eastAsia="Calibri" w:cs="Times New Roman"/>
          <w:b/>
          <w:color w:val="767171"/>
          <w:spacing w:val="20"/>
          <w:szCs w:val="24"/>
          <w:lang w:val="es-DO"/>
        </w:rPr>
        <w:t>S</w:t>
      </w:r>
      <w:r w:rsidR="0091379C" w:rsidRPr="00027F50">
        <w:rPr>
          <w:rFonts w:eastAsia="Calibri" w:cs="Times New Roman"/>
          <w:b/>
          <w:color w:val="767171"/>
          <w:spacing w:val="20"/>
          <w:szCs w:val="24"/>
          <w:lang w:val="es-DO"/>
        </w:rPr>
        <w:t>ISMAP</w:t>
      </w:r>
    </w:p>
    <w:p w14:paraId="5847EBFF" w14:textId="3DBB8753" w:rsidR="00274580" w:rsidRPr="00027F50" w:rsidRDefault="00274580" w:rsidP="00274580">
      <w:pPr>
        <w:spacing w:line="360" w:lineRule="auto"/>
        <w:jc w:val="both"/>
        <w:rPr>
          <w:rFonts w:eastAsia="Calibri" w:cs="Times New Roman"/>
          <w:color w:val="767171"/>
          <w:spacing w:val="20"/>
          <w:szCs w:val="24"/>
          <w:lang w:val="es-DO"/>
        </w:rPr>
      </w:pPr>
      <w:r w:rsidRPr="00027F50">
        <w:rPr>
          <w:rFonts w:eastAsia="Calibri" w:cs="Times New Roman"/>
          <w:color w:val="767171"/>
          <w:spacing w:val="20"/>
          <w:szCs w:val="24"/>
          <w:lang w:val="es-DO"/>
        </w:rPr>
        <w:t xml:space="preserve">Como parte del proceso de desarrollo y fortalecimiento institucional, </w:t>
      </w:r>
      <w:r w:rsidR="0091379C">
        <w:rPr>
          <w:rFonts w:eastAsia="Calibri" w:cs="Times New Roman"/>
          <w:color w:val="767171"/>
          <w:spacing w:val="20"/>
          <w:szCs w:val="24"/>
          <w:lang w:val="es-DO"/>
        </w:rPr>
        <w:t>se realizaron los esfuerzos para</w:t>
      </w:r>
      <w:r w:rsidRPr="00027F50">
        <w:rPr>
          <w:rFonts w:eastAsia="Calibri" w:cs="Times New Roman"/>
          <w:color w:val="767171"/>
          <w:spacing w:val="20"/>
          <w:szCs w:val="24"/>
          <w:lang w:val="es-DO"/>
        </w:rPr>
        <w:t xml:space="preserve"> </w:t>
      </w:r>
      <w:r w:rsidR="0091379C">
        <w:rPr>
          <w:rFonts w:eastAsia="Calibri" w:cs="Times New Roman"/>
          <w:color w:val="767171"/>
          <w:spacing w:val="20"/>
          <w:szCs w:val="24"/>
          <w:lang w:val="es-DO"/>
        </w:rPr>
        <w:t>e</w:t>
      </w:r>
      <w:r w:rsidRPr="00027F50">
        <w:rPr>
          <w:rFonts w:eastAsia="Calibri" w:cs="Times New Roman"/>
          <w:color w:val="767171"/>
          <w:spacing w:val="20"/>
          <w:szCs w:val="24"/>
          <w:lang w:val="es-DO"/>
        </w:rPr>
        <w:t xml:space="preserve">l cumplimiento de los </w:t>
      </w:r>
      <w:r w:rsidR="0091379C" w:rsidRPr="00027F50">
        <w:rPr>
          <w:rFonts w:eastAsia="Calibri" w:cs="Times New Roman"/>
          <w:color w:val="767171"/>
          <w:spacing w:val="20"/>
          <w:szCs w:val="24"/>
          <w:lang w:val="es-DO"/>
        </w:rPr>
        <w:t>subindicadores</w:t>
      </w:r>
      <w:r w:rsidRPr="00027F50">
        <w:rPr>
          <w:rFonts w:eastAsia="Calibri" w:cs="Times New Roman"/>
          <w:color w:val="767171"/>
          <w:spacing w:val="20"/>
          <w:szCs w:val="24"/>
          <w:lang w:val="es-DO"/>
        </w:rPr>
        <w:t xml:space="preserve"> que integran el Sistema de Monitoreo de la Administración Pública (SISMAP); el cual al mes de diciembre del 2022 alcanzó una puntuación de un </w:t>
      </w:r>
      <w:r w:rsidRPr="00027F50">
        <w:rPr>
          <w:rFonts w:eastAsia="Calibri" w:cs="Times New Roman"/>
          <w:b/>
          <w:bCs/>
          <w:color w:val="767171"/>
          <w:spacing w:val="20"/>
          <w:szCs w:val="24"/>
          <w:lang w:val="es-DO"/>
        </w:rPr>
        <w:t>82.26%.</w:t>
      </w:r>
      <w:r w:rsidRPr="00027F50">
        <w:rPr>
          <w:rFonts w:eastAsia="Calibri" w:cs="Times New Roman"/>
          <w:color w:val="767171"/>
          <w:spacing w:val="20"/>
          <w:szCs w:val="24"/>
          <w:lang w:val="es-DO"/>
        </w:rPr>
        <w:t xml:space="preserve"> </w:t>
      </w:r>
    </w:p>
    <w:p w14:paraId="5A358AC0" w14:textId="224F8BF6" w:rsidR="00274580" w:rsidRPr="00027F50" w:rsidRDefault="00274580" w:rsidP="00274580">
      <w:pPr>
        <w:spacing w:line="360" w:lineRule="auto"/>
        <w:jc w:val="both"/>
        <w:rPr>
          <w:rFonts w:eastAsia="Calibri" w:cs="Times New Roman"/>
          <w:color w:val="767171"/>
          <w:spacing w:val="20"/>
          <w:szCs w:val="24"/>
          <w:lang w:val="es-DO"/>
        </w:rPr>
      </w:pPr>
      <w:r w:rsidRPr="00027F50">
        <w:rPr>
          <w:rFonts w:eastAsia="Calibri" w:cs="Times New Roman"/>
          <w:color w:val="767171"/>
          <w:spacing w:val="20"/>
          <w:szCs w:val="24"/>
          <w:lang w:val="es-DO"/>
        </w:rPr>
        <w:t xml:space="preserve">Dentro de la actualización realizada al SISMAP el Ministerio de Administración Pública, </w:t>
      </w:r>
      <w:r w:rsidR="00AE5297">
        <w:rPr>
          <w:rFonts w:eastAsia="Calibri" w:cs="Times New Roman"/>
          <w:color w:val="767171"/>
          <w:spacing w:val="20"/>
          <w:szCs w:val="24"/>
          <w:lang w:val="es-DO"/>
        </w:rPr>
        <w:t>añadió</w:t>
      </w:r>
      <w:r w:rsidRPr="00027F50">
        <w:rPr>
          <w:rFonts w:eastAsia="Calibri" w:cs="Times New Roman"/>
          <w:color w:val="767171"/>
          <w:spacing w:val="20"/>
          <w:szCs w:val="24"/>
          <w:lang w:val="es-DO"/>
        </w:rPr>
        <w:t xml:space="preserve"> nuevos </w:t>
      </w:r>
      <w:r w:rsidR="0091379C" w:rsidRPr="00027F50">
        <w:rPr>
          <w:rFonts w:eastAsia="Calibri" w:cs="Times New Roman"/>
          <w:color w:val="767171"/>
          <w:spacing w:val="20"/>
          <w:szCs w:val="24"/>
          <w:lang w:val="es-DO"/>
        </w:rPr>
        <w:t>subindicadores</w:t>
      </w:r>
      <w:r w:rsidRPr="00027F50">
        <w:rPr>
          <w:rFonts w:eastAsia="Calibri" w:cs="Times New Roman"/>
          <w:color w:val="767171"/>
          <w:spacing w:val="20"/>
          <w:szCs w:val="24"/>
          <w:lang w:val="es-DO"/>
        </w:rPr>
        <w:t xml:space="preserve"> de gestión, </w:t>
      </w:r>
      <w:r w:rsidR="00AE5297">
        <w:rPr>
          <w:rFonts w:eastAsia="Calibri" w:cs="Times New Roman"/>
          <w:color w:val="767171"/>
          <w:spacing w:val="20"/>
          <w:szCs w:val="24"/>
          <w:lang w:val="es-DO"/>
        </w:rPr>
        <w:t>para los cuales resalta</w:t>
      </w:r>
      <w:r w:rsidRPr="00027F50">
        <w:rPr>
          <w:rFonts w:eastAsia="Calibri" w:cs="Times New Roman"/>
          <w:color w:val="767171"/>
          <w:spacing w:val="20"/>
          <w:szCs w:val="24"/>
          <w:lang w:val="es-DO"/>
        </w:rPr>
        <w:t>mos los niveles de avance y cumplimiento de los antiguos y nuevos indicadores, entre estos están:</w:t>
      </w:r>
    </w:p>
    <w:p w14:paraId="5318BDEB" w14:textId="77777777" w:rsidR="00274580" w:rsidRPr="00027F50" w:rsidRDefault="00274580" w:rsidP="00331DE1">
      <w:pPr>
        <w:numPr>
          <w:ilvl w:val="0"/>
          <w:numId w:val="29"/>
        </w:numPr>
        <w:spacing w:after="0" w:line="360" w:lineRule="auto"/>
        <w:jc w:val="both"/>
        <w:rPr>
          <w:rFonts w:eastAsia="Calibri" w:cs="Times New Roman"/>
          <w:color w:val="767171"/>
          <w:spacing w:val="20"/>
          <w:szCs w:val="24"/>
          <w:lang w:val="es-DO"/>
        </w:rPr>
      </w:pPr>
      <w:r w:rsidRPr="00027F50">
        <w:rPr>
          <w:rFonts w:eastAsia="Calibri" w:cs="Times New Roman"/>
          <w:color w:val="767171"/>
          <w:spacing w:val="20"/>
          <w:szCs w:val="24"/>
          <w:lang w:val="es-DO"/>
        </w:rPr>
        <w:t>Transparencia en las Informaciones de Servicios y funcionarios (100%)</w:t>
      </w:r>
    </w:p>
    <w:p w14:paraId="773AB5DC" w14:textId="77777777" w:rsidR="00274580" w:rsidRPr="00027F50" w:rsidRDefault="00274580" w:rsidP="00331DE1">
      <w:pPr>
        <w:numPr>
          <w:ilvl w:val="0"/>
          <w:numId w:val="29"/>
        </w:numPr>
        <w:spacing w:after="0" w:line="360" w:lineRule="auto"/>
        <w:jc w:val="both"/>
        <w:rPr>
          <w:rFonts w:eastAsia="Calibri" w:cs="Times New Roman"/>
          <w:color w:val="767171"/>
          <w:spacing w:val="20"/>
          <w:szCs w:val="24"/>
          <w:lang w:val="es-DO"/>
        </w:rPr>
      </w:pPr>
      <w:r w:rsidRPr="00027F50">
        <w:rPr>
          <w:rFonts w:eastAsia="Calibri" w:cs="Times New Roman"/>
          <w:color w:val="767171"/>
          <w:spacing w:val="20"/>
          <w:szCs w:val="24"/>
          <w:lang w:val="es-DO"/>
        </w:rPr>
        <w:t>Nivel de Administración del Sistema de Carrera Administrativa (100%)</w:t>
      </w:r>
    </w:p>
    <w:p w14:paraId="225FC2CB" w14:textId="77777777" w:rsidR="00274580" w:rsidRPr="00027F50" w:rsidRDefault="00274580" w:rsidP="00331DE1">
      <w:pPr>
        <w:numPr>
          <w:ilvl w:val="0"/>
          <w:numId w:val="29"/>
        </w:numPr>
        <w:spacing w:after="0" w:line="360" w:lineRule="auto"/>
        <w:jc w:val="both"/>
        <w:rPr>
          <w:rFonts w:eastAsia="Calibri" w:cs="Times New Roman"/>
          <w:color w:val="767171"/>
          <w:spacing w:val="20"/>
          <w:szCs w:val="24"/>
          <w:lang w:val="es-DO"/>
        </w:rPr>
      </w:pPr>
      <w:r w:rsidRPr="00027F50">
        <w:rPr>
          <w:rFonts w:eastAsia="Calibri" w:cs="Times New Roman"/>
          <w:color w:val="767171"/>
          <w:spacing w:val="20"/>
          <w:szCs w:val="24"/>
          <w:lang w:val="es-DO"/>
        </w:rPr>
        <w:t>Planificación de Recursos Humanos (100%)</w:t>
      </w:r>
    </w:p>
    <w:p w14:paraId="4EC0A19D" w14:textId="77777777" w:rsidR="00274580" w:rsidRPr="00027F50" w:rsidRDefault="00274580" w:rsidP="00331DE1">
      <w:pPr>
        <w:numPr>
          <w:ilvl w:val="0"/>
          <w:numId w:val="29"/>
        </w:numPr>
        <w:spacing w:line="360" w:lineRule="auto"/>
        <w:jc w:val="both"/>
        <w:rPr>
          <w:rFonts w:eastAsia="Calibri" w:cs="Times New Roman"/>
          <w:color w:val="767171"/>
          <w:spacing w:val="20"/>
          <w:szCs w:val="24"/>
          <w:lang w:val="es-DO"/>
        </w:rPr>
      </w:pPr>
      <w:r w:rsidRPr="00027F50">
        <w:rPr>
          <w:rFonts w:eastAsia="Calibri" w:cs="Times New Roman"/>
          <w:color w:val="767171"/>
          <w:spacing w:val="20"/>
          <w:szCs w:val="24"/>
          <w:lang w:val="es-DO"/>
        </w:rPr>
        <w:t>Concursos Públicos (100%)</w:t>
      </w:r>
    </w:p>
    <w:p w14:paraId="4B460B8C" w14:textId="77777777" w:rsidR="007B7B69" w:rsidRPr="00027F50" w:rsidRDefault="007B7B69" w:rsidP="007B7B69">
      <w:pPr>
        <w:spacing w:line="360" w:lineRule="auto"/>
        <w:ind w:left="720"/>
        <w:jc w:val="both"/>
        <w:rPr>
          <w:rFonts w:eastAsia="Calibri" w:cs="Times New Roman"/>
          <w:color w:val="767171"/>
          <w:spacing w:val="20"/>
          <w:szCs w:val="24"/>
          <w:lang w:val="es-DO"/>
        </w:rPr>
      </w:pPr>
    </w:p>
    <w:p w14:paraId="7C66C9D2" w14:textId="0C188E49" w:rsidR="001441E2" w:rsidRPr="00C00D38" w:rsidRDefault="005A38BC" w:rsidP="00331DE1">
      <w:pPr>
        <w:pStyle w:val="Titulo2-EVR"/>
        <w:numPr>
          <w:ilvl w:val="1"/>
          <w:numId w:val="31"/>
        </w:numPr>
        <w:spacing w:line="360" w:lineRule="auto"/>
        <w:rPr>
          <w:sz w:val="28"/>
          <w:szCs w:val="40"/>
          <w:lang w:val="es-DO"/>
        </w:rPr>
      </w:pPr>
      <w:bookmarkStart w:id="119" w:name="_Toc122010135"/>
      <w:bookmarkStart w:id="120" w:name="_Toc122454381"/>
      <w:r w:rsidRPr="00C00D38">
        <w:rPr>
          <w:sz w:val="28"/>
          <w:szCs w:val="40"/>
          <w:lang w:val="es-DO"/>
        </w:rPr>
        <w:t xml:space="preserve">Desempeño de los </w:t>
      </w:r>
      <w:r w:rsidR="001531AC" w:rsidRPr="00C00D38">
        <w:rPr>
          <w:sz w:val="28"/>
          <w:szCs w:val="40"/>
          <w:lang w:val="es-DO"/>
        </w:rPr>
        <w:t>procesos</w:t>
      </w:r>
      <w:r w:rsidRPr="00C00D38">
        <w:rPr>
          <w:sz w:val="28"/>
          <w:szCs w:val="40"/>
          <w:lang w:val="es-DO"/>
        </w:rPr>
        <w:t xml:space="preserve"> </w:t>
      </w:r>
      <w:r w:rsidR="001531AC" w:rsidRPr="00C00D38">
        <w:rPr>
          <w:sz w:val="28"/>
          <w:szCs w:val="40"/>
          <w:lang w:val="es-DO"/>
        </w:rPr>
        <w:t>j</w:t>
      </w:r>
      <w:r w:rsidRPr="00C00D38">
        <w:rPr>
          <w:sz w:val="28"/>
          <w:szCs w:val="40"/>
          <w:lang w:val="es-DO"/>
        </w:rPr>
        <w:t>urídicos</w:t>
      </w:r>
      <w:bookmarkEnd w:id="119"/>
      <w:bookmarkEnd w:id="120"/>
    </w:p>
    <w:p w14:paraId="535A64E5" w14:textId="5E4093B1" w:rsidR="00C215E8" w:rsidRPr="006A183B" w:rsidRDefault="00FA571A" w:rsidP="00C00D38">
      <w:pPr>
        <w:spacing w:line="360" w:lineRule="auto"/>
        <w:jc w:val="both"/>
        <w:rPr>
          <w:rFonts w:eastAsia="Calibri" w:cs="Times New Roman"/>
          <w:color w:val="767171"/>
          <w:spacing w:val="20"/>
          <w:lang w:val="es-DO"/>
        </w:rPr>
      </w:pPr>
      <w:r>
        <w:rPr>
          <w:rFonts w:eastAsia="Calibri" w:cs="Times New Roman"/>
          <w:color w:val="767171"/>
          <w:spacing w:val="20"/>
          <w:szCs w:val="24"/>
          <w:lang w:val="es-DO"/>
        </w:rPr>
        <w:t>En torno a</w:t>
      </w:r>
      <w:r w:rsidR="00C215E8" w:rsidRPr="006A183B">
        <w:rPr>
          <w:rFonts w:eastAsia="Calibri" w:cs="Times New Roman"/>
          <w:color w:val="767171"/>
          <w:spacing w:val="20"/>
          <w:szCs w:val="24"/>
          <w:lang w:val="es-DO"/>
        </w:rPr>
        <w:t xml:space="preserve"> los asuntos de naturaleza legal, con el propósito de permitir la viabilidad de sus ejecutorias y coadyuvar en la circunscripción de estas dentro del marco de legalidad e institucionalidad</w:t>
      </w:r>
      <w:r>
        <w:rPr>
          <w:rFonts w:eastAsia="Calibri" w:cs="Times New Roman"/>
          <w:color w:val="767171"/>
          <w:spacing w:val="20"/>
          <w:szCs w:val="24"/>
          <w:lang w:val="es-DO"/>
        </w:rPr>
        <w:t xml:space="preserve">, se trabajó durante el año 2022 para </w:t>
      </w:r>
      <w:r w:rsidR="00C215E8" w:rsidRPr="3378DF49">
        <w:rPr>
          <w:rFonts w:eastAsia="Calibri" w:cs="Times New Roman"/>
          <w:color w:val="767171"/>
          <w:spacing w:val="20"/>
          <w:lang w:val="es-DO"/>
        </w:rPr>
        <w:t xml:space="preserve">garantizar la efectividad en la aplicación de las políticas de conservación, protección y regulación del medio ambiente y los recursos naturales que realiza la institución, así como la aplicación de la Ley General sobre Medio Ambiente y Recursos Naturales </w:t>
      </w:r>
      <w:r w:rsidR="4DD0C59C" w:rsidRPr="3378DF49">
        <w:rPr>
          <w:rFonts w:eastAsia="Calibri" w:cs="Times New Roman"/>
          <w:color w:val="767171"/>
          <w:spacing w:val="20"/>
          <w:lang w:val="es-DO"/>
        </w:rPr>
        <w:t>Núm</w:t>
      </w:r>
      <w:r w:rsidR="00C215E8" w:rsidRPr="3378DF49">
        <w:rPr>
          <w:rFonts w:eastAsia="Calibri" w:cs="Times New Roman"/>
          <w:color w:val="767171"/>
          <w:spacing w:val="20"/>
          <w:lang w:val="es-DO"/>
        </w:rPr>
        <w:t>. 64-00.</w:t>
      </w:r>
    </w:p>
    <w:p w14:paraId="455967D6" w14:textId="24495237" w:rsidR="00C215E8" w:rsidRPr="00FA571A" w:rsidRDefault="00C215E8" w:rsidP="00C215E8">
      <w:pPr>
        <w:spacing w:line="360" w:lineRule="auto"/>
        <w:jc w:val="both"/>
        <w:rPr>
          <w:rFonts w:eastAsia="Times New Roman" w:cs="Times New Roman"/>
          <w:color w:val="767171" w:themeColor="background2" w:themeShade="80"/>
          <w:szCs w:val="24"/>
          <w:lang w:val="es-DO"/>
        </w:rPr>
      </w:pPr>
      <w:r w:rsidRPr="006A183B">
        <w:rPr>
          <w:rFonts w:eastAsia="Calibri" w:cs="Times New Roman"/>
          <w:color w:val="767171"/>
          <w:spacing w:val="20"/>
          <w:szCs w:val="24"/>
          <w:lang w:val="es-DO"/>
        </w:rPr>
        <w:t xml:space="preserve">El Ministerio de Medio Ambiente y Recursos Naturales ha </w:t>
      </w:r>
      <w:r w:rsidR="00FA571A">
        <w:rPr>
          <w:rFonts w:eastAsia="Calibri" w:cs="Times New Roman"/>
          <w:color w:val="767171"/>
          <w:spacing w:val="20"/>
          <w:szCs w:val="24"/>
          <w:lang w:val="es-DO"/>
        </w:rPr>
        <w:t xml:space="preserve">generado </w:t>
      </w:r>
      <w:r w:rsidR="00FA571A" w:rsidRPr="006A183B">
        <w:rPr>
          <w:rFonts w:eastAsia="Calibri" w:cs="Times New Roman"/>
          <w:color w:val="767171"/>
          <w:spacing w:val="20"/>
          <w:szCs w:val="24"/>
          <w:lang w:val="es-DO"/>
        </w:rPr>
        <w:t>la</w:t>
      </w:r>
      <w:r w:rsidRPr="006A183B">
        <w:rPr>
          <w:rFonts w:eastAsia="Calibri" w:cs="Times New Roman"/>
          <w:color w:val="767171"/>
          <w:spacing w:val="20"/>
          <w:szCs w:val="24"/>
          <w:lang w:val="es-DO"/>
        </w:rPr>
        <w:t xml:space="preserve"> documentación de procesos y trámites legales que sirven como guía de orientación para los usuarios, así como las áreas temáticas de la institución</w:t>
      </w:r>
      <w:r w:rsidR="00FA571A">
        <w:rPr>
          <w:rFonts w:eastAsia="Times New Roman" w:cs="Times New Roman"/>
          <w:color w:val="767171" w:themeColor="background2" w:themeShade="80"/>
          <w:szCs w:val="24"/>
          <w:lang w:val="es-DO"/>
        </w:rPr>
        <w:t xml:space="preserve"> durante el año 2022.</w:t>
      </w:r>
      <w:r w:rsidRPr="00C00D38">
        <w:rPr>
          <w:rFonts w:eastAsia="Times New Roman" w:cs="Times New Roman"/>
          <w:color w:val="767171" w:themeColor="background2" w:themeShade="80"/>
          <w:szCs w:val="24"/>
          <w:lang w:val="es-DO"/>
        </w:rPr>
        <w:t xml:space="preserve"> </w:t>
      </w:r>
      <w:r w:rsidR="00FA571A">
        <w:rPr>
          <w:rFonts w:eastAsia="Times New Roman" w:cs="Times New Roman"/>
          <w:color w:val="767171" w:themeColor="background2" w:themeShade="80"/>
          <w:szCs w:val="24"/>
          <w:lang w:val="es-DO"/>
        </w:rPr>
        <w:t xml:space="preserve"> </w:t>
      </w:r>
      <w:r w:rsidRPr="006A183B">
        <w:rPr>
          <w:rFonts w:eastAsia="Calibri" w:cs="Times New Roman"/>
          <w:color w:val="767171"/>
          <w:spacing w:val="20"/>
          <w:szCs w:val="24"/>
          <w:lang w:val="es-DO"/>
        </w:rPr>
        <w:t>A continuación, presentamos un detalle estadístico de los productos de sus procesos y procedimientos:</w:t>
      </w:r>
    </w:p>
    <w:p w14:paraId="34127400" w14:textId="28CACC19" w:rsidR="00E804D3" w:rsidRDefault="00FA571A" w:rsidP="00C41A37">
      <w:pPr>
        <w:spacing w:line="360" w:lineRule="auto"/>
        <w:ind w:left="720" w:hanging="720"/>
        <w:jc w:val="center"/>
        <w:rPr>
          <w:rFonts w:eastAsia="Times New Roman" w:cs="Times New Roman"/>
          <w:b/>
          <w:bCs/>
          <w:color w:val="767171" w:themeColor="background2" w:themeShade="80"/>
          <w:szCs w:val="28"/>
          <w:lang w:val="es-DO"/>
        </w:rPr>
      </w:pPr>
      <w:r w:rsidRPr="00FA571A">
        <w:rPr>
          <w:rFonts w:eastAsia="Times New Roman" w:cs="Times New Roman"/>
          <w:b/>
          <w:bCs/>
          <w:color w:val="767171" w:themeColor="background2" w:themeShade="80"/>
          <w:szCs w:val="28"/>
          <w:lang w:val="es-DO"/>
        </w:rPr>
        <w:t>Productos de los procesos y procedimientos en el 2022</w:t>
      </w:r>
    </w:p>
    <w:tbl>
      <w:tblPr>
        <w:tblW w:w="6780" w:type="dxa"/>
        <w:jc w:val="center"/>
        <w:tblCellMar>
          <w:left w:w="70" w:type="dxa"/>
          <w:right w:w="70" w:type="dxa"/>
        </w:tblCellMar>
        <w:tblLook w:val="04A0" w:firstRow="1" w:lastRow="0" w:firstColumn="1" w:lastColumn="0" w:noHBand="0" w:noVBand="1"/>
      </w:tblPr>
      <w:tblGrid>
        <w:gridCol w:w="5580"/>
        <w:gridCol w:w="1200"/>
      </w:tblGrid>
      <w:tr w:rsidR="00E804D3" w:rsidRPr="00E804D3" w14:paraId="3A13DAD4" w14:textId="77777777" w:rsidTr="003E4130">
        <w:trPr>
          <w:trHeight w:val="330"/>
          <w:tblHeader/>
          <w:jc w:val="center"/>
        </w:trPr>
        <w:tc>
          <w:tcPr>
            <w:tcW w:w="5580" w:type="dxa"/>
            <w:tcBorders>
              <w:top w:val="nil"/>
              <w:left w:val="single" w:sz="8" w:space="0" w:color="000000"/>
              <w:bottom w:val="single" w:sz="8" w:space="0" w:color="000000"/>
              <w:right w:val="single" w:sz="8" w:space="0" w:color="000000"/>
            </w:tcBorders>
            <w:shd w:val="clear" w:color="auto" w:fill="002060"/>
            <w:vAlign w:val="center"/>
            <w:hideMark/>
          </w:tcPr>
          <w:p w14:paraId="7C92007B"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Productos</w:t>
            </w:r>
          </w:p>
        </w:tc>
        <w:tc>
          <w:tcPr>
            <w:tcW w:w="1200" w:type="dxa"/>
            <w:tcBorders>
              <w:top w:val="nil"/>
              <w:left w:val="nil"/>
              <w:bottom w:val="single" w:sz="8" w:space="0" w:color="000000"/>
              <w:right w:val="single" w:sz="8" w:space="0" w:color="000000"/>
            </w:tcBorders>
            <w:shd w:val="clear" w:color="auto" w:fill="002060"/>
            <w:vAlign w:val="center"/>
            <w:hideMark/>
          </w:tcPr>
          <w:p w14:paraId="08297901"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Cantidad</w:t>
            </w:r>
          </w:p>
        </w:tc>
      </w:tr>
      <w:tr w:rsidR="00E804D3" w:rsidRPr="00E804D3" w14:paraId="110F5E3F" w14:textId="77777777" w:rsidTr="00E804D3">
        <w:trPr>
          <w:trHeight w:val="33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26BECB16"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 xml:space="preserve">Actas Levantas del Comité de Compras y Contrataciones </w:t>
            </w:r>
          </w:p>
        </w:tc>
        <w:tc>
          <w:tcPr>
            <w:tcW w:w="1200" w:type="dxa"/>
            <w:tcBorders>
              <w:top w:val="nil"/>
              <w:left w:val="nil"/>
              <w:bottom w:val="single" w:sz="8" w:space="0" w:color="000000"/>
              <w:right w:val="single" w:sz="8" w:space="0" w:color="000000"/>
            </w:tcBorders>
            <w:shd w:val="clear" w:color="auto" w:fill="auto"/>
            <w:vAlign w:val="center"/>
            <w:hideMark/>
          </w:tcPr>
          <w:p w14:paraId="0081DD31"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77</w:t>
            </w:r>
          </w:p>
        </w:tc>
      </w:tr>
      <w:tr w:rsidR="00E804D3" w:rsidRPr="00E804D3" w14:paraId="2835401B" w14:textId="77777777" w:rsidTr="00E804D3">
        <w:trPr>
          <w:trHeight w:val="33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159F4845"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Actos y compulsas</w:t>
            </w:r>
          </w:p>
        </w:tc>
        <w:tc>
          <w:tcPr>
            <w:tcW w:w="1200" w:type="dxa"/>
            <w:tcBorders>
              <w:top w:val="nil"/>
              <w:left w:val="nil"/>
              <w:bottom w:val="single" w:sz="8" w:space="0" w:color="000000"/>
              <w:right w:val="single" w:sz="8" w:space="0" w:color="000000"/>
            </w:tcBorders>
            <w:shd w:val="clear" w:color="auto" w:fill="auto"/>
            <w:vAlign w:val="center"/>
            <w:hideMark/>
          </w:tcPr>
          <w:p w14:paraId="1AA43295"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15</w:t>
            </w:r>
          </w:p>
        </w:tc>
      </w:tr>
      <w:tr w:rsidR="00E804D3" w:rsidRPr="00E804D3" w14:paraId="12E7EADE" w14:textId="77777777" w:rsidTr="00E804D3">
        <w:trPr>
          <w:trHeight w:val="33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1DE90FF5"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Acuerdo Transaccional</w:t>
            </w:r>
          </w:p>
        </w:tc>
        <w:tc>
          <w:tcPr>
            <w:tcW w:w="1200" w:type="dxa"/>
            <w:tcBorders>
              <w:top w:val="nil"/>
              <w:left w:val="nil"/>
              <w:bottom w:val="single" w:sz="8" w:space="0" w:color="000000"/>
              <w:right w:val="single" w:sz="8" w:space="0" w:color="000000"/>
            </w:tcBorders>
            <w:shd w:val="clear" w:color="auto" w:fill="auto"/>
            <w:vAlign w:val="center"/>
            <w:hideMark/>
          </w:tcPr>
          <w:p w14:paraId="1115F86B"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1</w:t>
            </w:r>
          </w:p>
        </w:tc>
      </w:tr>
      <w:tr w:rsidR="00E804D3" w:rsidRPr="00E804D3" w14:paraId="23090E3C" w14:textId="77777777" w:rsidTr="00E804D3">
        <w:trPr>
          <w:trHeight w:val="96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6629F524"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Acuerdos y convenios de colaboración interinstitucional, cooperación, apoyo, co-manejo bajo la modalidad de asistencia técnica</w:t>
            </w:r>
          </w:p>
        </w:tc>
        <w:tc>
          <w:tcPr>
            <w:tcW w:w="1200" w:type="dxa"/>
            <w:tcBorders>
              <w:top w:val="nil"/>
              <w:left w:val="nil"/>
              <w:bottom w:val="single" w:sz="8" w:space="0" w:color="000000"/>
              <w:right w:val="single" w:sz="8" w:space="0" w:color="000000"/>
            </w:tcBorders>
            <w:shd w:val="clear" w:color="auto" w:fill="auto"/>
            <w:vAlign w:val="center"/>
            <w:hideMark/>
          </w:tcPr>
          <w:p w14:paraId="72AE47E5"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24</w:t>
            </w:r>
          </w:p>
        </w:tc>
      </w:tr>
      <w:tr w:rsidR="00E804D3" w:rsidRPr="00E804D3" w14:paraId="33FE4F08" w14:textId="77777777" w:rsidTr="00E804D3">
        <w:trPr>
          <w:trHeight w:val="33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2D73D8F5"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Adendas a contratos, acuerdos</w:t>
            </w:r>
          </w:p>
        </w:tc>
        <w:tc>
          <w:tcPr>
            <w:tcW w:w="1200" w:type="dxa"/>
            <w:tcBorders>
              <w:top w:val="nil"/>
              <w:left w:val="nil"/>
              <w:bottom w:val="single" w:sz="8" w:space="0" w:color="000000"/>
              <w:right w:val="single" w:sz="8" w:space="0" w:color="000000"/>
            </w:tcBorders>
            <w:shd w:val="clear" w:color="auto" w:fill="auto"/>
            <w:vAlign w:val="center"/>
            <w:hideMark/>
          </w:tcPr>
          <w:p w14:paraId="5056FB94"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4</w:t>
            </w:r>
          </w:p>
        </w:tc>
      </w:tr>
      <w:tr w:rsidR="00E804D3" w:rsidRPr="00E804D3" w14:paraId="6DBC86BA" w14:textId="77777777" w:rsidTr="00E804D3">
        <w:trPr>
          <w:trHeight w:val="33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3E2ABFD2"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Audiencias</w:t>
            </w:r>
          </w:p>
        </w:tc>
        <w:tc>
          <w:tcPr>
            <w:tcW w:w="1200" w:type="dxa"/>
            <w:tcBorders>
              <w:top w:val="nil"/>
              <w:left w:val="nil"/>
              <w:bottom w:val="single" w:sz="8" w:space="0" w:color="000000"/>
              <w:right w:val="single" w:sz="8" w:space="0" w:color="000000"/>
            </w:tcBorders>
            <w:shd w:val="clear" w:color="auto" w:fill="auto"/>
            <w:vAlign w:val="center"/>
            <w:hideMark/>
          </w:tcPr>
          <w:p w14:paraId="090DB3EF"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730</w:t>
            </w:r>
          </w:p>
        </w:tc>
      </w:tr>
      <w:tr w:rsidR="00E804D3" w:rsidRPr="00E804D3" w14:paraId="6AFADFAE" w14:textId="77777777" w:rsidTr="00E804D3">
        <w:trPr>
          <w:trHeight w:val="33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74898288"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Cantidad de expedientes recibidos</w:t>
            </w:r>
          </w:p>
        </w:tc>
        <w:tc>
          <w:tcPr>
            <w:tcW w:w="1200" w:type="dxa"/>
            <w:tcBorders>
              <w:top w:val="nil"/>
              <w:left w:val="nil"/>
              <w:bottom w:val="single" w:sz="8" w:space="0" w:color="000000"/>
              <w:right w:val="single" w:sz="8" w:space="0" w:color="000000"/>
            </w:tcBorders>
            <w:shd w:val="clear" w:color="auto" w:fill="auto"/>
            <w:vAlign w:val="center"/>
            <w:hideMark/>
          </w:tcPr>
          <w:p w14:paraId="5A618A13"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3060</w:t>
            </w:r>
          </w:p>
        </w:tc>
      </w:tr>
      <w:tr w:rsidR="00E804D3" w:rsidRPr="00E804D3" w14:paraId="056790EB" w14:textId="77777777" w:rsidTr="00E804D3">
        <w:trPr>
          <w:trHeight w:val="33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3563FBD1"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Asistencia a comites técnicos para opinión legal</w:t>
            </w:r>
          </w:p>
        </w:tc>
        <w:tc>
          <w:tcPr>
            <w:tcW w:w="1200" w:type="dxa"/>
            <w:tcBorders>
              <w:top w:val="nil"/>
              <w:left w:val="nil"/>
              <w:bottom w:val="single" w:sz="8" w:space="0" w:color="000000"/>
              <w:right w:val="single" w:sz="8" w:space="0" w:color="000000"/>
            </w:tcBorders>
            <w:shd w:val="clear" w:color="auto" w:fill="auto"/>
            <w:vAlign w:val="center"/>
            <w:hideMark/>
          </w:tcPr>
          <w:p w14:paraId="57C04017"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143</w:t>
            </w:r>
          </w:p>
        </w:tc>
      </w:tr>
      <w:tr w:rsidR="00E804D3" w:rsidRPr="00E804D3" w14:paraId="0BB7C55B" w14:textId="77777777" w:rsidTr="00E804D3">
        <w:trPr>
          <w:trHeight w:val="33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712F43B0"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Certificaciones de No Objeción</w:t>
            </w:r>
          </w:p>
        </w:tc>
        <w:tc>
          <w:tcPr>
            <w:tcW w:w="1200" w:type="dxa"/>
            <w:tcBorders>
              <w:top w:val="nil"/>
              <w:left w:val="nil"/>
              <w:bottom w:val="single" w:sz="8" w:space="0" w:color="000000"/>
              <w:right w:val="single" w:sz="8" w:space="0" w:color="000000"/>
            </w:tcBorders>
            <w:shd w:val="clear" w:color="auto" w:fill="auto"/>
            <w:vAlign w:val="center"/>
            <w:hideMark/>
          </w:tcPr>
          <w:p w14:paraId="3D44993E"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321</w:t>
            </w:r>
          </w:p>
        </w:tc>
      </w:tr>
      <w:tr w:rsidR="00E804D3" w:rsidRPr="00E804D3" w14:paraId="4CEDA2DC" w14:textId="77777777" w:rsidTr="00E804D3">
        <w:trPr>
          <w:trHeight w:val="96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241AE1C4"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Constancias de entrega Resoluciones Administrativas Sancionatorias (RAS) y Recurso de Reconsideración (RR) ejecutadas</w:t>
            </w:r>
          </w:p>
        </w:tc>
        <w:tc>
          <w:tcPr>
            <w:tcW w:w="1200" w:type="dxa"/>
            <w:tcBorders>
              <w:top w:val="nil"/>
              <w:left w:val="nil"/>
              <w:bottom w:val="single" w:sz="8" w:space="0" w:color="000000"/>
              <w:right w:val="single" w:sz="8" w:space="0" w:color="000000"/>
            </w:tcBorders>
            <w:shd w:val="clear" w:color="auto" w:fill="auto"/>
            <w:vAlign w:val="center"/>
            <w:hideMark/>
          </w:tcPr>
          <w:p w14:paraId="3653EE66"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24</w:t>
            </w:r>
          </w:p>
        </w:tc>
      </w:tr>
      <w:tr w:rsidR="00E804D3" w:rsidRPr="00E804D3" w14:paraId="6DA8CB0A" w14:textId="77777777" w:rsidTr="00E804D3">
        <w:trPr>
          <w:trHeight w:val="96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538DA9A9"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Contratos de ejecución de servicios, suministro de bienes, consultoría, ejecución de obras, alquiler, concesiones ecoturísticas, recursos genéticos</w:t>
            </w:r>
          </w:p>
        </w:tc>
        <w:tc>
          <w:tcPr>
            <w:tcW w:w="1200" w:type="dxa"/>
            <w:tcBorders>
              <w:top w:val="nil"/>
              <w:left w:val="nil"/>
              <w:bottom w:val="single" w:sz="8" w:space="0" w:color="000000"/>
              <w:right w:val="single" w:sz="8" w:space="0" w:color="000000"/>
            </w:tcBorders>
            <w:shd w:val="clear" w:color="auto" w:fill="auto"/>
            <w:vAlign w:val="center"/>
            <w:hideMark/>
          </w:tcPr>
          <w:p w14:paraId="7CB2AD21"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58</w:t>
            </w:r>
          </w:p>
        </w:tc>
      </w:tr>
      <w:tr w:rsidR="00E804D3" w:rsidRPr="00E804D3" w14:paraId="064B24FE" w14:textId="77777777" w:rsidTr="00E804D3">
        <w:trPr>
          <w:trHeight w:val="96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7F8228CD"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Depuraciones de vehículos de motor incautados por violación a la Ley 64-00, ante la Dirección General de Impuestos Internos (DGII).</w:t>
            </w:r>
          </w:p>
        </w:tc>
        <w:tc>
          <w:tcPr>
            <w:tcW w:w="1200" w:type="dxa"/>
            <w:tcBorders>
              <w:top w:val="nil"/>
              <w:left w:val="nil"/>
              <w:bottom w:val="single" w:sz="8" w:space="0" w:color="000000"/>
              <w:right w:val="single" w:sz="8" w:space="0" w:color="000000"/>
            </w:tcBorders>
            <w:shd w:val="clear" w:color="auto" w:fill="auto"/>
            <w:vAlign w:val="center"/>
            <w:hideMark/>
          </w:tcPr>
          <w:p w14:paraId="3F644F83"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21</w:t>
            </w:r>
          </w:p>
        </w:tc>
      </w:tr>
      <w:tr w:rsidR="00E804D3" w:rsidRPr="00E804D3" w14:paraId="7F059A32" w14:textId="77777777" w:rsidTr="00E804D3">
        <w:trPr>
          <w:trHeight w:val="645"/>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0BD6D3EE"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 xml:space="preserve">Evaluación de documentos del Comité de Compras y Contrataciones </w:t>
            </w:r>
          </w:p>
        </w:tc>
        <w:tc>
          <w:tcPr>
            <w:tcW w:w="1200" w:type="dxa"/>
            <w:tcBorders>
              <w:top w:val="nil"/>
              <w:left w:val="nil"/>
              <w:bottom w:val="single" w:sz="8" w:space="0" w:color="000000"/>
              <w:right w:val="single" w:sz="8" w:space="0" w:color="000000"/>
            </w:tcBorders>
            <w:shd w:val="clear" w:color="auto" w:fill="auto"/>
            <w:vAlign w:val="center"/>
            <w:hideMark/>
          </w:tcPr>
          <w:p w14:paraId="4B8D1904"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10</w:t>
            </w:r>
          </w:p>
        </w:tc>
      </w:tr>
      <w:tr w:rsidR="00E804D3" w:rsidRPr="00E804D3" w14:paraId="11D63D66" w14:textId="77777777" w:rsidTr="00E804D3">
        <w:trPr>
          <w:trHeight w:val="645"/>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14F97803"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Instrumentación Resoluciones Administrativas Sancionadoras (RAS)</w:t>
            </w:r>
          </w:p>
        </w:tc>
        <w:tc>
          <w:tcPr>
            <w:tcW w:w="1200" w:type="dxa"/>
            <w:tcBorders>
              <w:top w:val="nil"/>
              <w:left w:val="nil"/>
              <w:bottom w:val="single" w:sz="8" w:space="0" w:color="000000"/>
              <w:right w:val="single" w:sz="8" w:space="0" w:color="000000"/>
            </w:tcBorders>
            <w:shd w:val="clear" w:color="auto" w:fill="auto"/>
            <w:vAlign w:val="center"/>
            <w:hideMark/>
          </w:tcPr>
          <w:p w14:paraId="417DCAB4"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83</w:t>
            </w:r>
          </w:p>
        </w:tc>
      </w:tr>
      <w:tr w:rsidR="00E804D3" w:rsidRPr="00E804D3" w14:paraId="141183DB" w14:textId="77777777" w:rsidTr="00E804D3">
        <w:trPr>
          <w:trHeight w:val="645"/>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62FE3C02"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Instrumentación Resoluciones Recurso de Reconsideración (RR)</w:t>
            </w:r>
          </w:p>
        </w:tc>
        <w:tc>
          <w:tcPr>
            <w:tcW w:w="1200" w:type="dxa"/>
            <w:tcBorders>
              <w:top w:val="nil"/>
              <w:left w:val="nil"/>
              <w:bottom w:val="single" w:sz="8" w:space="0" w:color="000000"/>
              <w:right w:val="single" w:sz="8" w:space="0" w:color="000000"/>
            </w:tcBorders>
            <w:shd w:val="clear" w:color="auto" w:fill="auto"/>
            <w:vAlign w:val="center"/>
            <w:hideMark/>
          </w:tcPr>
          <w:p w14:paraId="4E50FD48"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23</w:t>
            </w:r>
          </w:p>
        </w:tc>
      </w:tr>
      <w:tr w:rsidR="00E804D3" w:rsidRPr="00E804D3" w14:paraId="087AFBEC" w14:textId="77777777" w:rsidTr="00E804D3">
        <w:trPr>
          <w:trHeight w:val="33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7EFC3415"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Instrumentación Resoluciones Recurso Jerárquico (RJ)</w:t>
            </w:r>
          </w:p>
        </w:tc>
        <w:tc>
          <w:tcPr>
            <w:tcW w:w="1200" w:type="dxa"/>
            <w:tcBorders>
              <w:top w:val="nil"/>
              <w:left w:val="nil"/>
              <w:bottom w:val="single" w:sz="8" w:space="0" w:color="000000"/>
              <w:right w:val="single" w:sz="8" w:space="0" w:color="000000"/>
            </w:tcBorders>
            <w:shd w:val="clear" w:color="auto" w:fill="auto"/>
            <w:vAlign w:val="center"/>
            <w:hideMark/>
          </w:tcPr>
          <w:p w14:paraId="2C670D6E"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1</w:t>
            </w:r>
          </w:p>
        </w:tc>
      </w:tr>
      <w:tr w:rsidR="00E804D3" w:rsidRPr="00E804D3" w14:paraId="33FCBA95" w14:textId="77777777" w:rsidTr="00E804D3">
        <w:trPr>
          <w:trHeight w:val="645"/>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711F40BB"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 xml:space="preserve">Notificaciones por acto de alguacil a requerimiento del ministerio </w:t>
            </w:r>
          </w:p>
        </w:tc>
        <w:tc>
          <w:tcPr>
            <w:tcW w:w="1200" w:type="dxa"/>
            <w:tcBorders>
              <w:top w:val="nil"/>
              <w:left w:val="nil"/>
              <w:bottom w:val="single" w:sz="8" w:space="0" w:color="000000"/>
              <w:right w:val="single" w:sz="8" w:space="0" w:color="000000"/>
            </w:tcBorders>
            <w:shd w:val="clear" w:color="auto" w:fill="auto"/>
            <w:vAlign w:val="center"/>
            <w:hideMark/>
          </w:tcPr>
          <w:p w14:paraId="57034862"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17</w:t>
            </w:r>
          </w:p>
        </w:tc>
      </w:tr>
      <w:tr w:rsidR="00E804D3" w:rsidRPr="00E804D3" w14:paraId="633E338B" w14:textId="77777777" w:rsidTr="00E804D3">
        <w:trPr>
          <w:trHeight w:val="645"/>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018EBDF3"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Opiniones legales emitidas (uso de Baterías de Acido Plomo Usadas (BAPU), áreas protegidas y minería)</w:t>
            </w:r>
          </w:p>
        </w:tc>
        <w:tc>
          <w:tcPr>
            <w:tcW w:w="1200" w:type="dxa"/>
            <w:tcBorders>
              <w:top w:val="nil"/>
              <w:left w:val="nil"/>
              <w:bottom w:val="single" w:sz="8" w:space="0" w:color="000000"/>
              <w:right w:val="single" w:sz="8" w:space="0" w:color="000000"/>
            </w:tcBorders>
            <w:shd w:val="clear" w:color="auto" w:fill="auto"/>
            <w:vAlign w:val="center"/>
            <w:hideMark/>
          </w:tcPr>
          <w:p w14:paraId="5C19C242"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23</w:t>
            </w:r>
          </w:p>
        </w:tc>
      </w:tr>
      <w:tr w:rsidR="00E804D3" w:rsidRPr="00E804D3" w14:paraId="5B5A0865" w14:textId="77777777" w:rsidTr="00E804D3">
        <w:trPr>
          <w:trHeight w:val="33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644C516E"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 xml:space="preserve">Procesos judiciales administrativos y civiles </w:t>
            </w:r>
          </w:p>
        </w:tc>
        <w:tc>
          <w:tcPr>
            <w:tcW w:w="1200" w:type="dxa"/>
            <w:tcBorders>
              <w:top w:val="nil"/>
              <w:left w:val="nil"/>
              <w:bottom w:val="single" w:sz="8" w:space="0" w:color="000000"/>
              <w:right w:val="single" w:sz="8" w:space="0" w:color="000000"/>
            </w:tcBorders>
            <w:shd w:val="clear" w:color="auto" w:fill="auto"/>
            <w:vAlign w:val="center"/>
            <w:hideMark/>
          </w:tcPr>
          <w:p w14:paraId="5EDCE56A"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78</w:t>
            </w:r>
          </w:p>
        </w:tc>
      </w:tr>
      <w:tr w:rsidR="00E804D3" w:rsidRPr="00E804D3" w14:paraId="53547F89" w14:textId="77777777" w:rsidTr="00E804D3">
        <w:trPr>
          <w:trHeight w:val="33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2800F252"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 xml:space="preserve">Procesos judiciales penales </w:t>
            </w:r>
          </w:p>
        </w:tc>
        <w:tc>
          <w:tcPr>
            <w:tcW w:w="1200" w:type="dxa"/>
            <w:tcBorders>
              <w:top w:val="nil"/>
              <w:left w:val="nil"/>
              <w:bottom w:val="single" w:sz="8" w:space="0" w:color="000000"/>
              <w:right w:val="single" w:sz="8" w:space="0" w:color="000000"/>
            </w:tcBorders>
            <w:shd w:val="clear" w:color="auto" w:fill="auto"/>
            <w:vAlign w:val="center"/>
            <w:hideMark/>
          </w:tcPr>
          <w:p w14:paraId="475CEF48"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151</w:t>
            </w:r>
          </w:p>
        </w:tc>
      </w:tr>
      <w:tr w:rsidR="00E804D3" w:rsidRPr="00E804D3" w14:paraId="73F37DC5" w14:textId="77777777" w:rsidTr="00E804D3">
        <w:trPr>
          <w:trHeight w:val="96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6BAD9790"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Propuestas, opiniones y revisiones de documentos con vinculación legal (Decretos, Resoluciones, Contratos, Acuerdos)</w:t>
            </w:r>
          </w:p>
        </w:tc>
        <w:tc>
          <w:tcPr>
            <w:tcW w:w="1200" w:type="dxa"/>
            <w:tcBorders>
              <w:top w:val="nil"/>
              <w:left w:val="nil"/>
              <w:bottom w:val="single" w:sz="8" w:space="0" w:color="000000"/>
              <w:right w:val="single" w:sz="8" w:space="0" w:color="000000"/>
            </w:tcBorders>
            <w:shd w:val="clear" w:color="auto" w:fill="auto"/>
            <w:vAlign w:val="center"/>
            <w:hideMark/>
          </w:tcPr>
          <w:p w14:paraId="7D9C659F"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10</w:t>
            </w:r>
          </w:p>
        </w:tc>
      </w:tr>
      <w:tr w:rsidR="00E804D3" w:rsidRPr="00E804D3" w14:paraId="371002B9" w14:textId="77777777" w:rsidTr="00E804D3">
        <w:trPr>
          <w:trHeight w:val="159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5F2CD5E4"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Remisiones de actos de alguacil, informes técnicos, resoluciones Administrativas Sancionatorias (RAS) y Recurso de Reconsideración (RR), opiniones legales, querellas, solicitudes de la sociedad civil, interdepartamentales e interinstitucionales</w:t>
            </w:r>
          </w:p>
        </w:tc>
        <w:tc>
          <w:tcPr>
            <w:tcW w:w="1200" w:type="dxa"/>
            <w:tcBorders>
              <w:top w:val="nil"/>
              <w:left w:val="nil"/>
              <w:bottom w:val="single" w:sz="8" w:space="0" w:color="000000"/>
              <w:right w:val="single" w:sz="8" w:space="0" w:color="000000"/>
            </w:tcBorders>
            <w:shd w:val="clear" w:color="auto" w:fill="auto"/>
            <w:vAlign w:val="center"/>
            <w:hideMark/>
          </w:tcPr>
          <w:p w14:paraId="56167840"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663</w:t>
            </w:r>
          </w:p>
        </w:tc>
      </w:tr>
      <w:tr w:rsidR="00E804D3" w:rsidRPr="00E804D3" w14:paraId="6A35BFD0" w14:textId="77777777" w:rsidTr="00E804D3">
        <w:trPr>
          <w:trHeight w:val="33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7C453404"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Remisiones de documentos trabajados</w:t>
            </w:r>
          </w:p>
        </w:tc>
        <w:tc>
          <w:tcPr>
            <w:tcW w:w="1200" w:type="dxa"/>
            <w:tcBorders>
              <w:top w:val="nil"/>
              <w:left w:val="nil"/>
              <w:bottom w:val="single" w:sz="8" w:space="0" w:color="000000"/>
              <w:right w:val="single" w:sz="8" w:space="0" w:color="000000"/>
            </w:tcBorders>
            <w:shd w:val="clear" w:color="auto" w:fill="auto"/>
            <w:vAlign w:val="center"/>
            <w:hideMark/>
          </w:tcPr>
          <w:p w14:paraId="05E9823B"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239</w:t>
            </w:r>
          </w:p>
        </w:tc>
      </w:tr>
      <w:tr w:rsidR="00E804D3" w:rsidRPr="00E804D3" w14:paraId="42D5CE5D" w14:textId="77777777" w:rsidTr="00E804D3">
        <w:trPr>
          <w:trHeight w:val="33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2B0C791D"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Rescisión a contratos, acuerdos</w:t>
            </w:r>
          </w:p>
        </w:tc>
        <w:tc>
          <w:tcPr>
            <w:tcW w:w="1200" w:type="dxa"/>
            <w:tcBorders>
              <w:top w:val="nil"/>
              <w:left w:val="nil"/>
              <w:bottom w:val="single" w:sz="8" w:space="0" w:color="000000"/>
              <w:right w:val="single" w:sz="8" w:space="0" w:color="000000"/>
            </w:tcBorders>
            <w:shd w:val="clear" w:color="auto" w:fill="auto"/>
            <w:vAlign w:val="center"/>
            <w:hideMark/>
          </w:tcPr>
          <w:p w14:paraId="188F0C41"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1</w:t>
            </w:r>
          </w:p>
        </w:tc>
      </w:tr>
      <w:tr w:rsidR="00E804D3" w:rsidRPr="00E804D3" w14:paraId="029A8880" w14:textId="77777777" w:rsidTr="00E804D3">
        <w:trPr>
          <w:trHeight w:val="645"/>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1F5A9AD5"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Resoluciones Administrativas Sancionatorias (RAS) y Recurso de Reconsideración (RR) emitidas</w:t>
            </w:r>
          </w:p>
        </w:tc>
        <w:tc>
          <w:tcPr>
            <w:tcW w:w="1200" w:type="dxa"/>
            <w:tcBorders>
              <w:top w:val="nil"/>
              <w:left w:val="nil"/>
              <w:bottom w:val="single" w:sz="8" w:space="0" w:color="000000"/>
              <w:right w:val="single" w:sz="8" w:space="0" w:color="000000"/>
            </w:tcBorders>
            <w:shd w:val="clear" w:color="auto" w:fill="auto"/>
            <w:vAlign w:val="center"/>
            <w:hideMark/>
          </w:tcPr>
          <w:p w14:paraId="71F29712"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27</w:t>
            </w:r>
          </w:p>
        </w:tc>
      </w:tr>
      <w:tr w:rsidR="00E804D3" w:rsidRPr="00E804D3" w14:paraId="64F10316" w14:textId="77777777" w:rsidTr="00E804D3">
        <w:trPr>
          <w:trHeight w:val="33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7D734CD2"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Resoluciones Regulatorias</w:t>
            </w:r>
          </w:p>
        </w:tc>
        <w:tc>
          <w:tcPr>
            <w:tcW w:w="1200" w:type="dxa"/>
            <w:tcBorders>
              <w:top w:val="nil"/>
              <w:left w:val="nil"/>
              <w:bottom w:val="single" w:sz="8" w:space="0" w:color="000000"/>
              <w:right w:val="single" w:sz="8" w:space="0" w:color="000000"/>
            </w:tcBorders>
            <w:shd w:val="clear" w:color="auto" w:fill="auto"/>
            <w:vAlign w:val="center"/>
            <w:hideMark/>
          </w:tcPr>
          <w:p w14:paraId="4B570894"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45</w:t>
            </w:r>
          </w:p>
        </w:tc>
      </w:tr>
      <w:tr w:rsidR="00E804D3" w:rsidRPr="00E804D3" w14:paraId="24557659" w14:textId="77777777" w:rsidTr="00E804D3">
        <w:trPr>
          <w:trHeight w:val="645"/>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0D103D5C"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 xml:space="preserve">Respuesta a expedientes del Servicio Nacional de Protección Ambiental (SENPA). </w:t>
            </w:r>
          </w:p>
        </w:tc>
        <w:tc>
          <w:tcPr>
            <w:tcW w:w="1200" w:type="dxa"/>
            <w:tcBorders>
              <w:top w:val="nil"/>
              <w:left w:val="nil"/>
              <w:bottom w:val="single" w:sz="8" w:space="0" w:color="000000"/>
              <w:right w:val="single" w:sz="8" w:space="0" w:color="000000"/>
            </w:tcBorders>
            <w:shd w:val="clear" w:color="auto" w:fill="auto"/>
            <w:vAlign w:val="center"/>
            <w:hideMark/>
          </w:tcPr>
          <w:p w14:paraId="430EA825"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17</w:t>
            </w:r>
          </w:p>
        </w:tc>
      </w:tr>
      <w:tr w:rsidR="00E804D3" w:rsidRPr="00E804D3" w14:paraId="4AA286B1" w14:textId="77777777" w:rsidTr="00E804D3">
        <w:trPr>
          <w:trHeight w:val="645"/>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7DAA052D"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Respuesta a Solicitudes de Acceso a la Información Publica</w:t>
            </w:r>
          </w:p>
        </w:tc>
        <w:tc>
          <w:tcPr>
            <w:tcW w:w="1200" w:type="dxa"/>
            <w:tcBorders>
              <w:top w:val="nil"/>
              <w:left w:val="nil"/>
              <w:bottom w:val="single" w:sz="8" w:space="0" w:color="000000"/>
              <w:right w:val="single" w:sz="8" w:space="0" w:color="000000"/>
            </w:tcBorders>
            <w:shd w:val="clear" w:color="auto" w:fill="auto"/>
            <w:vAlign w:val="center"/>
            <w:hideMark/>
          </w:tcPr>
          <w:p w14:paraId="7E958F2C"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7</w:t>
            </w:r>
          </w:p>
        </w:tc>
      </w:tr>
      <w:tr w:rsidR="00E804D3" w:rsidRPr="00E804D3" w14:paraId="690B1143" w14:textId="77777777" w:rsidTr="00E804D3">
        <w:trPr>
          <w:trHeight w:val="645"/>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581609F1"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 xml:space="preserve">Respuestas a Solicitudes Depuraciones de Empresas (Cert. OEA-RD) </w:t>
            </w:r>
          </w:p>
        </w:tc>
        <w:tc>
          <w:tcPr>
            <w:tcW w:w="1200" w:type="dxa"/>
            <w:tcBorders>
              <w:top w:val="nil"/>
              <w:left w:val="nil"/>
              <w:bottom w:val="single" w:sz="8" w:space="0" w:color="000000"/>
              <w:right w:val="single" w:sz="8" w:space="0" w:color="000000"/>
            </w:tcBorders>
            <w:shd w:val="clear" w:color="auto" w:fill="auto"/>
            <w:vAlign w:val="center"/>
            <w:hideMark/>
          </w:tcPr>
          <w:p w14:paraId="608853FE"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28</w:t>
            </w:r>
          </w:p>
        </w:tc>
      </w:tr>
      <w:tr w:rsidR="00E804D3" w:rsidRPr="00E804D3" w14:paraId="0642D993" w14:textId="77777777" w:rsidTr="00E804D3">
        <w:trPr>
          <w:trHeight w:val="1905"/>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68A216F2"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Reuniones del comité para la elaboración de procesos interinstitucionales entre (Ministerio de Medio Ambiente y Recursos Naturales (MIMAREMA), Procuraduría Especializada de Medio Ambiente y Recursos Naturales (PROEDEMAREN) y Servicio Nacional de Protección Ambiental (SENPA)</w:t>
            </w:r>
          </w:p>
        </w:tc>
        <w:tc>
          <w:tcPr>
            <w:tcW w:w="1200" w:type="dxa"/>
            <w:tcBorders>
              <w:top w:val="nil"/>
              <w:left w:val="nil"/>
              <w:bottom w:val="single" w:sz="8" w:space="0" w:color="000000"/>
              <w:right w:val="single" w:sz="8" w:space="0" w:color="000000"/>
            </w:tcBorders>
            <w:shd w:val="clear" w:color="auto" w:fill="auto"/>
            <w:vAlign w:val="center"/>
            <w:hideMark/>
          </w:tcPr>
          <w:p w14:paraId="2D57396D"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5</w:t>
            </w:r>
          </w:p>
        </w:tc>
      </w:tr>
      <w:tr w:rsidR="00E804D3" w:rsidRPr="00E804D3" w14:paraId="6209C462" w14:textId="77777777" w:rsidTr="00E804D3">
        <w:trPr>
          <w:trHeight w:val="645"/>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4DA1A11C"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 xml:space="preserve">Revisión, Análisis y Due-diligence Nuevos Expedientes Sancionatorios </w:t>
            </w:r>
          </w:p>
        </w:tc>
        <w:tc>
          <w:tcPr>
            <w:tcW w:w="1200" w:type="dxa"/>
            <w:tcBorders>
              <w:top w:val="nil"/>
              <w:left w:val="nil"/>
              <w:bottom w:val="single" w:sz="8" w:space="0" w:color="000000"/>
              <w:right w:val="single" w:sz="8" w:space="0" w:color="000000"/>
            </w:tcBorders>
            <w:shd w:val="clear" w:color="auto" w:fill="auto"/>
            <w:vAlign w:val="center"/>
            <w:hideMark/>
          </w:tcPr>
          <w:p w14:paraId="4CAE9EAA"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89</w:t>
            </w:r>
          </w:p>
        </w:tc>
      </w:tr>
      <w:tr w:rsidR="00E804D3" w:rsidRPr="00E804D3" w14:paraId="596580C9" w14:textId="77777777" w:rsidTr="00E804D3">
        <w:trPr>
          <w:trHeight w:val="33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2BBFE1A2"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Solicitud de Informe Técnicos</w:t>
            </w:r>
          </w:p>
        </w:tc>
        <w:tc>
          <w:tcPr>
            <w:tcW w:w="1200" w:type="dxa"/>
            <w:tcBorders>
              <w:top w:val="nil"/>
              <w:left w:val="nil"/>
              <w:bottom w:val="single" w:sz="8" w:space="0" w:color="000000"/>
              <w:right w:val="single" w:sz="8" w:space="0" w:color="000000"/>
            </w:tcBorders>
            <w:shd w:val="clear" w:color="auto" w:fill="auto"/>
            <w:vAlign w:val="center"/>
            <w:hideMark/>
          </w:tcPr>
          <w:p w14:paraId="7B3FCB41"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2466</w:t>
            </w:r>
          </w:p>
        </w:tc>
      </w:tr>
      <w:tr w:rsidR="00E804D3" w:rsidRPr="00E804D3" w14:paraId="39BB8E6E" w14:textId="77777777" w:rsidTr="00E804D3">
        <w:trPr>
          <w:trHeight w:val="330"/>
          <w:jc w:val="center"/>
        </w:trPr>
        <w:tc>
          <w:tcPr>
            <w:tcW w:w="5580" w:type="dxa"/>
            <w:tcBorders>
              <w:top w:val="nil"/>
              <w:left w:val="single" w:sz="8" w:space="0" w:color="000000"/>
              <w:bottom w:val="single" w:sz="8" w:space="0" w:color="000000"/>
              <w:right w:val="single" w:sz="8" w:space="0" w:color="000000"/>
            </w:tcBorders>
            <w:shd w:val="clear" w:color="auto" w:fill="auto"/>
            <w:vAlign w:val="center"/>
            <w:hideMark/>
          </w:tcPr>
          <w:p w14:paraId="260A88BF"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Solicitud de Pagos de Terrenos</w:t>
            </w:r>
          </w:p>
        </w:tc>
        <w:tc>
          <w:tcPr>
            <w:tcW w:w="1200" w:type="dxa"/>
            <w:tcBorders>
              <w:top w:val="nil"/>
              <w:left w:val="nil"/>
              <w:bottom w:val="single" w:sz="8" w:space="0" w:color="000000"/>
              <w:right w:val="single" w:sz="8" w:space="0" w:color="000000"/>
            </w:tcBorders>
            <w:shd w:val="clear" w:color="auto" w:fill="auto"/>
            <w:vAlign w:val="center"/>
            <w:hideMark/>
          </w:tcPr>
          <w:p w14:paraId="7D2CC62C"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647</w:t>
            </w:r>
          </w:p>
        </w:tc>
      </w:tr>
    </w:tbl>
    <w:p w14:paraId="5B9FBB46" w14:textId="6EE23C96" w:rsidR="00E804D3" w:rsidRPr="00E804D3" w:rsidRDefault="00E804D3" w:rsidP="00E804D3">
      <w:pPr>
        <w:spacing w:line="360" w:lineRule="auto"/>
        <w:jc w:val="both"/>
        <w:rPr>
          <w:rFonts w:eastAsia="Times New Roman" w:cs="Times New Roman"/>
          <w:szCs w:val="24"/>
          <w:lang w:val="es-DO"/>
        </w:rPr>
      </w:pPr>
      <w:r w:rsidRPr="00E804D3">
        <w:rPr>
          <w:rFonts w:eastAsia="Times New Roman" w:cs="Times New Roman"/>
          <w:color w:val="767171" w:themeColor="background2" w:themeShade="80"/>
          <w:szCs w:val="24"/>
          <w:lang w:val="es-DO"/>
        </w:rPr>
        <w:t xml:space="preserve"> </w:t>
      </w:r>
      <w:r w:rsidR="00FA571A">
        <w:rPr>
          <w:rFonts w:eastAsia="Times New Roman" w:cs="Times New Roman"/>
          <w:color w:val="767171" w:themeColor="background2" w:themeShade="80"/>
          <w:szCs w:val="24"/>
          <w:lang w:val="es-DO"/>
        </w:rPr>
        <w:t xml:space="preserve">        </w:t>
      </w:r>
      <w:r w:rsidR="00FA571A" w:rsidRPr="00FA571A">
        <w:rPr>
          <w:rFonts w:eastAsia="Times New Roman" w:cs="Times New Roman"/>
          <w:i/>
          <w:iCs/>
          <w:color w:val="767171" w:themeColor="background2" w:themeShade="80"/>
          <w:szCs w:val="24"/>
          <w:lang w:val="es-DO"/>
        </w:rPr>
        <w:t>F</w:t>
      </w:r>
      <w:r w:rsidRPr="00FA571A">
        <w:rPr>
          <w:rFonts w:eastAsia="Times New Roman" w:cs="Times New Roman"/>
          <w:i/>
          <w:iCs/>
          <w:color w:val="767171" w:themeColor="background2" w:themeShade="80"/>
          <w:szCs w:val="24"/>
          <w:lang w:val="es-DO"/>
        </w:rPr>
        <w:t>uente: Dirección Jurídica</w:t>
      </w:r>
      <w:r w:rsidR="00FA571A" w:rsidRPr="00FA571A">
        <w:rPr>
          <w:rFonts w:eastAsia="Times New Roman" w:cs="Times New Roman"/>
          <w:i/>
          <w:iCs/>
          <w:color w:val="767171" w:themeColor="background2" w:themeShade="80"/>
          <w:szCs w:val="24"/>
          <w:lang w:val="es-DO"/>
        </w:rPr>
        <w:t>, MMARN</w:t>
      </w:r>
      <w:r w:rsidRPr="00E804D3">
        <w:rPr>
          <w:rFonts w:eastAsia="Times New Roman" w:cs="Times New Roman"/>
          <w:color w:val="767171" w:themeColor="background2" w:themeShade="80"/>
          <w:szCs w:val="24"/>
          <w:lang w:val="es-DO"/>
        </w:rPr>
        <w:t>.</w:t>
      </w:r>
    </w:p>
    <w:p w14:paraId="6475F21C" w14:textId="143C560A" w:rsidR="00C215E8" w:rsidRPr="00E804D3" w:rsidRDefault="00C215E8" w:rsidP="00FA571A">
      <w:pPr>
        <w:spacing w:line="360" w:lineRule="auto"/>
        <w:jc w:val="center"/>
        <w:rPr>
          <w:rFonts w:eastAsia="Times New Roman" w:cs="Times New Roman"/>
          <w:b/>
          <w:color w:val="767171" w:themeColor="background2" w:themeShade="80"/>
          <w:szCs w:val="24"/>
          <w:lang w:val="es-DO"/>
        </w:rPr>
      </w:pPr>
      <w:r w:rsidRPr="00E804D3">
        <w:rPr>
          <w:rFonts w:eastAsia="Times New Roman" w:cs="Times New Roman"/>
          <w:b/>
          <w:color w:val="767171" w:themeColor="background2" w:themeShade="80"/>
          <w:szCs w:val="24"/>
          <w:lang w:val="es-DO"/>
        </w:rPr>
        <w:t>Distribución de expedientes trabajados, por áreas solicitantes en el 2022</w:t>
      </w:r>
    </w:p>
    <w:tbl>
      <w:tblPr>
        <w:tblW w:w="8044" w:type="dxa"/>
        <w:tblInd w:w="-5" w:type="dxa"/>
        <w:tblCellMar>
          <w:left w:w="70" w:type="dxa"/>
          <w:right w:w="70" w:type="dxa"/>
        </w:tblCellMar>
        <w:tblLook w:val="04A0" w:firstRow="1" w:lastRow="0" w:firstColumn="1" w:lastColumn="0" w:noHBand="0" w:noVBand="1"/>
      </w:tblPr>
      <w:tblGrid>
        <w:gridCol w:w="6830"/>
        <w:gridCol w:w="1214"/>
      </w:tblGrid>
      <w:tr w:rsidR="00E804D3" w:rsidRPr="00E804D3" w14:paraId="425D7CCA" w14:textId="77777777" w:rsidTr="00FA571A">
        <w:trPr>
          <w:trHeight w:val="307"/>
          <w:tblHeader/>
        </w:trPr>
        <w:tc>
          <w:tcPr>
            <w:tcW w:w="0" w:type="auto"/>
            <w:tcBorders>
              <w:top w:val="single" w:sz="8" w:space="0" w:color="auto"/>
              <w:left w:val="single" w:sz="8" w:space="0" w:color="auto"/>
              <w:bottom w:val="single" w:sz="4" w:space="0" w:color="757171"/>
              <w:right w:val="single" w:sz="8" w:space="0" w:color="auto"/>
            </w:tcBorders>
            <w:shd w:val="clear" w:color="000000" w:fill="002060"/>
            <w:vAlign w:val="center"/>
            <w:hideMark/>
          </w:tcPr>
          <w:p w14:paraId="379A05ED" w14:textId="77777777" w:rsidR="00E804D3" w:rsidRPr="003E4130" w:rsidRDefault="00E804D3" w:rsidP="00E804D3">
            <w:pPr>
              <w:spacing w:after="0" w:line="240" w:lineRule="auto"/>
              <w:jc w:val="center"/>
              <w:rPr>
                <w:rFonts w:eastAsia="Times New Roman" w:cs="Times New Roman"/>
                <w:color w:val="767171" w:themeColor="background2" w:themeShade="80"/>
                <w:szCs w:val="24"/>
                <w:lang w:val="es-ES" w:eastAsia="es-ES"/>
              </w:rPr>
            </w:pPr>
            <w:r w:rsidRPr="003E4130">
              <w:rPr>
                <w:rFonts w:eastAsia="Times New Roman" w:cs="Times New Roman"/>
                <w:color w:val="767171" w:themeColor="background2" w:themeShade="80"/>
                <w:szCs w:val="24"/>
                <w:lang w:val="es-ES" w:eastAsia="es-ES"/>
              </w:rPr>
              <w:t>Áreas</w:t>
            </w:r>
          </w:p>
        </w:tc>
        <w:tc>
          <w:tcPr>
            <w:tcW w:w="0" w:type="auto"/>
            <w:tcBorders>
              <w:top w:val="single" w:sz="8" w:space="0" w:color="auto"/>
              <w:left w:val="nil"/>
              <w:bottom w:val="nil"/>
              <w:right w:val="single" w:sz="8" w:space="0" w:color="auto"/>
            </w:tcBorders>
            <w:shd w:val="clear" w:color="000000" w:fill="002060"/>
            <w:vAlign w:val="center"/>
            <w:hideMark/>
          </w:tcPr>
          <w:p w14:paraId="2AE23023" w14:textId="77777777" w:rsidR="00E804D3" w:rsidRPr="003E4130" w:rsidRDefault="00E804D3" w:rsidP="00E804D3">
            <w:pPr>
              <w:spacing w:after="0" w:line="240" w:lineRule="auto"/>
              <w:jc w:val="center"/>
              <w:rPr>
                <w:rFonts w:eastAsia="Times New Roman" w:cs="Times New Roman"/>
                <w:color w:val="767171" w:themeColor="background2" w:themeShade="80"/>
                <w:szCs w:val="24"/>
                <w:lang w:val="es-ES" w:eastAsia="es-ES"/>
              </w:rPr>
            </w:pPr>
            <w:r w:rsidRPr="003E4130">
              <w:rPr>
                <w:rFonts w:eastAsia="Times New Roman" w:cs="Times New Roman"/>
                <w:color w:val="767171" w:themeColor="background2" w:themeShade="80"/>
                <w:szCs w:val="24"/>
                <w:lang w:val="es-ES" w:eastAsia="es-ES"/>
              </w:rPr>
              <w:t>Cantidad</w:t>
            </w:r>
          </w:p>
        </w:tc>
      </w:tr>
      <w:tr w:rsidR="00E804D3" w:rsidRPr="00E804D3" w14:paraId="63ECA68A"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17893591" w14:textId="6599019D"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 xml:space="preserve">Despacho del </w:t>
            </w:r>
            <w:r w:rsidR="00FA571A" w:rsidRPr="00E804D3">
              <w:rPr>
                <w:rFonts w:eastAsia="Times New Roman" w:cs="Times New Roman"/>
                <w:color w:val="767171"/>
                <w:szCs w:val="24"/>
                <w:lang w:val="es-ES" w:eastAsia="es-ES"/>
              </w:rPr>
              <w:t>ministro</w:t>
            </w:r>
            <w:r w:rsidRPr="00E804D3">
              <w:rPr>
                <w:rFonts w:eastAsia="Times New Roman" w:cs="Times New Roman"/>
                <w:color w:val="767171"/>
                <w:szCs w:val="24"/>
                <w:lang w:val="es-ES" w:eastAsia="es-ES"/>
              </w:rPr>
              <w:t xml:space="preserve"> </w:t>
            </w:r>
          </w:p>
        </w:tc>
        <w:tc>
          <w:tcPr>
            <w:tcW w:w="0" w:type="auto"/>
            <w:tcBorders>
              <w:top w:val="single" w:sz="4" w:space="0" w:color="757171"/>
              <w:left w:val="nil"/>
              <w:bottom w:val="single" w:sz="4" w:space="0" w:color="757171"/>
              <w:right w:val="single" w:sz="4" w:space="0" w:color="757171"/>
            </w:tcBorders>
            <w:shd w:val="clear" w:color="auto" w:fill="auto"/>
            <w:vAlign w:val="center"/>
            <w:hideMark/>
          </w:tcPr>
          <w:p w14:paraId="05D8A989"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34</w:t>
            </w:r>
          </w:p>
        </w:tc>
      </w:tr>
      <w:tr w:rsidR="00E804D3" w:rsidRPr="00E804D3" w14:paraId="43F4E5DD"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08BDD7B3"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Viceministerio de Gestión Ambiental</w:t>
            </w:r>
          </w:p>
        </w:tc>
        <w:tc>
          <w:tcPr>
            <w:tcW w:w="0" w:type="auto"/>
            <w:tcBorders>
              <w:top w:val="nil"/>
              <w:left w:val="nil"/>
              <w:bottom w:val="single" w:sz="4" w:space="0" w:color="757171"/>
              <w:right w:val="single" w:sz="4" w:space="0" w:color="757171"/>
            </w:tcBorders>
            <w:shd w:val="clear" w:color="auto" w:fill="auto"/>
            <w:vAlign w:val="center"/>
            <w:hideMark/>
          </w:tcPr>
          <w:p w14:paraId="7608A027"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149</w:t>
            </w:r>
          </w:p>
        </w:tc>
      </w:tr>
      <w:tr w:rsidR="00E804D3" w:rsidRPr="00E804D3" w14:paraId="07ABEB60"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25232621"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Viceministerio de Recursos Costeros y Marinos</w:t>
            </w:r>
          </w:p>
        </w:tc>
        <w:tc>
          <w:tcPr>
            <w:tcW w:w="0" w:type="auto"/>
            <w:tcBorders>
              <w:top w:val="nil"/>
              <w:left w:val="nil"/>
              <w:bottom w:val="single" w:sz="4" w:space="0" w:color="757171"/>
              <w:right w:val="single" w:sz="4" w:space="0" w:color="757171"/>
            </w:tcBorders>
            <w:shd w:val="clear" w:color="auto" w:fill="auto"/>
            <w:vAlign w:val="center"/>
            <w:hideMark/>
          </w:tcPr>
          <w:p w14:paraId="507A8778"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52</w:t>
            </w:r>
          </w:p>
        </w:tc>
      </w:tr>
      <w:tr w:rsidR="00E804D3" w:rsidRPr="00E804D3" w14:paraId="54E2135F"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6971811D"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Viceministerio de Áreas Protegidas y Biodiversidad</w:t>
            </w:r>
          </w:p>
        </w:tc>
        <w:tc>
          <w:tcPr>
            <w:tcW w:w="0" w:type="auto"/>
            <w:tcBorders>
              <w:top w:val="nil"/>
              <w:left w:val="nil"/>
              <w:bottom w:val="single" w:sz="4" w:space="0" w:color="757171"/>
              <w:right w:val="single" w:sz="4" w:space="0" w:color="757171"/>
            </w:tcBorders>
            <w:shd w:val="clear" w:color="auto" w:fill="auto"/>
            <w:vAlign w:val="center"/>
            <w:hideMark/>
          </w:tcPr>
          <w:p w14:paraId="42731B10"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451</w:t>
            </w:r>
          </w:p>
        </w:tc>
      </w:tr>
      <w:tr w:rsidR="00E804D3" w:rsidRPr="00E804D3" w14:paraId="5176B9A3"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000E0632"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 xml:space="preserve">Dirección de Regulaciones Ambientales </w:t>
            </w:r>
          </w:p>
        </w:tc>
        <w:tc>
          <w:tcPr>
            <w:tcW w:w="0" w:type="auto"/>
            <w:tcBorders>
              <w:top w:val="nil"/>
              <w:left w:val="nil"/>
              <w:bottom w:val="single" w:sz="4" w:space="0" w:color="757171"/>
              <w:right w:val="single" w:sz="4" w:space="0" w:color="757171"/>
            </w:tcBorders>
            <w:shd w:val="clear" w:color="auto" w:fill="auto"/>
            <w:vAlign w:val="center"/>
            <w:hideMark/>
          </w:tcPr>
          <w:p w14:paraId="3510681C"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7</w:t>
            </w:r>
          </w:p>
        </w:tc>
      </w:tr>
      <w:tr w:rsidR="00E804D3" w:rsidRPr="00E804D3" w14:paraId="02BBB864"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52BC83EC"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Dirección de Planificación y Desarrollo</w:t>
            </w:r>
          </w:p>
        </w:tc>
        <w:tc>
          <w:tcPr>
            <w:tcW w:w="0" w:type="auto"/>
            <w:tcBorders>
              <w:top w:val="nil"/>
              <w:left w:val="nil"/>
              <w:bottom w:val="single" w:sz="4" w:space="0" w:color="757171"/>
              <w:right w:val="single" w:sz="4" w:space="0" w:color="757171"/>
            </w:tcBorders>
            <w:shd w:val="clear" w:color="auto" w:fill="auto"/>
            <w:vAlign w:val="center"/>
            <w:hideMark/>
          </w:tcPr>
          <w:p w14:paraId="251DC92E"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8</w:t>
            </w:r>
          </w:p>
        </w:tc>
      </w:tr>
      <w:tr w:rsidR="00E804D3" w:rsidRPr="00E804D3" w14:paraId="726A9E38"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769D7D29"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Dirección Administrativa</w:t>
            </w:r>
          </w:p>
        </w:tc>
        <w:tc>
          <w:tcPr>
            <w:tcW w:w="0" w:type="auto"/>
            <w:tcBorders>
              <w:top w:val="nil"/>
              <w:left w:val="nil"/>
              <w:bottom w:val="single" w:sz="4" w:space="0" w:color="757171"/>
              <w:right w:val="single" w:sz="4" w:space="0" w:color="757171"/>
            </w:tcBorders>
            <w:shd w:val="clear" w:color="auto" w:fill="auto"/>
            <w:vAlign w:val="center"/>
            <w:hideMark/>
          </w:tcPr>
          <w:p w14:paraId="12D78DE1"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4</w:t>
            </w:r>
          </w:p>
        </w:tc>
      </w:tr>
      <w:tr w:rsidR="00E804D3" w:rsidRPr="00E804D3" w14:paraId="480F1845"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7F44ADFF"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Departamento de Compras y Contrataciones</w:t>
            </w:r>
          </w:p>
        </w:tc>
        <w:tc>
          <w:tcPr>
            <w:tcW w:w="0" w:type="auto"/>
            <w:tcBorders>
              <w:top w:val="nil"/>
              <w:left w:val="nil"/>
              <w:bottom w:val="single" w:sz="4" w:space="0" w:color="757171"/>
              <w:right w:val="single" w:sz="4" w:space="0" w:color="757171"/>
            </w:tcBorders>
            <w:shd w:val="clear" w:color="auto" w:fill="auto"/>
            <w:vAlign w:val="center"/>
            <w:hideMark/>
          </w:tcPr>
          <w:p w14:paraId="08D3FFF5"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27</w:t>
            </w:r>
          </w:p>
        </w:tc>
      </w:tr>
      <w:tr w:rsidR="00E804D3" w:rsidRPr="00E804D3" w14:paraId="3C4EB434"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0622E6BD"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Departamento de Ingeniería y Arquitectura</w:t>
            </w:r>
          </w:p>
        </w:tc>
        <w:tc>
          <w:tcPr>
            <w:tcW w:w="0" w:type="auto"/>
            <w:tcBorders>
              <w:top w:val="nil"/>
              <w:left w:val="nil"/>
              <w:bottom w:val="single" w:sz="4" w:space="0" w:color="757171"/>
              <w:right w:val="single" w:sz="4" w:space="0" w:color="757171"/>
            </w:tcBorders>
            <w:shd w:val="clear" w:color="auto" w:fill="auto"/>
            <w:vAlign w:val="center"/>
            <w:hideMark/>
          </w:tcPr>
          <w:p w14:paraId="03FA81B5"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6</w:t>
            </w:r>
          </w:p>
        </w:tc>
      </w:tr>
      <w:tr w:rsidR="00E804D3" w:rsidRPr="00E804D3" w14:paraId="30D25F80"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3263F241" w14:textId="77777777" w:rsidR="00E804D3" w:rsidRPr="00E804D3" w:rsidRDefault="00E804D3" w:rsidP="00E804D3">
            <w:pPr>
              <w:spacing w:after="0" w:line="240" w:lineRule="auto"/>
              <w:rPr>
                <w:rFonts w:eastAsia="Times New Roman" w:cs="Times New Roman"/>
                <w:color w:val="767171"/>
                <w:szCs w:val="24"/>
                <w:lang w:val="es-ES" w:eastAsia="es-ES"/>
              </w:rPr>
            </w:pPr>
            <w:r w:rsidRPr="00E804D3">
              <w:rPr>
                <w:rFonts w:eastAsia="Times New Roman" w:cs="Times New Roman"/>
                <w:color w:val="767171"/>
                <w:szCs w:val="24"/>
                <w:lang w:val="es-ES" w:eastAsia="es-ES"/>
              </w:rPr>
              <w:t xml:space="preserve">Coordinación Administrativa y Financiero </w:t>
            </w:r>
          </w:p>
        </w:tc>
        <w:tc>
          <w:tcPr>
            <w:tcW w:w="0" w:type="auto"/>
            <w:tcBorders>
              <w:top w:val="nil"/>
              <w:left w:val="nil"/>
              <w:bottom w:val="single" w:sz="4" w:space="0" w:color="757171"/>
              <w:right w:val="single" w:sz="4" w:space="0" w:color="757171"/>
            </w:tcBorders>
            <w:shd w:val="clear" w:color="auto" w:fill="auto"/>
            <w:vAlign w:val="center"/>
            <w:hideMark/>
          </w:tcPr>
          <w:p w14:paraId="3F516667"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14</w:t>
            </w:r>
          </w:p>
        </w:tc>
      </w:tr>
      <w:tr w:rsidR="00E804D3" w:rsidRPr="00E804D3" w14:paraId="0CA4F632"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11A6826D"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División de Transportación</w:t>
            </w:r>
          </w:p>
        </w:tc>
        <w:tc>
          <w:tcPr>
            <w:tcW w:w="0" w:type="auto"/>
            <w:tcBorders>
              <w:top w:val="nil"/>
              <w:left w:val="nil"/>
              <w:bottom w:val="single" w:sz="4" w:space="0" w:color="757171"/>
              <w:right w:val="single" w:sz="4" w:space="0" w:color="757171"/>
            </w:tcBorders>
            <w:shd w:val="clear" w:color="auto" w:fill="auto"/>
            <w:vAlign w:val="center"/>
            <w:hideMark/>
          </w:tcPr>
          <w:p w14:paraId="3BE649AB"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1</w:t>
            </w:r>
          </w:p>
        </w:tc>
      </w:tr>
      <w:tr w:rsidR="00E804D3" w:rsidRPr="00E804D3" w14:paraId="2777BEAF"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2F85A42C"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Oficina de Acceso a la Información Pública</w:t>
            </w:r>
          </w:p>
        </w:tc>
        <w:tc>
          <w:tcPr>
            <w:tcW w:w="0" w:type="auto"/>
            <w:tcBorders>
              <w:top w:val="nil"/>
              <w:left w:val="nil"/>
              <w:bottom w:val="single" w:sz="4" w:space="0" w:color="757171"/>
              <w:right w:val="single" w:sz="4" w:space="0" w:color="757171"/>
            </w:tcBorders>
            <w:shd w:val="clear" w:color="auto" w:fill="auto"/>
            <w:vAlign w:val="center"/>
            <w:hideMark/>
          </w:tcPr>
          <w:p w14:paraId="34F7F4D1"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6</w:t>
            </w:r>
          </w:p>
        </w:tc>
      </w:tr>
      <w:tr w:rsidR="00E804D3" w:rsidRPr="00E804D3" w14:paraId="3469FC33"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37DB015D"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 xml:space="preserve">Viceministerio de Suelos y Aguas </w:t>
            </w:r>
          </w:p>
        </w:tc>
        <w:tc>
          <w:tcPr>
            <w:tcW w:w="0" w:type="auto"/>
            <w:tcBorders>
              <w:top w:val="nil"/>
              <w:left w:val="nil"/>
              <w:bottom w:val="single" w:sz="4" w:space="0" w:color="757171"/>
              <w:right w:val="single" w:sz="4" w:space="0" w:color="757171"/>
            </w:tcBorders>
            <w:shd w:val="clear" w:color="auto" w:fill="auto"/>
            <w:vAlign w:val="center"/>
            <w:hideMark/>
          </w:tcPr>
          <w:p w14:paraId="67D012B1"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605</w:t>
            </w:r>
          </w:p>
        </w:tc>
      </w:tr>
      <w:tr w:rsidR="00E804D3" w:rsidRPr="00E804D3" w14:paraId="61AE6F2B"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60FCF995"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Viceministerio de Cooperación Internacional</w:t>
            </w:r>
          </w:p>
        </w:tc>
        <w:tc>
          <w:tcPr>
            <w:tcW w:w="0" w:type="auto"/>
            <w:tcBorders>
              <w:top w:val="nil"/>
              <w:left w:val="nil"/>
              <w:bottom w:val="single" w:sz="4" w:space="0" w:color="757171"/>
              <w:right w:val="single" w:sz="4" w:space="0" w:color="757171"/>
            </w:tcBorders>
            <w:shd w:val="clear" w:color="auto" w:fill="auto"/>
            <w:vAlign w:val="center"/>
            <w:hideMark/>
          </w:tcPr>
          <w:p w14:paraId="63FFA6CA"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1</w:t>
            </w:r>
          </w:p>
        </w:tc>
      </w:tr>
      <w:tr w:rsidR="00E804D3" w:rsidRPr="00E804D3" w14:paraId="0BA50B10"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7BEBB203"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 xml:space="preserve">Viceministerio de Recursos Forestales </w:t>
            </w:r>
          </w:p>
        </w:tc>
        <w:tc>
          <w:tcPr>
            <w:tcW w:w="0" w:type="auto"/>
            <w:tcBorders>
              <w:top w:val="nil"/>
              <w:left w:val="nil"/>
              <w:bottom w:val="single" w:sz="4" w:space="0" w:color="757171"/>
              <w:right w:val="single" w:sz="4" w:space="0" w:color="757171"/>
            </w:tcBorders>
            <w:shd w:val="clear" w:color="auto" w:fill="auto"/>
            <w:vAlign w:val="center"/>
            <w:hideMark/>
          </w:tcPr>
          <w:p w14:paraId="1C1924CA"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18</w:t>
            </w:r>
          </w:p>
        </w:tc>
      </w:tr>
      <w:tr w:rsidR="00E804D3" w:rsidRPr="00E804D3" w14:paraId="1C9ED708"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55A628B2"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Departamentos provinciales y municipales</w:t>
            </w:r>
          </w:p>
        </w:tc>
        <w:tc>
          <w:tcPr>
            <w:tcW w:w="0" w:type="auto"/>
            <w:tcBorders>
              <w:top w:val="nil"/>
              <w:left w:val="nil"/>
              <w:bottom w:val="single" w:sz="4" w:space="0" w:color="757171"/>
              <w:right w:val="single" w:sz="4" w:space="0" w:color="757171"/>
            </w:tcBorders>
            <w:shd w:val="clear" w:color="auto" w:fill="auto"/>
            <w:vAlign w:val="center"/>
            <w:hideMark/>
          </w:tcPr>
          <w:p w14:paraId="6274243B"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13</w:t>
            </w:r>
          </w:p>
        </w:tc>
      </w:tr>
      <w:tr w:rsidR="00E804D3" w:rsidRPr="00E804D3" w14:paraId="5DBE0605"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14AC2174"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Comisión Nacional de Energía</w:t>
            </w:r>
          </w:p>
        </w:tc>
        <w:tc>
          <w:tcPr>
            <w:tcW w:w="0" w:type="auto"/>
            <w:tcBorders>
              <w:top w:val="nil"/>
              <w:left w:val="nil"/>
              <w:bottom w:val="single" w:sz="4" w:space="0" w:color="757171"/>
              <w:right w:val="single" w:sz="4" w:space="0" w:color="757171"/>
            </w:tcBorders>
            <w:shd w:val="clear" w:color="auto" w:fill="auto"/>
            <w:vAlign w:val="center"/>
            <w:hideMark/>
          </w:tcPr>
          <w:p w14:paraId="2A8C26EC"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9</w:t>
            </w:r>
          </w:p>
        </w:tc>
      </w:tr>
      <w:tr w:rsidR="00E804D3" w:rsidRPr="00E804D3" w14:paraId="2F3110B0"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5DF9E94C"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Tribunal Constitucional</w:t>
            </w:r>
          </w:p>
        </w:tc>
        <w:tc>
          <w:tcPr>
            <w:tcW w:w="0" w:type="auto"/>
            <w:tcBorders>
              <w:top w:val="nil"/>
              <w:left w:val="nil"/>
              <w:bottom w:val="single" w:sz="4" w:space="0" w:color="757171"/>
              <w:right w:val="single" w:sz="4" w:space="0" w:color="757171"/>
            </w:tcBorders>
            <w:shd w:val="clear" w:color="auto" w:fill="auto"/>
            <w:vAlign w:val="center"/>
            <w:hideMark/>
          </w:tcPr>
          <w:p w14:paraId="5777EFA2"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15</w:t>
            </w:r>
          </w:p>
        </w:tc>
      </w:tr>
      <w:tr w:rsidR="00E804D3" w:rsidRPr="00E804D3" w14:paraId="23C48488"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085A0CED"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Servicio Nacional de Protección Ambiental (SENPA)</w:t>
            </w:r>
          </w:p>
        </w:tc>
        <w:tc>
          <w:tcPr>
            <w:tcW w:w="0" w:type="auto"/>
            <w:tcBorders>
              <w:top w:val="nil"/>
              <w:left w:val="nil"/>
              <w:bottom w:val="single" w:sz="4" w:space="0" w:color="757171"/>
              <w:right w:val="single" w:sz="4" w:space="0" w:color="757171"/>
            </w:tcBorders>
            <w:shd w:val="clear" w:color="auto" w:fill="auto"/>
            <w:vAlign w:val="center"/>
            <w:hideMark/>
          </w:tcPr>
          <w:p w14:paraId="01AEA38A"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22</w:t>
            </w:r>
          </w:p>
        </w:tc>
      </w:tr>
      <w:tr w:rsidR="00E804D3" w:rsidRPr="00E804D3" w14:paraId="4860989A"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451D0D01"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Procuraduría Especializada de Medio Ambiente y Recursos Naturales</w:t>
            </w:r>
          </w:p>
        </w:tc>
        <w:tc>
          <w:tcPr>
            <w:tcW w:w="0" w:type="auto"/>
            <w:tcBorders>
              <w:top w:val="nil"/>
              <w:left w:val="nil"/>
              <w:bottom w:val="single" w:sz="4" w:space="0" w:color="757171"/>
              <w:right w:val="single" w:sz="4" w:space="0" w:color="757171"/>
            </w:tcBorders>
            <w:shd w:val="clear" w:color="auto" w:fill="auto"/>
            <w:vAlign w:val="center"/>
            <w:hideMark/>
          </w:tcPr>
          <w:p w14:paraId="0688C7AB"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8</w:t>
            </w:r>
          </w:p>
        </w:tc>
      </w:tr>
      <w:tr w:rsidR="00E804D3" w:rsidRPr="00E804D3" w14:paraId="1839CC5F"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3CCB2F9A"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Notificaciones recibidas mediante acto de alguacil</w:t>
            </w:r>
          </w:p>
        </w:tc>
        <w:tc>
          <w:tcPr>
            <w:tcW w:w="0" w:type="auto"/>
            <w:tcBorders>
              <w:top w:val="nil"/>
              <w:left w:val="nil"/>
              <w:bottom w:val="single" w:sz="4" w:space="0" w:color="757171"/>
              <w:right w:val="single" w:sz="4" w:space="0" w:color="757171"/>
            </w:tcBorders>
            <w:shd w:val="clear" w:color="auto" w:fill="auto"/>
            <w:vAlign w:val="center"/>
            <w:hideMark/>
          </w:tcPr>
          <w:p w14:paraId="59EDF0C0"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240</w:t>
            </w:r>
          </w:p>
        </w:tc>
      </w:tr>
      <w:tr w:rsidR="00E804D3" w:rsidRPr="00E804D3" w14:paraId="191FC8FC"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7C620B16"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Entidades Externas</w:t>
            </w:r>
          </w:p>
        </w:tc>
        <w:tc>
          <w:tcPr>
            <w:tcW w:w="0" w:type="auto"/>
            <w:tcBorders>
              <w:top w:val="nil"/>
              <w:left w:val="nil"/>
              <w:bottom w:val="single" w:sz="4" w:space="0" w:color="757171"/>
              <w:right w:val="single" w:sz="4" w:space="0" w:color="757171"/>
            </w:tcBorders>
            <w:shd w:val="clear" w:color="auto" w:fill="auto"/>
            <w:vAlign w:val="center"/>
            <w:hideMark/>
          </w:tcPr>
          <w:p w14:paraId="58503C22"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94</w:t>
            </w:r>
          </w:p>
        </w:tc>
      </w:tr>
      <w:tr w:rsidR="00E804D3" w:rsidRPr="00E804D3" w14:paraId="09B257D6"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736E1CD9"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Dependencias del Ministerio de Medio Ambiente y Recursos Naturales</w:t>
            </w:r>
          </w:p>
        </w:tc>
        <w:tc>
          <w:tcPr>
            <w:tcW w:w="0" w:type="auto"/>
            <w:tcBorders>
              <w:top w:val="nil"/>
              <w:left w:val="nil"/>
              <w:bottom w:val="single" w:sz="4" w:space="0" w:color="757171"/>
              <w:right w:val="single" w:sz="4" w:space="0" w:color="757171"/>
            </w:tcBorders>
            <w:shd w:val="clear" w:color="auto" w:fill="auto"/>
            <w:vAlign w:val="center"/>
            <w:hideMark/>
          </w:tcPr>
          <w:p w14:paraId="62559E9A"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81</w:t>
            </w:r>
          </w:p>
        </w:tc>
      </w:tr>
      <w:tr w:rsidR="00E804D3" w:rsidRPr="00E804D3" w14:paraId="04E1D17B"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19E050B6"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Dirección de Información Ambiental y Recursos Naturales</w:t>
            </w:r>
          </w:p>
        </w:tc>
        <w:tc>
          <w:tcPr>
            <w:tcW w:w="0" w:type="auto"/>
            <w:tcBorders>
              <w:top w:val="nil"/>
              <w:left w:val="nil"/>
              <w:bottom w:val="single" w:sz="4" w:space="0" w:color="757171"/>
              <w:right w:val="single" w:sz="4" w:space="0" w:color="757171"/>
            </w:tcBorders>
            <w:shd w:val="clear" w:color="auto" w:fill="auto"/>
            <w:vAlign w:val="center"/>
            <w:hideMark/>
          </w:tcPr>
          <w:p w14:paraId="4D8510C9"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2126</w:t>
            </w:r>
          </w:p>
        </w:tc>
      </w:tr>
      <w:tr w:rsidR="00E804D3" w:rsidRPr="00E804D3" w14:paraId="2C1E0F37"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auto"/>
            <w:vAlign w:val="center"/>
            <w:hideMark/>
          </w:tcPr>
          <w:p w14:paraId="662E02B8" w14:textId="77777777" w:rsidR="00E804D3" w:rsidRPr="00E804D3" w:rsidRDefault="00E804D3" w:rsidP="00E804D3">
            <w:pPr>
              <w:spacing w:after="0" w:line="240" w:lineRule="auto"/>
              <w:jc w:val="both"/>
              <w:rPr>
                <w:rFonts w:eastAsia="Times New Roman" w:cs="Times New Roman"/>
                <w:color w:val="767171"/>
                <w:szCs w:val="24"/>
                <w:lang w:val="es-ES" w:eastAsia="es-ES"/>
              </w:rPr>
            </w:pPr>
            <w:r w:rsidRPr="00E804D3">
              <w:rPr>
                <w:rFonts w:eastAsia="Times New Roman" w:cs="Times New Roman"/>
                <w:color w:val="767171"/>
                <w:szCs w:val="24"/>
                <w:lang w:val="es-ES" w:eastAsia="es-ES"/>
              </w:rPr>
              <w:t xml:space="preserve">Dirección General de Catastro Nacional </w:t>
            </w:r>
          </w:p>
        </w:tc>
        <w:tc>
          <w:tcPr>
            <w:tcW w:w="0" w:type="auto"/>
            <w:tcBorders>
              <w:top w:val="nil"/>
              <w:left w:val="nil"/>
              <w:bottom w:val="single" w:sz="4" w:space="0" w:color="757171"/>
              <w:right w:val="single" w:sz="4" w:space="0" w:color="757171"/>
            </w:tcBorders>
            <w:shd w:val="clear" w:color="auto" w:fill="auto"/>
            <w:vAlign w:val="center"/>
            <w:hideMark/>
          </w:tcPr>
          <w:p w14:paraId="0E2B3F0A" w14:textId="77777777" w:rsidR="00E804D3" w:rsidRPr="00E804D3" w:rsidRDefault="00E804D3" w:rsidP="00E804D3">
            <w:pPr>
              <w:spacing w:after="0" w:line="240" w:lineRule="auto"/>
              <w:jc w:val="center"/>
              <w:rPr>
                <w:rFonts w:eastAsia="Times New Roman" w:cs="Times New Roman"/>
                <w:color w:val="767171"/>
                <w:szCs w:val="24"/>
                <w:lang w:val="es-ES" w:eastAsia="es-ES"/>
              </w:rPr>
            </w:pPr>
            <w:r w:rsidRPr="00E804D3">
              <w:rPr>
                <w:rFonts w:eastAsia="Times New Roman" w:cs="Times New Roman"/>
                <w:color w:val="767171"/>
                <w:szCs w:val="24"/>
                <w:lang w:val="es-ES" w:eastAsia="es-ES"/>
              </w:rPr>
              <w:t>509</w:t>
            </w:r>
          </w:p>
        </w:tc>
      </w:tr>
      <w:tr w:rsidR="00E804D3" w:rsidRPr="00E804D3" w14:paraId="0DB0B77F" w14:textId="77777777" w:rsidTr="00FA571A">
        <w:trPr>
          <w:trHeight w:val="307"/>
        </w:trPr>
        <w:tc>
          <w:tcPr>
            <w:tcW w:w="0" w:type="auto"/>
            <w:tcBorders>
              <w:top w:val="nil"/>
              <w:left w:val="single" w:sz="4" w:space="0" w:color="757171"/>
              <w:bottom w:val="single" w:sz="4" w:space="0" w:color="757171"/>
              <w:right w:val="single" w:sz="4" w:space="0" w:color="757171"/>
            </w:tcBorders>
            <w:shd w:val="clear" w:color="auto" w:fill="D9D9D9" w:themeFill="background1" w:themeFillShade="D9"/>
            <w:vAlign w:val="center"/>
            <w:hideMark/>
          </w:tcPr>
          <w:p w14:paraId="183A8DBF" w14:textId="4079D604" w:rsidR="00E804D3" w:rsidRPr="00E804D3" w:rsidRDefault="00E804D3" w:rsidP="00FA571A">
            <w:pPr>
              <w:spacing w:after="0" w:line="240" w:lineRule="auto"/>
              <w:jc w:val="center"/>
              <w:rPr>
                <w:rFonts w:eastAsia="Times New Roman" w:cs="Times New Roman"/>
                <w:b/>
                <w:color w:val="767171"/>
                <w:szCs w:val="24"/>
                <w:lang w:val="es-ES" w:eastAsia="es-ES"/>
              </w:rPr>
            </w:pPr>
            <w:r w:rsidRPr="00E804D3">
              <w:rPr>
                <w:rFonts w:eastAsia="Times New Roman" w:cs="Times New Roman"/>
                <w:b/>
                <w:color w:val="767171"/>
                <w:szCs w:val="24"/>
                <w:lang w:val="es-ES" w:eastAsia="es-ES"/>
              </w:rPr>
              <w:t xml:space="preserve">Total de </w:t>
            </w:r>
            <w:r w:rsidR="00FA571A">
              <w:rPr>
                <w:rFonts w:eastAsia="Times New Roman" w:cs="Times New Roman"/>
                <w:b/>
                <w:color w:val="767171"/>
                <w:szCs w:val="24"/>
                <w:lang w:val="es-ES" w:eastAsia="es-ES"/>
              </w:rPr>
              <w:t>e</w:t>
            </w:r>
            <w:r w:rsidRPr="00E804D3">
              <w:rPr>
                <w:rFonts w:eastAsia="Times New Roman" w:cs="Times New Roman"/>
                <w:b/>
                <w:color w:val="767171"/>
                <w:szCs w:val="24"/>
                <w:lang w:val="es-ES" w:eastAsia="es-ES"/>
              </w:rPr>
              <w:t>xpedientes</w:t>
            </w:r>
          </w:p>
        </w:tc>
        <w:tc>
          <w:tcPr>
            <w:tcW w:w="0" w:type="auto"/>
            <w:tcBorders>
              <w:top w:val="nil"/>
              <w:left w:val="nil"/>
              <w:bottom w:val="single" w:sz="4" w:space="0" w:color="757171"/>
              <w:right w:val="single" w:sz="4" w:space="0" w:color="757171"/>
            </w:tcBorders>
            <w:shd w:val="clear" w:color="auto" w:fill="D9D9D9" w:themeFill="background1" w:themeFillShade="D9"/>
            <w:vAlign w:val="center"/>
            <w:hideMark/>
          </w:tcPr>
          <w:p w14:paraId="195C86EB" w14:textId="77777777" w:rsidR="00E804D3" w:rsidRPr="00E804D3" w:rsidRDefault="00E804D3" w:rsidP="00E804D3">
            <w:pPr>
              <w:spacing w:after="0" w:line="240" w:lineRule="auto"/>
              <w:jc w:val="center"/>
              <w:rPr>
                <w:rFonts w:eastAsia="Times New Roman" w:cs="Times New Roman"/>
                <w:b/>
                <w:color w:val="767171"/>
                <w:szCs w:val="24"/>
                <w:lang w:val="es-ES" w:eastAsia="es-ES"/>
              </w:rPr>
            </w:pPr>
            <w:r w:rsidRPr="00E804D3">
              <w:rPr>
                <w:rFonts w:eastAsia="Times New Roman" w:cs="Times New Roman"/>
                <w:b/>
                <w:color w:val="767171"/>
                <w:szCs w:val="24"/>
                <w:lang w:val="es-ES" w:eastAsia="es-ES"/>
              </w:rPr>
              <w:t xml:space="preserve">    4.500,00 </w:t>
            </w:r>
          </w:p>
        </w:tc>
      </w:tr>
    </w:tbl>
    <w:p w14:paraId="2B7C4C63" w14:textId="1FAC44CF" w:rsidR="006A183B" w:rsidRDefault="00FA571A" w:rsidP="00C215E8">
      <w:pPr>
        <w:spacing w:line="360" w:lineRule="auto"/>
        <w:jc w:val="both"/>
        <w:rPr>
          <w:rFonts w:eastAsia="Times New Roman" w:cs="Times New Roman"/>
          <w:color w:val="767171" w:themeColor="background2" w:themeShade="80"/>
          <w:szCs w:val="24"/>
          <w:lang w:val="es-DO"/>
        </w:rPr>
      </w:pPr>
      <w:r>
        <w:rPr>
          <w:rFonts w:eastAsia="Times New Roman" w:cs="Times New Roman"/>
          <w:color w:val="767171" w:themeColor="background2" w:themeShade="80"/>
          <w:szCs w:val="24"/>
          <w:lang w:val="es-DO"/>
        </w:rPr>
        <w:t>F</w:t>
      </w:r>
      <w:r w:rsidR="00E804D3">
        <w:rPr>
          <w:rFonts w:eastAsia="Times New Roman" w:cs="Times New Roman"/>
          <w:color w:val="767171" w:themeColor="background2" w:themeShade="80"/>
          <w:szCs w:val="24"/>
          <w:lang w:val="es-DO"/>
        </w:rPr>
        <w:t>uente: Dirección Jurídica</w:t>
      </w:r>
      <w:r>
        <w:rPr>
          <w:rFonts w:eastAsia="Times New Roman" w:cs="Times New Roman"/>
          <w:color w:val="767171" w:themeColor="background2" w:themeShade="80"/>
          <w:szCs w:val="24"/>
          <w:lang w:val="es-DO"/>
        </w:rPr>
        <w:t>, MMARN</w:t>
      </w:r>
      <w:r w:rsidR="00E804D3">
        <w:rPr>
          <w:rFonts w:eastAsia="Times New Roman" w:cs="Times New Roman"/>
          <w:color w:val="767171" w:themeColor="background2" w:themeShade="80"/>
          <w:szCs w:val="24"/>
          <w:lang w:val="es-DO"/>
        </w:rPr>
        <w:t>.</w:t>
      </w:r>
    </w:p>
    <w:p w14:paraId="7F65002F" w14:textId="4F7C399C" w:rsidR="00C215E8" w:rsidRPr="0043768E" w:rsidRDefault="00C215E8" w:rsidP="00C215E8">
      <w:pPr>
        <w:spacing w:line="360" w:lineRule="auto"/>
        <w:jc w:val="both"/>
        <w:rPr>
          <w:rFonts w:eastAsia="Calibri" w:cs="Times New Roman"/>
          <w:color w:val="767171"/>
          <w:spacing w:val="20"/>
          <w:szCs w:val="24"/>
          <w:lang w:val="es-DO"/>
        </w:rPr>
      </w:pPr>
      <w:r w:rsidRPr="0043768E">
        <w:rPr>
          <w:rFonts w:eastAsia="Calibri" w:cs="Times New Roman"/>
          <w:color w:val="767171"/>
          <w:spacing w:val="20"/>
          <w:szCs w:val="24"/>
          <w:lang w:val="es-DO"/>
        </w:rPr>
        <w:t>A continuación, un desglose de logros importantes del Ministerio de Medio Ambiente y Recursos Naturales en materia de regulación y legalidad:</w:t>
      </w:r>
    </w:p>
    <w:p w14:paraId="60C4F6BF" w14:textId="77777777" w:rsidR="00C215E8" w:rsidRDefault="00C215E8" w:rsidP="00C215E8">
      <w:pPr>
        <w:spacing w:line="360" w:lineRule="auto"/>
        <w:rPr>
          <w:rFonts w:eastAsia="Times New Roman" w:cs="Times New Roman"/>
          <w:b/>
          <w:bCs/>
          <w:color w:val="767171" w:themeColor="background2" w:themeShade="80"/>
          <w:szCs w:val="24"/>
          <w:lang w:val="es-DO"/>
        </w:rPr>
      </w:pPr>
      <w:r>
        <w:rPr>
          <w:rFonts w:eastAsia="Times New Roman" w:cs="Times New Roman"/>
          <w:b/>
          <w:bCs/>
          <w:color w:val="767171" w:themeColor="background2" w:themeShade="80"/>
          <w:szCs w:val="24"/>
          <w:lang w:val="es-DO"/>
        </w:rPr>
        <w:t xml:space="preserve">Se dispuso la clausura y cierre técnico de los siguientes vertederos: </w:t>
      </w:r>
    </w:p>
    <w:p w14:paraId="7F3AD7F9" w14:textId="74779BF5" w:rsidR="00C215E8" w:rsidRPr="0043768E" w:rsidRDefault="00C215E8" w:rsidP="00331DE1">
      <w:pPr>
        <w:pStyle w:val="Prrafodelista"/>
        <w:numPr>
          <w:ilvl w:val="0"/>
          <w:numId w:val="68"/>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Resolución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0002-2022 Vertedero San Francisco de Macorís.</w:t>
      </w:r>
    </w:p>
    <w:p w14:paraId="0F7C5C74" w14:textId="02555754" w:rsidR="00C215E8" w:rsidRPr="0043768E" w:rsidRDefault="00C215E8" w:rsidP="00331DE1">
      <w:pPr>
        <w:pStyle w:val="Prrafodelista"/>
        <w:numPr>
          <w:ilvl w:val="0"/>
          <w:numId w:val="68"/>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Resolución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0007-2022 Vertedero de San Luis.</w:t>
      </w:r>
    </w:p>
    <w:p w14:paraId="30F37E52" w14:textId="5EAD20FC" w:rsidR="00C215E8" w:rsidRPr="0043768E" w:rsidRDefault="00C215E8" w:rsidP="00331DE1">
      <w:pPr>
        <w:pStyle w:val="Prrafodelista"/>
        <w:numPr>
          <w:ilvl w:val="0"/>
          <w:numId w:val="68"/>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Resolución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0012-2022 Vertedero de Tamboril.</w:t>
      </w:r>
    </w:p>
    <w:p w14:paraId="0841E1C4" w14:textId="1AA0F959" w:rsidR="00C215E8" w:rsidRPr="0043768E" w:rsidRDefault="00C215E8" w:rsidP="00331DE1">
      <w:pPr>
        <w:pStyle w:val="Prrafodelista"/>
        <w:numPr>
          <w:ilvl w:val="0"/>
          <w:numId w:val="68"/>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Resolución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0013-2022 Vertedero de Guirigui.</w:t>
      </w:r>
    </w:p>
    <w:p w14:paraId="627EC4BD" w14:textId="30E37E24" w:rsidR="00C215E8" w:rsidRPr="0043768E" w:rsidRDefault="00C215E8" w:rsidP="00331DE1">
      <w:pPr>
        <w:pStyle w:val="Prrafodelista"/>
        <w:numPr>
          <w:ilvl w:val="0"/>
          <w:numId w:val="68"/>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Resolución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0014-2022 Vertedero de Puerto Plata.</w:t>
      </w:r>
    </w:p>
    <w:p w14:paraId="344E6AC4" w14:textId="22052173" w:rsidR="00C215E8" w:rsidRPr="0043768E" w:rsidRDefault="00C215E8" w:rsidP="00331DE1">
      <w:pPr>
        <w:pStyle w:val="Prrafodelista"/>
        <w:numPr>
          <w:ilvl w:val="0"/>
          <w:numId w:val="68"/>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Resolución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0016-2022 Vertedero de Moca.</w:t>
      </w:r>
    </w:p>
    <w:p w14:paraId="3F62AE74" w14:textId="6E0B11EA" w:rsidR="00C215E8" w:rsidRPr="0043768E" w:rsidRDefault="00C215E8" w:rsidP="00331DE1">
      <w:pPr>
        <w:pStyle w:val="Prrafodelista"/>
        <w:numPr>
          <w:ilvl w:val="0"/>
          <w:numId w:val="68"/>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Resolución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0017-2022 Vertedero de Higüey.</w:t>
      </w:r>
    </w:p>
    <w:p w14:paraId="47CB7C65" w14:textId="559BA252" w:rsidR="00C215E8" w:rsidRPr="0043768E" w:rsidRDefault="00C215E8" w:rsidP="00331DE1">
      <w:pPr>
        <w:pStyle w:val="Prrafodelista"/>
        <w:numPr>
          <w:ilvl w:val="0"/>
          <w:numId w:val="68"/>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Resolución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0020-2022 Vertedero La Otra Banda.</w:t>
      </w:r>
    </w:p>
    <w:p w14:paraId="647009E1" w14:textId="10BB1724" w:rsidR="00C215E8" w:rsidRPr="0043768E" w:rsidRDefault="00C215E8" w:rsidP="00331DE1">
      <w:pPr>
        <w:pStyle w:val="Prrafodelista"/>
        <w:numPr>
          <w:ilvl w:val="0"/>
          <w:numId w:val="68"/>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Resolución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0044-2022 Vertedero Municipal Viejo de Dajabón.</w:t>
      </w:r>
    </w:p>
    <w:p w14:paraId="3937D8C0" w14:textId="233D406A" w:rsidR="00C215E8" w:rsidRPr="0043768E" w:rsidRDefault="00C215E8" w:rsidP="00331DE1">
      <w:pPr>
        <w:pStyle w:val="Prrafodelista"/>
        <w:numPr>
          <w:ilvl w:val="0"/>
          <w:numId w:val="68"/>
        </w:num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 xml:space="preserve">Resolución </w:t>
      </w:r>
      <w:r w:rsidR="4DD0C59C" w:rsidRPr="3378DF49">
        <w:rPr>
          <w:rFonts w:eastAsia="Calibri" w:cs="Times New Roman"/>
          <w:color w:val="767171"/>
          <w:spacing w:val="20"/>
          <w:lang w:val="es-DO"/>
        </w:rPr>
        <w:t>Núm</w:t>
      </w:r>
      <w:r w:rsidRPr="3378DF49">
        <w:rPr>
          <w:rFonts w:eastAsia="Calibri" w:cs="Times New Roman"/>
          <w:color w:val="767171"/>
          <w:spacing w:val="20"/>
          <w:lang w:val="es-DO"/>
        </w:rPr>
        <w:t>. 0045-2022 Vertedero de Municipio de Bani.</w:t>
      </w:r>
    </w:p>
    <w:p w14:paraId="2E8319B0" w14:textId="77777777" w:rsidR="00C215E8" w:rsidRPr="0043768E" w:rsidRDefault="00C215E8" w:rsidP="00C215E8">
      <w:pPr>
        <w:spacing w:line="360" w:lineRule="auto"/>
        <w:jc w:val="both"/>
        <w:rPr>
          <w:rFonts w:eastAsia="Calibri" w:cs="Times New Roman"/>
          <w:color w:val="767171"/>
          <w:spacing w:val="20"/>
          <w:szCs w:val="24"/>
          <w:lang w:val="es-DO"/>
        </w:rPr>
      </w:pPr>
      <w:r w:rsidRPr="0043768E">
        <w:rPr>
          <w:rFonts w:eastAsia="Calibri" w:cs="Times New Roman"/>
          <w:color w:val="767171"/>
          <w:spacing w:val="20"/>
          <w:szCs w:val="24"/>
          <w:lang w:val="es-DO"/>
        </w:rPr>
        <w:t>La clausura y cierre de estos vertederos a cielo abierto respondió a la necesidad de mitigar los riesgos a la salud pública que representan los gases tóxicos causados por incendio y efluentes contaminantes, así como por la proliferación de vectores transmisores de enfermedades.</w:t>
      </w:r>
    </w:p>
    <w:p w14:paraId="767D49E7" w14:textId="77777777" w:rsidR="00C215E8" w:rsidRPr="0043768E" w:rsidRDefault="00C215E8" w:rsidP="00C215E8">
      <w:pPr>
        <w:spacing w:line="360" w:lineRule="auto"/>
        <w:jc w:val="both"/>
        <w:rPr>
          <w:rFonts w:eastAsia="Calibri" w:cs="Times New Roman"/>
          <w:color w:val="767171"/>
          <w:spacing w:val="20"/>
          <w:lang w:val="es-DO"/>
        </w:rPr>
      </w:pPr>
      <w:r w:rsidRPr="3378DF49">
        <w:rPr>
          <w:rFonts w:eastAsia="Calibri" w:cs="Times New Roman"/>
          <w:color w:val="767171"/>
          <w:spacing w:val="20"/>
          <w:lang w:val="es-DO"/>
        </w:rPr>
        <w:t>La eliminación paulatina de los vertederos a cielo abierto a nivel nacional es una necesidad imperiosa, tanto desde el punto de vista de la protección ambiental como de la salud pública; enmarcándose en el desarrollo sostenible y es un mandato de la Ley Núm. 225-20, General de Gestión Integral y Coprocesamiento de Residuos Sólidos de la República Dominicana.</w:t>
      </w:r>
    </w:p>
    <w:p w14:paraId="3F89225F" w14:textId="77777777" w:rsidR="00C215E8" w:rsidRPr="0043768E" w:rsidRDefault="00C215E8" w:rsidP="00C215E8">
      <w:pPr>
        <w:spacing w:line="360" w:lineRule="auto"/>
        <w:jc w:val="both"/>
        <w:rPr>
          <w:rFonts w:eastAsia="Calibri" w:cs="Times New Roman"/>
          <w:color w:val="767171"/>
          <w:spacing w:val="20"/>
          <w:szCs w:val="24"/>
          <w:lang w:val="es-DO"/>
        </w:rPr>
      </w:pPr>
      <w:r w:rsidRPr="0043768E">
        <w:rPr>
          <w:rFonts w:eastAsia="Calibri" w:cs="Times New Roman"/>
          <w:color w:val="767171"/>
          <w:spacing w:val="20"/>
          <w:szCs w:val="24"/>
          <w:lang w:val="es-DO"/>
        </w:rPr>
        <w:t xml:space="preserve"> El Ministerio de Medio Ambiente y Recursos Naturales elaboró los acuerdos transaccionales para la entrega de compensación de las etapas siguientes:  </w:t>
      </w:r>
    </w:p>
    <w:p w14:paraId="0AF86F4E" w14:textId="77777777" w:rsidR="00C215E8" w:rsidRPr="0043768E" w:rsidRDefault="00C215E8" w:rsidP="00331DE1">
      <w:pPr>
        <w:pStyle w:val="Prrafodelista"/>
        <w:numPr>
          <w:ilvl w:val="0"/>
          <w:numId w:val="33"/>
        </w:numPr>
        <w:spacing w:line="360" w:lineRule="auto"/>
        <w:jc w:val="both"/>
        <w:rPr>
          <w:rFonts w:eastAsia="Calibri" w:cs="Times New Roman"/>
          <w:color w:val="767171"/>
          <w:spacing w:val="20"/>
          <w:szCs w:val="24"/>
          <w:lang w:val="es-DO"/>
        </w:rPr>
      </w:pPr>
      <w:r w:rsidRPr="00C00D38">
        <w:rPr>
          <w:rFonts w:eastAsia="Times New Roman" w:cs="Times New Roman"/>
          <w:color w:val="767171" w:themeColor="background2" w:themeShade="80"/>
          <w:szCs w:val="24"/>
          <w:lang w:val="es-DO"/>
        </w:rPr>
        <w:t xml:space="preserve"> </w:t>
      </w:r>
      <w:r w:rsidRPr="0043768E">
        <w:rPr>
          <w:rFonts w:eastAsia="Calibri" w:cs="Times New Roman"/>
          <w:color w:val="767171"/>
          <w:spacing w:val="20"/>
          <w:szCs w:val="24"/>
          <w:lang w:val="es-DO"/>
        </w:rPr>
        <w:t xml:space="preserve">En fecha 05 de junio del 2022, se llevó a cabo la primera etapa para el pago de los ocupantes del Parque Nacional Valle Nuevo, el cual fueron compensados 79 agricultores que ocupaban de 0 a 10 tareas, lo que representó un total de 557.0 tareas, para un pago total de (RD$ 27,857,845.94). </w:t>
      </w:r>
    </w:p>
    <w:p w14:paraId="77D2C02D" w14:textId="77777777" w:rsidR="00C215E8" w:rsidRPr="0043768E" w:rsidRDefault="00C215E8" w:rsidP="00331DE1">
      <w:pPr>
        <w:pStyle w:val="Prrafodelista"/>
        <w:numPr>
          <w:ilvl w:val="0"/>
          <w:numId w:val="33"/>
        </w:numPr>
        <w:spacing w:line="360" w:lineRule="auto"/>
        <w:jc w:val="both"/>
        <w:rPr>
          <w:rFonts w:eastAsia="Calibri" w:cs="Times New Roman"/>
          <w:color w:val="767171"/>
          <w:spacing w:val="20"/>
          <w:szCs w:val="24"/>
          <w:lang w:val="es-DO"/>
        </w:rPr>
      </w:pPr>
      <w:r w:rsidRPr="0043768E">
        <w:rPr>
          <w:rFonts w:eastAsia="Calibri" w:cs="Times New Roman"/>
          <w:color w:val="767171"/>
          <w:spacing w:val="20"/>
          <w:szCs w:val="24"/>
          <w:lang w:val="es-DO"/>
        </w:rPr>
        <w:t xml:space="preserve">Una segunda etapa fue realizada en fecha 15 de julio 2022, de 11 a 30 tareas, fueron compensados 127 agricultores, lo que representó un total de 2,494.1 tareas, para un pago total de (RD$ 124,705.000.00). </w:t>
      </w:r>
    </w:p>
    <w:p w14:paraId="6B236B11" w14:textId="77777777" w:rsidR="00C215E8" w:rsidRPr="0043768E" w:rsidRDefault="00C215E8" w:rsidP="00331DE1">
      <w:pPr>
        <w:pStyle w:val="Prrafodelista"/>
        <w:numPr>
          <w:ilvl w:val="0"/>
          <w:numId w:val="34"/>
        </w:numPr>
        <w:spacing w:line="360" w:lineRule="auto"/>
        <w:jc w:val="both"/>
        <w:rPr>
          <w:rFonts w:eastAsia="Calibri" w:cs="Times New Roman"/>
          <w:color w:val="767171"/>
          <w:spacing w:val="20"/>
          <w:szCs w:val="24"/>
          <w:lang w:val="es-DO"/>
        </w:rPr>
      </w:pPr>
      <w:r w:rsidRPr="0043768E">
        <w:rPr>
          <w:rFonts w:eastAsia="Calibri" w:cs="Times New Roman"/>
          <w:color w:val="767171"/>
          <w:spacing w:val="20"/>
          <w:szCs w:val="24"/>
          <w:lang w:val="es-DO"/>
        </w:rPr>
        <w:t xml:space="preserve">Se realizó el levantamiento para culminar con la tercera etapa, el cual comprende 110 agricultores que van a ser compensados, de 30 a más tareas, para un total de 8,001.26 tareas, con un monto de RD$400,063,045.03, y así culminar con el pago de 316 agricultores. Dicha entrega se realizó a finales del año 2022. </w:t>
      </w:r>
    </w:p>
    <w:p w14:paraId="1A7239A0" w14:textId="1A1F1134" w:rsidR="001441E2" w:rsidRPr="008A0BAB" w:rsidRDefault="005A38BC" w:rsidP="00331DE1">
      <w:pPr>
        <w:pStyle w:val="Titulo2-EVR"/>
        <w:numPr>
          <w:ilvl w:val="1"/>
          <w:numId w:val="31"/>
        </w:numPr>
        <w:spacing w:line="360" w:lineRule="auto"/>
        <w:rPr>
          <w:sz w:val="28"/>
          <w:szCs w:val="40"/>
          <w:lang w:val="es-DO"/>
        </w:rPr>
      </w:pPr>
      <w:bookmarkStart w:id="121" w:name="_Toc122010136"/>
      <w:bookmarkStart w:id="122" w:name="_Toc122454382"/>
      <w:r w:rsidRPr="008A0BAB">
        <w:rPr>
          <w:sz w:val="28"/>
          <w:szCs w:val="40"/>
          <w:lang w:val="es-DO"/>
        </w:rPr>
        <w:t xml:space="preserve">Desempeño de la </w:t>
      </w:r>
      <w:r w:rsidR="001531AC" w:rsidRPr="008A0BAB">
        <w:rPr>
          <w:sz w:val="28"/>
          <w:szCs w:val="40"/>
          <w:lang w:val="es-DO"/>
        </w:rPr>
        <w:t>t</w:t>
      </w:r>
      <w:r w:rsidRPr="008A0BAB">
        <w:rPr>
          <w:sz w:val="28"/>
          <w:szCs w:val="40"/>
          <w:lang w:val="es-DO"/>
        </w:rPr>
        <w:t>ecnología</w:t>
      </w:r>
      <w:bookmarkEnd w:id="121"/>
      <w:bookmarkEnd w:id="122"/>
    </w:p>
    <w:p w14:paraId="3BDBA9DB" w14:textId="09D634C0" w:rsidR="006E69DA" w:rsidRPr="00517F2F" w:rsidRDefault="006E69DA" w:rsidP="00F44C54">
      <w:pPr>
        <w:spacing w:line="360" w:lineRule="auto"/>
        <w:jc w:val="both"/>
        <w:rPr>
          <w:rFonts w:eastAsia="Calibri" w:cs="Times New Roman"/>
          <w:color w:val="767171"/>
          <w:spacing w:val="20"/>
          <w:szCs w:val="24"/>
          <w:lang w:val="es-DO"/>
        </w:rPr>
      </w:pPr>
      <w:r w:rsidRPr="00517F2F">
        <w:rPr>
          <w:rFonts w:eastAsia="Calibri" w:cs="Times New Roman"/>
          <w:color w:val="767171"/>
          <w:spacing w:val="20"/>
          <w:szCs w:val="24"/>
          <w:lang w:val="es-DO"/>
        </w:rPr>
        <w:t>E</w:t>
      </w:r>
      <w:r w:rsidR="0035263E">
        <w:rPr>
          <w:rFonts w:eastAsia="Calibri" w:cs="Times New Roman"/>
          <w:color w:val="767171"/>
          <w:spacing w:val="20"/>
          <w:szCs w:val="24"/>
          <w:lang w:val="es-DO"/>
        </w:rPr>
        <w:t>n e</w:t>
      </w:r>
      <w:r w:rsidRPr="00517F2F">
        <w:rPr>
          <w:rFonts w:eastAsia="Calibri" w:cs="Times New Roman"/>
          <w:color w:val="767171"/>
          <w:spacing w:val="20"/>
          <w:szCs w:val="24"/>
          <w:lang w:val="es-DO"/>
        </w:rPr>
        <w:t>l</w:t>
      </w:r>
      <w:r w:rsidR="0035263E">
        <w:rPr>
          <w:rFonts w:eastAsia="Calibri" w:cs="Times New Roman"/>
          <w:color w:val="767171"/>
          <w:spacing w:val="20"/>
          <w:szCs w:val="24"/>
          <w:lang w:val="es-DO"/>
        </w:rPr>
        <w:t xml:space="preserve"> marco del proceso de modernización y transparencia que </w:t>
      </w:r>
      <w:r w:rsidR="0043768E">
        <w:rPr>
          <w:rFonts w:eastAsia="Calibri" w:cs="Times New Roman"/>
          <w:color w:val="767171"/>
          <w:spacing w:val="20"/>
          <w:szCs w:val="24"/>
          <w:lang w:val="es-DO"/>
        </w:rPr>
        <w:t>está</w:t>
      </w:r>
      <w:r w:rsidR="0035263E">
        <w:rPr>
          <w:rFonts w:eastAsia="Calibri" w:cs="Times New Roman"/>
          <w:color w:val="767171"/>
          <w:spacing w:val="20"/>
          <w:szCs w:val="24"/>
          <w:lang w:val="es-DO"/>
        </w:rPr>
        <w:t xml:space="preserve"> desarrollando el</w:t>
      </w:r>
      <w:r w:rsidRPr="00517F2F">
        <w:rPr>
          <w:rFonts w:eastAsia="Calibri" w:cs="Times New Roman"/>
          <w:color w:val="767171"/>
          <w:spacing w:val="20"/>
          <w:szCs w:val="24"/>
          <w:lang w:val="es-DO"/>
        </w:rPr>
        <w:t xml:space="preserve"> Ministerio de Medio Ambiente y Recursos Naturales </w:t>
      </w:r>
      <w:r w:rsidR="0035263E">
        <w:rPr>
          <w:rFonts w:eastAsia="Calibri" w:cs="Times New Roman"/>
          <w:color w:val="767171"/>
          <w:spacing w:val="20"/>
          <w:szCs w:val="24"/>
          <w:lang w:val="es-DO"/>
        </w:rPr>
        <w:t xml:space="preserve">se </w:t>
      </w:r>
      <w:r w:rsidRPr="00517F2F">
        <w:rPr>
          <w:rFonts w:eastAsia="Calibri" w:cs="Times New Roman"/>
          <w:color w:val="767171"/>
          <w:spacing w:val="20"/>
          <w:szCs w:val="24"/>
          <w:lang w:val="es-DO"/>
        </w:rPr>
        <w:t xml:space="preserve">ha </w:t>
      </w:r>
      <w:r w:rsidR="0035263E">
        <w:rPr>
          <w:rFonts w:eastAsia="Calibri" w:cs="Times New Roman"/>
          <w:color w:val="767171"/>
          <w:spacing w:val="20"/>
          <w:szCs w:val="24"/>
          <w:lang w:val="es-DO"/>
        </w:rPr>
        <w:t>implementado</w:t>
      </w:r>
      <w:r w:rsidRPr="00517F2F">
        <w:rPr>
          <w:rFonts w:eastAsia="Calibri" w:cs="Times New Roman"/>
          <w:color w:val="767171"/>
          <w:spacing w:val="20"/>
          <w:szCs w:val="24"/>
          <w:lang w:val="es-DO"/>
        </w:rPr>
        <w:t xml:space="preserve"> acciones para alcanzar la mejora de las condiciones tecnológicas. En ese sentido, ha concentrado sus esfuerzos en la reestructuración de la infraestructura tecnológica encontrada, buscando proveer a todos los colaboradores las herramientas necesarias para ejecutar sus funciones de la </w:t>
      </w:r>
      <w:r w:rsidR="00B443D8">
        <w:rPr>
          <w:rFonts w:eastAsia="Calibri" w:cs="Times New Roman"/>
          <w:color w:val="767171"/>
          <w:spacing w:val="20"/>
          <w:szCs w:val="24"/>
          <w:lang w:val="es-DO"/>
        </w:rPr>
        <w:t>manera</w:t>
      </w:r>
      <w:r w:rsidRPr="00517F2F">
        <w:rPr>
          <w:rFonts w:eastAsia="Calibri" w:cs="Times New Roman"/>
          <w:color w:val="767171"/>
          <w:spacing w:val="20"/>
          <w:szCs w:val="24"/>
          <w:lang w:val="es-DO"/>
        </w:rPr>
        <w:t xml:space="preserve"> </w:t>
      </w:r>
      <w:r w:rsidR="004332BA">
        <w:rPr>
          <w:rFonts w:eastAsia="Calibri" w:cs="Times New Roman"/>
          <w:color w:val="767171"/>
          <w:spacing w:val="20"/>
          <w:szCs w:val="24"/>
          <w:lang w:val="es-DO"/>
        </w:rPr>
        <w:t>productiva</w:t>
      </w:r>
      <w:r w:rsidRPr="00517F2F">
        <w:rPr>
          <w:rFonts w:eastAsia="Calibri" w:cs="Times New Roman"/>
          <w:color w:val="767171"/>
          <w:spacing w:val="20"/>
          <w:szCs w:val="24"/>
          <w:lang w:val="es-DO"/>
        </w:rPr>
        <w:t xml:space="preserve">, continua y segura. Para este mismo público, ha esquematizado la entrega de los servicios técnicos que ofrece a través de un sistema </w:t>
      </w:r>
      <w:r w:rsidR="004332BA">
        <w:rPr>
          <w:rFonts w:eastAsia="Calibri" w:cs="Times New Roman"/>
          <w:color w:val="767171"/>
          <w:spacing w:val="20"/>
          <w:szCs w:val="24"/>
          <w:lang w:val="es-DO"/>
        </w:rPr>
        <w:t xml:space="preserve">interno de gestión de solicitudes </w:t>
      </w:r>
      <w:r w:rsidR="00F44C54">
        <w:rPr>
          <w:rFonts w:eastAsia="Calibri" w:cs="Times New Roman"/>
          <w:color w:val="767171"/>
          <w:spacing w:val="20"/>
          <w:szCs w:val="24"/>
          <w:lang w:val="es-DO"/>
        </w:rPr>
        <w:t xml:space="preserve">a </w:t>
      </w:r>
      <w:r w:rsidRPr="00517F2F">
        <w:rPr>
          <w:rFonts w:eastAsia="Calibri" w:cs="Times New Roman"/>
          <w:color w:val="767171"/>
          <w:spacing w:val="20"/>
          <w:szCs w:val="24"/>
          <w:lang w:val="es-DO"/>
        </w:rPr>
        <w:t xml:space="preserve">diseñado siguiendo las mejores prácticas internacionales para la recepción y tratamiento de incidencias y requerimientos TIC. </w:t>
      </w:r>
    </w:p>
    <w:p w14:paraId="01CE07B3" w14:textId="6D1777F6" w:rsidR="006E69DA" w:rsidRPr="00517F2F" w:rsidRDefault="006E69DA" w:rsidP="00F44C54">
      <w:pPr>
        <w:spacing w:line="360" w:lineRule="auto"/>
        <w:jc w:val="both"/>
        <w:rPr>
          <w:rFonts w:eastAsia="Calibri" w:cs="Times New Roman"/>
          <w:color w:val="767171"/>
          <w:spacing w:val="20"/>
          <w:szCs w:val="24"/>
          <w:lang w:val="es-DO"/>
        </w:rPr>
      </w:pPr>
      <w:r w:rsidRPr="00517F2F">
        <w:rPr>
          <w:rFonts w:eastAsia="Calibri" w:cs="Times New Roman"/>
          <w:color w:val="767171"/>
          <w:spacing w:val="20"/>
          <w:szCs w:val="24"/>
          <w:lang w:val="es-DO"/>
        </w:rPr>
        <w:t xml:space="preserve">Esta visión de propiciar el diseño de sistemas usando recursos internos, evita incurrir en los gastos que caracterizan la contratación de servicios de terceros, </w:t>
      </w:r>
      <w:r w:rsidR="00692931">
        <w:rPr>
          <w:rFonts w:eastAsia="Calibri" w:cs="Times New Roman"/>
          <w:color w:val="767171"/>
          <w:spacing w:val="20"/>
          <w:szCs w:val="24"/>
          <w:lang w:val="es-DO"/>
        </w:rPr>
        <w:t xml:space="preserve">lo que </w:t>
      </w:r>
      <w:r w:rsidRPr="00517F2F">
        <w:rPr>
          <w:rFonts w:eastAsia="Calibri" w:cs="Times New Roman"/>
          <w:color w:val="767171"/>
          <w:spacing w:val="20"/>
          <w:szCs w:val="24"/>
          <w:lang w:val="es-DO"/>
        </w:rPr>
        <w:t xml:space="preserve">se ha extendido también a sistemas de impacto externo, en búsqueda de digitalizar la entrega de los servicios del MMARN a la ciudadanía, revolucionando los métodos actuales y abogando por una cultura cero papeles y la implementación de un gobierno abierto y digital. </w:t>
      </w:r>
    </w:p>
    <w:p w14:paraId="580A139A" w14:textId="5A83C604" w:rsidR="006E69DA" w:rsidRPr="00517F2F" w:rsidRDefault="00271A02" w:rsidP="00F44C54">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Acorde a lo expresado se logró impulsar las siguientes iniciativas</w:t>
      </w:r>
      <w:r w:rsidR="006E69DA" w:rsidRPr="00517F2F">
        <w:rPr>
          <w:rFonts w:eastAsia="Calibri" w:cs="Times New Roman"/>
          <w:color w:val="767171"/>
          <w:spacing w:val="20"/>
          <w:szCs w:val="24"/>
          <w:lang w:val="es-DO"/>
        </w:rPr>
        <w:t>:</w:t>
      </w:r>
    </w:p>
    <w:p w14:paraId="159ECFEB" w14:textId="77777777" w:rsidR="006E69DA" w:rsidRPr="00344DDD" w:rsidRDefault="006E69DA" w:rsidP="00331DE1">
      <w:pPr>
        <w:pStyle w:val="Prrafodelista"/>
        <w:numPr>
          <w:ilvl w:val="0"/>
          <w:numId w:val="30"/>
        </w:numPr>
        <w:spacing w:line="360" w:lineRule="auto"/>
        <w:jc w:val="both"/>
        <w:rPr>
          <w:rFonts w:eastAsia="Calibri" w:cs="Times New Roman"/>
          <w:color w:val="767171"/>
          <w:spacing w:val="20"/>
          <w:szCs w:val="24"/>
          <w:lang w:val="es-DO"/>
        </w:rPr>
      </w:pPr>
      <w:r w:rsidRPr="00344DDD">
        <w:rPr>
          <w:rFonts w:eastAsia="Calibri" w:cs="Times New Roman"/>
          <w:color w:val="767171"/>
          <w:spacing w:val="20"/>
          <w:szCs w:val="24"/>
          <w:lang w:val="es-DO"/>
        </w:rPr>
        <w:t>Implementación del Portafirmas Gubernamental (Buzón de Firma Digital): con el objetivo de integrar la firma electrónica en la gestión de documentos de la institución, reduciendo las demoras temporales en la firma de documentos, agilizando los procesos, facilitando la descentralización y reduciendo costos e impacto ambiental asociado al uso de papel impreso; además de contribuir a la adopción de una cultura paperless dentro del MMARN.</w:t>
      </w:r>
    </w:p>
    <w:p w14:paraId="089B341B" w14:textId="7168D62B" w:rsidR="006E69DA" w:rsidRPr="00344DDD" w:rsidRDefault="006E69DA" w:rsidP="00331DE1">
      <w:pPr>
        <w:pStyle w:val="Prrafodelista"/>
        <w:numPr>
          <w:ilvl w:val="0"/>
          <w:numId w:val="30"/>
        </w:numPr>
        <w:spacing w:line="360" w:lineRule="auto"/>
        <w:jc w:val="both"/>
        <w:rPr>
          <w:rFonts w:eastAsia="Calibri" w:cs="Times New Roman"/>
          <w:color w:val="767171"/>
          <w:spacing w:val="20"/>
          <w:szCs w:val="24"/>
          <w:lang w:val="es-DO"/>
        </w:rPr>
      </w:pPr>
      <w:r w:rsidRPr="00344DDD">
        <w:rPr>
          <w:rFonts w:eastAsia="Calibri" w:cs="Times New Roman"/>
          <w:color w:val="767171"/>
          <w:spacing w:val="20"/>
          <w:szCs w:val="24"/>
          <w:lang w:val="es-DO"/>
        </w:rPr>
        <w:t>Implementación del Sistema de Transparencia Documental (TransDoc)</w:t>
      </w:r>
      <w:r w:rsidR="001861E3">
        <w:rPr>
          <w:rFonts w:eastAsia="Calibri" w:cs="Times New Roman"/>
          <w:color w:val="767171"/>
          <w:spacing w:val="20"/>
          <w:szCs w:val="24"/>
          <w:lang w:val="es-DO"/>
        </w:rPr>
        <w:t>, lo cual ha permitido</w:t>
      </w:r>
      <w:r w:rsidRPr="00344DDD">
        <w:rPr>
          <w:rFonts w:eastAsia="Calibri" w:cs="Times New Roman"/>
          <w:color w:val="767171"/>
          <w:spacing w:val="20"/>
          <w:szCs w:val="24"/>
          <w:lang w:val="es-DO"/>
        </w:rPr>
        <w:t xml:space="preserve"> la recepción, seguimiento y administración de grandes flujos de correspondencia externas, la elaboración y manejo de la correspondencia interna, además de la búsqueda y recuperación de la información en los archivos oficiales, incorporando rutinas de trabajo y herramientas informáticas orientadas a una mayor eficiencia y seguridad en la gestión de documental.</w:t>
      </w:r>
    </w:p>
    <w:p w14:paraId="452A9918" w14:textId="77240E43" w:rsidR="006E69DA" w:rsidRPr="00344DDD" w:rsidRDefault="006E69DA" w:rsidP="00331DE1">
      <w:pPr>
        <w:pStyle w:val="Prrafodelista"/>
        <w:numPr>
          <w:ilvl w:val="0"/>
          <w:numId w:val="30"/>
        </w:numPr>
        <w:spacing w:line="360" w:lineRule="auto"/>
        <w:jc w:val="both"/>
        <w:rPr>
          <w:rFonts w:eastAsia="Calibri" w:cs="Times New Roman"/>
          <w:color w:val="767171"/>
          <w:spacing w:val="20"/>
          <w:szCs w:val="24"/>
          <w:lang w:val="es-DO"/>
        </w:rPr>
      </w:pPr>
      <w:r w:rsidRPr="00344DDD">
        <w:rPr>
          <w:rFonts w:eastAsia="Calibri" w:cs="Times New Roman"/>
          <w:color w:val="767171"/>
          <w:spacing w:val="20"/>
          <w:szCs w:val="24"/>
          <w:lang w:val="es-DO"/>
        </w:rPr>
        <w:t xml:space="preserve">Implementación del Sitio Único de Autenticación de usuarios del Ministerio de Medio Ambiente y Recursos Naturales (SSO-MMARN) con el objetivo de contar con un medio de autenticación que se apoye en una única credencial para el acceso a todos los sistemas de información implementados en el </w:t>
      </w:r>
      <w:r w:rsidR="005C7ACD">
        <w:rPr>
          <w:rFonts w:eastAsia="Calibri" w:cs="Times New Roman"/>
          <w:color w:val="767171"/>
          <w:spacing w:val="20"/>
          <w:szCs w:val="24"/>
          <w:lang w:val="es-DO"/>
        </w:rPr>
        <w:t>m</w:t>
      </w:r>
      <w:r w:rsidRPr="00344DDD">
        <w:rPr>
          <w:rFonts w:eastAsia="Calibri" w:cs="Times New Roman"/>
          <w:color w:val="767171"/>
          <w:spacing w:val="20"/>
          <w:szCs w:val="24"/>
          <w:lang w:val="es-DO"/>
        </w:rPr>
        <w:t xml:space="preserve">inisterio, adoptando las mejores prácticas internacionales de seguridad y experiencia de usuario. </w:t>
      </w:r>
    </w:p>
    <w:p w14:paraId="0E400AC8" w14:textId="77777777" w:rsidR="006E69DA" w:rsidRPr="00344DDD" w:rsidRDefault="006E69DA" w:rsidP="00331DE1">
      <w:pPr>
        <w:pStyle w:val="Prrafodelista"/>
        <w:numPr>
          <w:ilvl w:val="0"/>
          <w:numId w:val="30"/>
        </w:numPr>
        <w:spacing w:line="360" w:lineRule="auto"/>
        <w:jc w:val="both"/>
        <w:rPr>
          <w:rFonts w:eastAsia="Calibri" w:cs="Times New Roman"/>
          <w:color w:val="767171"/>
          <w:spacing w:val="20"/>
          <w:szCs w:val="24"/>
          <w:lang w:val="es-DO"/>
        </w:rPr>
      </w:pPr>
      <w:r w:rsidRPr="00344DDD">
        <w:rPr>
          <w:rFonts w:eastAsia="Calibri" w:cs="Times New Roman"/>
          <w:color w:val="767171"/>
          <w:spacing w:val="20"/>
          <w:szCs w:val="24"/>
          <w:lang w:val="es-DO"/>
        </w:rPr>
        <w:t xml:space="preserve">Implementación de la primera fase de la Ventanilla Única de Servicios Medioambientales: con el objetivo de poner en manos de la ciudadanía un portal único para la solicitud de servicios ambientales de manera virtual. </w:t>
      </w:r>
    </w:p>
    <w:p w14:paraId="1B267F87" w14:textId="77777777" w:rsidR="0017003B" w:rsidRDefault="0017003B" w:rsidP="0017003B">
      <w:pPr>
        <w:pStyle w:val="Prrafodelista"/>
        <w:numPr>
          <w:ilvl w:val="0"/>
          <w:numId w:val="30"/>
        </w:numPr>
        <w:spacing w:line="360" w:lineRule="auto"/>
        <w:jc w:val="both"/>
        <w:rPr>
          <w:rFonts w:eastAsia="Times New Roman" w:cs="Times New Roman"/>
          <w:color w:val="808080" w:themeColor="background1" w:themeShade="80"/>
          <w:szCs w:val="24"/>
          <w:lang w:val="es-ES"/>
        </w:rPr>
      </w:pPr>
      <w:r w:rsidRPr="00136B50">
        <w:rPr>
          <w:rFonts w:eastAsia="Times New Roman" w:cs="Times New Roman"/>
          <w:color w:val="808080" w:themeColor="background1" w:themeShade="80"/>
          <w:szCs w:val="24"/>
          <w:lang w:val="es-ES"/>
        </w:rPr>
        <w:t>Lanzamiento de Portal para la venta de Tickets Electrónicos para el acceso a las Áreas Protegidas con el objetivo de habilitar la compra y pago electrónico de los derechos de admisión a las diferentes áreas protegidas, haciendo el proceso más amigable, trasparente y al alcance para los ciudadanos con interés en visitarlas y generando métricas sobre el acceso y recaudación de fondos. </w:t>
      </w:r>
    </w:p>
    <w:p w14:paraId="2EF71AF6" w14:textId="77777777" w:rsidR="0017003B" w:rsidRPr="00136B50" w:rsidRDefault="0017003B" w:rsidP="0017003B">
      <w:pPr>
        <w:pStyle w:val="Prrafodelista"/>
        <w:numPr>
          <w:ilvl w:val="0"/>
          <w:numId w:val="30"/>
        </w:numPr>
        <w:spacing w:line="360" w:lineRule="auto"/>
        <w:jc w:val="both"/>
        <w:rPr>
          <w:rFonts w:eastAsia="Times New Roman" w:cs="Times New Roman"/>
          <w:color w:val="808080" w:themeColor="background1" w:themeShade="80"/>
          <w:szCs w:val="24"/>
          <w:lang w:val="es-ES"/>
        </w:rPr>
      </w:pPr>
      <w:r>
        <w:rPr>
          <w:rFonts w:eastAsia="Times New Roman" w:cs="Times New Roman"/>
          <w:color w:val="808080" w:themeColor="background1" w:themeShade="80"/>
          <w:szCs w:val="24"/>
          <w:lang w:val="es-ES"/>
        </w:rPr>
        <w:t xml:space="preserve">Se habilito una </w:t>
      </w:r>
      <w:r w:rsidRPr="00370390">
        <w:rPr>
          <w:rFonts w:eastAsia="Times New Roman" w:cs="Times New Roman"/>
          <w:color w:val="808080" w:themeColor="background1" w:themeShade="80"/>
          <w:szCs w:val="24"/>
          <w:lang w:val="es-ES"/>
        </w:rPr>
        <w:t xml:space="preserve">herramienta </w:t>
      </w:r>
      <w:r>
        <w:rPr>
          <w:rFonts w:eastAsia="Times New Roman" w:cs="Times New Roman"/>
          <w:color w:val="808080" w:themeColor="background1" w:themeShade="80"/>
          <w:szCs w:val="24"/>
          <w:lang w:val="es-ES"/>
        </w:rPr>
        <w:t xml:space="preserve">donde la ciudadanía </w:t>
      </w:r>
      <w:r w:rsidRPr="00370390">
        <w:rPr>
          <w:rFonts w:eastAsia="Times New Roman" w:cs="Times New Roman"/>
          <w:color w:val="808080" w:themeColor="background1" w:themeShade="80"/>
          <w:szCs w:val="24"/>
          <w:lang w:val="es-ES"/>
        </w:rPr>
        <w:t xml:space="preserve">podrá consultar el estado actual de </w:t>
      </w:r>
      <w:r>
        <w:rPr>
          <w:rFonts w:eastAsia="Times New Roman" w:cs="Times New Roman"/>
          <w:color w:val="808080" w:themeColor="background1" w:themeShade="80"/>
          <w:szCs w:val="24"/>
          <w:lang w:val="es-ES"/>
        </w:rPr>
        <w:t>los</w:t>
      </w:r>
      <w:r w:rsidRPr="00370390">
        <w:rPr>
          <w:rFonts w:eastAsia="Times New Roman" w:cs="Times New Roman"/>
          <w:color w:val="808080" w:themeColor="background1" w:themeShade="80"/>
          <w:szCs w:val="24"/>
          <w:lang w:val="es-ES"/>
        </w:rPr>
        <w:t xml:space="preserve"> proyectos sometidos a</w:t>
      </w:r>
      <w:r>
        <w:rPr>
          <w:rFonts w:eastAsia="Times New Roman" w:cs="Times New Roman"/>
          <w:color w:val="808080" w:themeColor="background1" w:themeShade="80"/>
          <w:szCs w:val="24"/>
          <w:lang w:val="es-ES"/>
        </w:rPr>
        <w:t>l MMARN</w:t>
      </w:r>
      <w:r w:rsidRPr="00370390">
        <w:rPr>
          <w:rFonts w:eastAsia="Times New Roman" w:cs="Times New Roman"/>
          <w:color w:val="808080" w:themeColor="background1" w:themeShade="80"/>
          <w:szCs w:val="24"/>
          <w:lang w:val="es-ES"/>
        </w:rPr>
        <w:t xml:space="preserve">, </w:t>
      </w:r>
      <w:r>
        <w:rPr>
          <w:rFonts w:eastAsia="Times New Roman" w:cs="Times New Roman"/>
          <w:color w:val="808080" w:themeColor="background1" w:themeShade="80"/>
          <w:szCs w:val="24"/>
          <w:lang w:val="es-ES"/>
        </w:rPr>
        <w:t>garantizando la</w:t>
      </w:r>
      <w:r w:rsidRPr="00370390">
        <w:rPr>
          <w:rFonts w:eastAsia="Times New Roman" w:cs="Times New Roman"/>
          <w:color w:val="808080" w:themeColor="background1" w:themeShade="80"/>
          <w:szCs w:val="24"/>
          <w:lang w:val="es-ES"/>
        </w:rPr>
        <w:t xml:space="preserve"> transparen</w:t>
      </w:r>
      <w:r>
        <w:rPr>
          <w:rFonts w:eastAsia="Times New Roman" w:cs="Times New Roman"/>
          <w:color w:val="808080" w:themeColor="background1" w:themeShade="80"/>
          <w:szCs w:val="24"/>
          <w:lang w:val="es-ES"/>
        </w:rPr>
        <w:t>cia en</w:t>
      </w:r>
      <w:r w:rsidRPr="00370390">
        <w:rPr>
          <w:rFonts w:eastAsia="Times New Roman" w:cs="Times New Roman"/>
          <w:color w:val="808080" w:themeColor="background1" w:themeShade="80"/>
          <w:szCs w:val="24"/>
          <w:lang w:val="es-ES"/>
        </w:rPr>
        <w:t xml:space="preserve"> el recorrido de </w:t>
      </w:r>
      <w:r>
        <w:rPr>
          <w:rFonts w:eastAsia="Times New Roman" w:cs="Times New Roman"/>
          <w:color w:val="808080" w:themeColor="background1" w:themeShade="80"/>
          <w:szCs w:val="24"/>
          <w:lang w:val="es-ES"/>
        </w:rPr>
        <w:t>los</w:t>
      </w:r>
      <w:r w:rsidRPr="00370390">
        <w:rPr>
          <w:rFonts w:eastAsia="Times New Roman" w:cs="Times New Roman"/>
          <w:color w:val="808080" w:themeColor="background1" w:themeShade="80"/>
          <w:szCs w:val="24"/>
          <w:lang w:val="es-ES"/>
        </w:rPr>
        <w:t xml:space="preserve"> expediente</w:t>
      </w:r>
      <w:r>
        <w:rPr>
          <w:rFonts w:eastAsia="Times New Roman" w:cs="Times New Roman"/>
          <w:color w:val="808080" w:themeColor="background1" w:themeShade="80"/>
          <w:szCs w:val="24"/>
          <w:lang w:val="es-ES"/>
        </w:rPr>
        <w:t>s</w:t>
      </w:r>
      <w:r w:rsidRPr="00370390">
        <w:rPr>
          <w:rFonts w:eastAsia="Times New Roman" w:cs="Times New Roman"/>
          <w:color w:val="808080" w:themeColor="background1" w:themeShade="80"/>
          <w:szCs w:val="24"/>
          <w:lang w:val="es-ES"/>
        </w:rPr>
        <w:t xml:space="preserve"> dentro del proceso de autorizaciones ambientales.</w:t>
      </w:r>
    </w:p>
    <w:p w14:paraId="4033D873" w14:textId="752EA8C9" w:rsidR="006E69DA" w:rsidRPr="00344DDD" w:rsidRDefault="006E69DA" w:rsidP="00331DE1">
      <w:pPr>
        <w:pStyle w:val="Prrafodelista"/>
        <w:numPr>
          <w:ilvl w:val="0"/>
          <w:numId w:val="30"/>
        </w:numPr>
        <w:spacing w:line="360" w:lineRule="auto"/>
        <w:jc w:val="both"/>
        <w:rPr>
          <w:rFonts w:eastAsia="Calibri" w:cs="Times New Roman"/>
          <w:color w:val="767171"/>
          <w:spacing w:val="20"/>
          <w:szCs w:val="24"/>
          <w:lang w:val="es-DO"/>
        </w:rPr>
      </w:pPr>
      <w:r w:rsidRPr="00344DDD">
        <w:rPr>
          <w:rFonts w:eastAsia="Calibri" w:cs="Times New Roman"/>
          <w:color w:val="767171"/>
          <w:spacing w:val="20"/>
          <w:szCs w:val="24"/>
          <w:lang w:val="es-DO"/>
        </w:rPr>
        <w:t>Puesta en marcha del Sistema de Denuncias Ambientales (Línea Verde)</w:t>
      </w:r>
      <w:r w:rsidR="001D4A17">
        <w:rPr>
          <w:rFonts w:eastAsia="Calibri" w:cs="Times New Roman"/>
          <w:color w:val="767171"/>
          <w:spacing w:val="20"/>
          <w:szCs w:val="24"/>
          <w:lang w:val="es-DO"/>
        </w:rPr>
        <w:t xml:space="preserve"> p</w:t>
      </w:r>
      <w:r w:rsidRPr="00344DDD">
        <w:rPr>
          <w:rFonts w:eastAsia="Calibri" w:cs="Times New Roman"/>
          <w:color w:val="767171"/>
          <w:spacing w:val="20"/>
          <w:szCs w:val="24"/>
          <w:lang w:val="es-DO"/>
        </w:rPr>
        <w:t>ara tramitar, monitorear y gestionar las diferentes denuncias ambientales que son realizadas por los ciudadanos con el objetivo de tener una herramienta para que pueda realizar las denuncias a través de cualquier dispositivo móvil con la finalidad de que pueda ver todo el proceso de su denuncia.</w:t>
      </w:r>
    </w:p>
    <w:p w14:paraId="2003921D" w14:textId="5D1F541D" w:rsidR="006E69DA" w:rsidRDefault="006E69DA" w:rsidP="00331DE1">
      <w:pPr>
        <w:pStyle w:val="Prrafodelista"/>
        <w:numPr>
          <w:ilvl w:val="0"/>
          <w:numId w:val="30"/>
        </w:numPr>
        <w:spacing w:line="360" w:lineRule="auto"/>
        <w:jc w:val="both"/>
        <w:rPr>
          <w:rFonts w:eastAsia="Calibri" w:cs="Times New Roman"/>
          <w:color w:val="767171"/>
          <w:spacing w:val="20"/>
          <w:szCs w:val="24"/>
          <w:lang w:val="es-DO"/>
        </w:rPr>
      </w:pPr>
      <w:r w:rsidRPr="00344DDD">
        <w:rPr>
          <w:rFonts w:eastAsia="Calibri" w:cs="Times New Roman"/>
          <w:color w:val="767171"/>
          <w:spacing w:val="20"/>
          <w:szCs w:val="24"/>
          <w:lang w:val="es-DO"/>
        </w:rPr>
        <w:t>Certificación de la norma NORTIC A3 sobre Publicación de Datos Abiertos del Gobierno Dominicano</w:t>
      </w:r>
      <w:r w:rsidR="003B62E1">
        <w:rPr>
          <w:rFonts w:eastAsia="Calibri" w:cs="Times New Roman"/>
          <w:color w:val="767171"/>
          <w:spacing w:val="20"/>
          <w:szCs w:val="24"/>
          <w:lang w:val="es-DO"/>
        </w:rPr>
        <w:t>,</w:t>
      </w:r>
      <w:r w:rsidRPr="00344DDD">
        <w:rPr>
          <w:rFonts w:eastAsia="Calibri" w:cs="Times New Roman"/>
          <w:color w:val="767171"/>
          <w:spacing w:val="20"/>
          <w:szCs w:val="24"/>
          <w:lang w:val="es-DO"/>
        </w:rPr>
        <w:t xml:space="preserve"> con el objetivo de unir esfuerzos entre el Ministerio de Medio Ambiente y Recursos Naturales y el Estado dominicano para la consolidación de un Gobierno Abierto, que busca generar el cambio esperado en la gestión pública mejorando el acceso a la información, la participación y la colaboración de la ciudadanía y reestableciendo la confianza ciudadana en el gobierno central. </w:t>
      </w:r>
    </w:p>
    <w:p w14:paraId="6A9E2FD6" w14:textId="12F8E0F9" w:rsidR="002D40FB" w:rsidRPr="00344DDD" w:rsidRDefault="002D40FB" w:rsidP="00331DE1">
      <w:pPr>
        <w:pStyle w:val="Prrafodelista"/>
        <w:numPr>
          <w:ilvl w:val="0"/>
          <w:numId w:val="30"/>
        </w:numPr>
        <w:spacing w:line="360" w:lineRule="auto"/>
        <w:jc w:val="both"/>
        <w:rPr>
          <w:rFonts w:eastAsia="Calibri" w:cs="Times New Roman"/>
          <w:color w:val="767171"/>
          <w:spacing w:val="20"/>
          <w:szCs w:val="24"/>
          <w:lang w:val="es-DO"/>
        </w:rPr>
      </w:pPr>
      <w:r w:rsidRPr="00344DDD">
        <w:rPr>
          <w:rFonts w:eastAsia="Calibri" w:cs="Times New Roman"/>
          <w:color w:val="767171"/>
          <w:spacing w:val="20"/>
          <w:szCs w:val="24"/>
          <w:lang w:val="es-DO"/>
        </w:rPr>
        <w:t>Certificación de la norma NORTIC A</w:t>
      </w:r>
      <w:r>
        <w:rPr>
          <w:rFonts w:eastAsia="Calibri" w:cs="Times New Roman"/>
          <w:color w:val="767171"/>
          <w:spacing w:val="20"/>
          <w:szCs w:val="24"/>
          <w:lang w:val="es-DO"/>
        </w:rPr>
        <w:t>4</w:t>
      </w:r>
      <w:r w:rsidR="00181D60">
        <w:rPr>
          <w:rFonts w:eastAsia="Calibri" w:cs="Times New Roman"/>
          <w:color w:val="767171"/>
          <w:spacing w:val="20"/>
          <w:szCs w:val="24"/>
          <w:lang w:val="es-DO"/>
        </w:rPr>
        <w:t xml:space="preserve"> sobre la interoperabilidad entre los organismos del gobierno de República Dominicana.</w:t>
      </w:r>
    </w:p>
    <w:p w14:paraId="7CADC03B" w14:textId="34E318D5" w:rsidR="0004005D" w:rsidRDefault="006E69DA" w:rsidP="00331DE1">
      <w:pPr>
        <w:pStyle w:val="Prrafodelista"/>
        <w:numPr>
          <w:ilvl w:val="0"/>
          <w:numId w:val="30"/>
        </w:numPr>
        <w:spacing w:line="360" w:lineRule="auto"/>
        <w:jc w:val="both"/>
        <w:rPr>
          <w:rFonts w:eastAsia="Calibri" w:cs="Times New Roman"/>
          <w:color w:val="767171"/>
          <w:spacing w:val="20"/>
          <w:szCs w:val="24"/>
          <w:lang w:val="es-DO"/>
        </w:rPr>
      </w:pPr>
      <w:r w:rsidRPr="00344DDD">
        <w:rPr>
          <w:rFonts w:eastAsia="Calibri" w:cs="Times New Roman"/>
          <w:color w:val="767171"/>
          <w:spacing w:val="20"/>
          <w:szCs w:val="24"/>
          <w:lang w:val="es-DO"/>
        </w:rPr>
        <w:t xml:space="preserve">Se firmó el Acuerdo de Interoperabilidad con </w:t>
      </w:r>
      <w:r w:rsidR="005207FC">
        <w:rPr>
          <w:rFonts w:eastAsia="Calibri" w:cs="Times New Roman"/>
          <w:color w:val="767171"/>
          <w:spacing w:val="20"/>
          <w:szCs w:val="24"/>
          <w:lang w:val="es-DO"/>
        </w:rPr>
        <w:t xml:space="preserve">la </w:t>
      </w:r>
      <w:r w:rsidR="00410307">
        <w:rPr>
          <w:rFonts w:eastAsia="Calibri" w:cs="Times New Roman"/>
          <w:color w:val="767171"/>
          <w:spacing w:val="20"/>
          <w:szCs w:val="24"/>
          <w:lang w:val="es-DO"/>
        </w:rPr>
        <w:t>Dirección</w:t>
      </w:r>
      <w:r w:rsidR="005207FC">
        <w:rPr>
          <w:rFonts w:eastAsia="Calibri" w:cs="Times New Roman"/>
          <w:color w:val="767171"/>
          <w:spacing w:val="20"/>
          <w:szCs w:val="24"/>
          <w:lang w:val="es-DO"/>
        </w:rPr>
        <w:t xml:space="preserve"> General de Compras y Contrataciones </w:t>
      </w:r>
      <w:r w:rsidR="00410307">
        <w:rPr>
          <w:rFonts w:eastAsia="Calibri" w:cs="Times New Roman"/>
          <w:color w:val="767171"/>
          <w:spacing w:val="20"/>
          <w:szCs w:val="24"/>
          <w:lang w:val="es-DO"/>
        </w:rPr>
        <w:t>Públicas</w:t>
      </w:r>
      <w:r w:rsidR="005207FC">
        <w:rPr>
          <w:rFonts w:eastAsia="Calibri" w:cs="Times New Roman"/>
          <w:color w:val="767171"/>
          <w:spacing w:val="20"/>
          <w:szCs w:val="24"/>
          <w:lang w:val="es-DO"/>
        </w:rPr>
        <w:t xml:space="preserve">, </w:t>
      </w:r>
      <w:r w:rsidRPr="00344DDD">
        <w:rPr>
          <w:rFonts w:eastAsia="Calibri" w:cs="Times New Roman"/>
          <w:color w:val="767171"/>
          <w:spacing w:val="20"/>
          <w:szCs w:val="24"/>
          <w:lang w:val="es-DO"/>
        </w:rPr>
        <w:t xml:space="preserve">DGCP, logrando obtener acceso en tiempo real a las informaciones que esta institución maneja sobre proveedores, unidades de compra, procesos, contratos y artículos de los contratos para eficientizar la creación y seguimiento de los procesos de compras del Ministerio de Medio Ambiente y Recursos Naturales, mejorando significativamente la etapa de validación de datos que realiza el Departamento de Compras, agilizando el lanzamiento y ejecución de los procesos y, por consiguiente, reduciendo el tiempo de entrega de los bienes o servicios requeridos por las diferentes áreas del MMARN para dar continuidad a sus operaciones cotidianas o impulsar nuevos proyectos de impacto a la ciudadanía y el </w:t>
      </w:r>
      <w:r w:rsidR="00C32A40">
        <w:rPr>
          <w:rFonts w:eastAsia="Calibri" w:cs="Times New Roman"/>
          <w:color w:val="767171"/>
          <w:spacing w:val="20"/>
          <w:szCs w:val="24"/>
          <w:lang w:val="es-DO"/>
        </w:rPr>
        <w:t>m</w:t>
      </w:r>
      <w:r w:rsidRPr="00344DDD">
        <w:rPr>
          <w:rFonts w:eastAsia="Calibri" w:cs="Times New Roman"/>
          <w:color w:val="767171"/>
          <w:spacing w:val="20"/>
          <w:szCs w:val="24"/>
          <w:lang w:val="es-DO"/>
        </w:rPr>
        <w:t>edio</w:t>
      </w:r>
      <w:r w:rsidR="00C32A40">
        <w:rPr>
          <w:rFonts w:eastAsia="Calibri" w:cs="Times New Roman"/>
          <w:color w:val="767171"/>
          <w:spacing w:val="20"/>
          <w:szCs w:val="24"/>
          <w:lang w:val="es-DO"/>
        </w:rPr>
        <w:t>a</w:t>
      </w:r>
      <w:r w:rsidRPr="00344DDD">
        <w:rPr>
          <w:rFonts w:eastAsia="Calibri" w:cs="Times New Roman"/>
          <w:color w:val="767171"/>
          <w:spacing w:val="20"/>
          <w:szCs w:val="24"/>
          <w:lang w:val="es-DO"/>
        </w:rPr>
        <w:t>mbiente.</w:t>
      </w:r>
    </w:p>
    <w:p w14:paraId="073C6F0F" w14:textId="77777777" w:rsidR="001867C9" w:rsidRPr="001867C9" w:rsidRDefault="001867C9" w:rsidP="001867C9">
      <w:pPr>
        <w:pStyle w:val="Prrafodelista"/>
        <w:spacing w:line="360" w:lineRule="auto"/>
        <w:jc w:val="both"/>
        <w:rPr>
          <w:rFonts w:eastAsia="Calibri" w:cs="Times New Roman"/>
          <w:color w:val="767171"/>
          <w:spacing w:val="20"/>
          <w:szCs w:val="24"/>
          <w:lang w:val="es-DO"/>
        </w:rPr>
      </w:pPr>
    </w:p>
    <w:p w14:paraId="0CFD84E1" w14:textId="24D59A94" w:rsidR="005A38BC" w:rsidRPr="008A0BAB" w:rsidRDefault="005A38BC" w:rsidP="00331DE1">
      <w:pPr>
        <w:pStyle w:val="Titulo2-EVR"/>
        <w:numPr>
          <w:ilvl w:val="1"/>
          <w:numId w:val="31"/>
        </w:numPr>
        <w:spacing w:line="360" w:lineRule="auto"/>
        <w:jc w:val="both"/>
        <w:rPr>
          <w:sz w:val="28"/>
          <w:szCs w:val="40"/>
          <w:lang w:val="es-DO"/>
        </w:rPr>
      </w:pPr>
      <w:bookmarkStart w:id="123" w:name="_Toc122010137"/>
      <w:bookmarkStart w:id="124" w:name="_Toc122454383"/>
      <w:bookmarkStart w:id="125" w:name="_Hlk90840625"/>
      <w:r w:rsidRPr="008A0BAB">
        <w:rPr>
          <w:sz w:val="28"/>
          <w:szCs w:val="40"/>
          <w:lang w:val="es-DO"/>
        </w:rPr>
        <w:t xml:space="preserve">Desempeño del </w:t>
      </w:r>
      <w:r w:rsidR="001531AC" w:rsidRPr="008A0BAB">
        <w:rPr>
          <w:sz w:val="28"/>
          <w:szCs w:val="40"/>
          <w:lang w:val="es-DO"/>
        </w:rPr>
        <w:t>s</w:t>
      </w:r>
      <w:r w:rsidRPr="008A0BAB">
        <w:rPr>
          <w:sz w:val="28"/>
          <w:szCs w:val="40"/>
          <w:lang w:val="es-DO"/>
        </w:rPr>
        <w:t xml:space="preserve">istema de </w:t>
      </w:r>
      <w:r w:rsidR="001531AC" w:rsidRPr="008A0BAB">
        <w:rPr>
          <w:sz w:val="28"/>
          <w:szCs w:val="40"/>
          <w:lang w:val="es-DO"/>
        </w:rPr>
        <w:t>p</w:t>
      </w:r>
      <w:r w:rsidRPr="008A0BAB">
        <w:rPr>
          <w:sz w:val="28"/>
          <w:szCs w:val="40"/>
          <w:lang w:val="es-DO"/>
        </w:rPr>
        <w:t>lanificación y</w:t>
      </w:r>
      <w:r w:rsidR="003E4127">
        <w:rPr>
          <w:sz w:val="28"/>
          <w:szCs w:val="40"/>
          <w:lang w:val="es-DO"/>
        </w:rPr>
        <w:t xml:space="preserve"> </w:t>
      </w:r>
      <w:r w:rsidR="001531AC" w:rsidRPr="008A0BAB">
        <w:rPr>
          <w:sz w:val="28"/>
          <w:szCs w:val="40"/>
          <w:lang w:val="es-DO"/>
        </w:rPr>
        <w:t>d</w:t>
      </w:r>
      <w:r w:rsidRPr="008A0BAB">
        <w:rPr>
          <w:sz w:val="28"/>
          <w:szCs w:val="40"/>
          <w:lang w:val="es-DO"/>
        </w:rPr>
        <w:t xml:space="preserve">esarrollo </w:t>
      </w:r>
      <w:r w:rsidR="001531AC" w:rsidRPr="008A0BAB">
        <w:rPr>
          <w:sz w:val="28"/>
          <w:szCs w:val="40"/>
          <w:lang w:val="es-DO"/>
        </w:rPr>
        <w:t>i</w:t>
      </w:r>
      <w:r w:rsidRPr="008A0BAB">
        <w:rPr>
          <w:sz w:val="28"/>
          <w:szCs w:val="40"/>
          <w:lang w:val="es-DO"/>
        </w:rPr>
        <w:t>nstitucional</w:t>
      </w:r>
      <w:bookmarkStart w:id="126" w:name="_Hlk86403204"/>
      <w:bookmarkEnd w:id="123"/>
      <w:bookmarkEnd w:id="124"/>
    </w:p>
    <w:bookmarkEnd w:id="125"/>
    <w:p w14:paraId="6F550265" w14:textId="60C9CE38" w:rsidR="004C3815" w:rsidRDefault="00D2487A" w:rsidP="0082354B">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De conformidad con </w:t>
      </w:r>
      <w:r w:rsidR="00047839">
        <w:rPr>
          <w:rFonts w:eastAsia="Calibri" w:cs="Times New Roman"/>
          <w:color w:val="767171"/>
          <w:spacing w:val="20"/>
          <w:szCs w:val="24"/>
          <w:lang w:val="es-DO"/>
        </w:rPr>
        <w:t xml:space="preserve">la resolución 14-2013 que aprueba los </w:t>
      </w:r>
      <w:r w:rsidR="00EB3724">
        <w:rPr>
          <w:rFonts w:eastAsia="Calibri" w:cs="Times New Roman"/>
          <w:color w:val="767171"/>
          <w:spacing w:val="20"/>
          <w:szCs w:val="24"/>
          <w:lang w:val="es-DO"/>
        </w:rPr>
        <w:t xml:space="preserve">Modelos de Estructura Organizativa de las Unidades Institucionales de Planificación y Desarrollo </w:t>
      </w:r>
      <w:r w:rsidR="009D5228" w:rsidRPr="009D5228">
        <w:rPr>
          <w:lang w:val="es-DO"/>
        </w:rPr>
        <w:t>(UIPyD),</w:t>
      </w:r>
      <w:r w:rsidR="009D5228">
        <w:rPr>
          <w:lang w:val="es-DO"/>
        </w:rPr>
        <w:t xml:space="preserve"> </w:t>
      </w:r>
      <w:r w:rsidR="003F527E">
        <w:rPr>
          <w:rFonts w:eastAsia="Calibri" w:cs="Times New Roman"/>
          <w:color w:val="767171"/>
          <w:spacing w:val="20"/>
          <w:szCs w:val="24"/>
          <w:lang w:val="es-DO"/>
        </w:rPr>
        <w:t>e</w:t>
      </w:r>
      <w:r w:rsidR="0082354B" w:rsidRPr="0082354B">
        <w:rPr>
          <w:rFonts w:eastAsia="Calibri" w:cs="Times New Roman"/>
          <w:color w:val="767171"/>
          <w:spacing w:val="20"/>
          <w:szCs w:val="24"/>
          <w:lang w:val="es-DO"/>
        </w:rPr>
        <w:t xml:space="preserve">l </w:t>
      </w:r>
      <w:r w:rsidR="009B679D">
        <w:rPr>
          <w:rFonts w:eastAsia="Calibri" w:cs="Times New Roman"/>
          <w:color w:val="767171"/>
          <w:spacing w:val="20"/>
          <w:szCs w:val="24"/>
          <w:lang w:val="es-DO"/>
        </w:rPr>
        <w:t>M</w:t>
      </w:r>
      <w:r w:rsidR="0082354B" w:rsidRPr="0082354B">
        <w:rPr>
          <w:rFonts w:eastAsia="Calibri" w:cs="Times New Roman"/>
          <w:color w:val="767171"/>
          <w:spacing w:val="20"/>
          <w:szCs w:val="24"/>
          <w:lang w:val="es-DO"/>
        </w:rPr>
        <w:t xml:space="preserve">inisterio de Medio Ambiente y Recursos Naturales </w:t>
      </w:r>
      <w:r w:rsidR="003F527E">
        <w:rPr>
          <w:rFonts w:eastAsia="Calibri" w:cs="Times New Roman"/>
          <w:color w:val="767171"/>
          <w:spacing w:val="20"/>
          <w:szCs w:val="24"/>
          <w:lang w:val="es-DO"/>
        </w:rPr>
        <w:t xml:space="preserve">se encuentra acogida al modelo </w:t>
      </w:r>
      <w:r w:rsidR="00E03EB5">
        <w:rPr>
          <w:rFonts w:eastAsia="Calibri" w:cs="Times New Roman"/>
          <w:color w:val="767171"/>
          <w:spacing w:val="20"/>
          <w:szCs w:val="24"/>
          <w:lang w:val="es-DO"/>
        </w:rPr>
        <w:t>A</w:t>
      </w:r>
      <w:r w:rsidR="003F527E">
        <w:rPr>
          <w:rFonts w:eastAsia="Calibri" w:cs="Times New Roman"/>
          <w:color w:val="767171"/>
          <w:spacing w:val="20"/>
          <w:szCs w:val="24"/>
          <w:lang w:val="es-DO"/>
        </w:rPr>
        <w:t xml:space="preserve"> </w:t>
      </w:r>
      <w:r w:rsidR="004C3815">
        <w:rPr>
          <w:rFonts w:eastAsia="Calibri" w:cs="Times New Roman"/>
          <w:color w:val="767171"/>
          <w:spacing w:val="20"/>
          <w:szCs w:val="24"/>
          <w:lang w:val="es-DO"/>
        </w:rPr>
        <w:t>señalado en dicha resolución:</w:t>
      </w:r>
    </w:p>
    <w:p w14:paraId="65649262" w14:textId="559732C5" w:rsidR="0082354B" w:rsidRPr="0082354B" w:rsidRDefault="000429C3" w:rsidP="0082354B">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En el marco de lo </w:t>
      </w:r>
      <w:r w:rsidR="00C714D3">
        <w:rPr>
          <w:rFonts w:eastAsia="Calibri" w:cs="Times New Roman"/>
          <w:color w:val="767171"/>
          <w:spacing w:val="20"/>
          <w:szCs w:val="24"/>
          <w:lang w:val="es-DO"/>
        </w:rPr>
        <w:t xml:space="preserve">establecido en el Sistema Nacional de Planificación e Inversión </w:t>
      </w:r>
      <w:r w:rsidR="003B5104">
        <w:rPr>
          <w:rFonts w:eastAsia="Calibri" w:cs="Times New Roman"/>
          <w:color w:val="767171"/>
          <w:spacing w:val="20"/>
          <w:szCs w:val="24"/>
          <w:lang w:val="es-DO"/>
        </w:rPr>
        <w:t>Pública</w:t>
      </w:r>
      <w:r w:rsidR="00C714D3">
        <w:rPr>
          <w:rFonts w:eastAsia="Calibri" w:cs="Times New Roman"/>
          <w:color w:val="767171"/>
          <w:spacing w:val="20"/>
          <w:szCs w:val="24"/>
          <w:lang w:val="es-DO"/>
        </w:rPr>
        <w:t xml:space="preserve"> </w:t>
      </w:r>
      <w:r w:rsidR="003B5104">
        <w:rPr>
          <w:rFonts w:eastAsia="Calibri" w:cs="Times New Roman"/>
          <w:color w:val="767171"/>
          <w:spacing w:val="20"/>
          <w:szCs w:val="24"/>
          <w:lang w:val="es-DO"/>
        </w:rPr>
        <w:t>se ha desarrollado el proceso de planificación del MMARN tomando como base l</w:t>
      </w:r>
      <w:r w:rsidR="0082354B" w:rsidRPr="0082354B">
        <w:rPr>
          <w:rFonts w:eastAsia="Calibri" w:cs="Times New Roman"/>
          <w:color w:val="767171"/>
          <w:spacing w:val="20"/>
          <w:szCs w:val="24"/>
          <w:lang w:val="es-DO"/>
        </w:rPr>
        <w:t xml:space="preserve">a Estrategia Nacional de Desarrollo (END) </w:t>
      </w:r>
      <w:r w:rsidR="003B5104">
        <w:rPr>
          <w:rFonts w:eastAsia="Calibri" w:cs="Times New Roman"/>
          <w:color w:val="767171"/>
          <w:spacing w:val="20"/>
          <w:szCs w:val="24"/>
          <w:lang w:val="es-DO"/>
        </w:rPr>
        <w:t xml:space="preserve">2030 que </w:t>
      </w:r>
      <w:r w:rsidR="0082354B" w:rsidRPr="0082354B">
        <w:rPr>
          <w:rFonts w:eastAsia="Calibri" w:cs="Times New Roman"/>
          <w:color w:val="767171"/>
          <w:spacing w:val="20"/>
          <w:szCs w:val="24"/>
          <w:lang w:val="es-DO"/>
        </w:rPr>
        <w:t xml:space="preserve">propone en </w:t>
      </w:r>
      <w:r w:rsidR="009B679D">
        <w:rPr>
          <w:rFonts w:eastAsia="Calibri" w:cs="Times New Roman"/>
          <w:color w:val="767171"/>
          <w:spacing w:val="20"/>
          <w:szCs w:val="24"/>
          <w:lang w:val="es-DO"/>
        </w:rPr>
        <w:t>su</w:t>
      </w:r>
      <w:r w:rsidR="0082354B" w:rsidRPr="0082354B">
        <w:rPr>
          <w:rFonts w:eastAsia="Calibri" w:cs="Times New Roman"/>
          <w:color w:val="767171"/>
          <w:spacing w:val="20"/>
          <w:szCs w:val="24"/>
          <w:lang w:val="es-DO"/>
        </w:rPr>
        <w:t xml:space="preserve"> cuarto eje estratégico</w:t>
      </w:r>
      <w:r w:rsidR="007B0AC8">
        <w:rPr>
          <w:rFonts w:eastAsia="Calibri" w:cs="Times New Roman"/>
          <w:color w:val="767171"/>
          <w:spacing w:val="20"/>
          <w:szCs w:val="24"/>
          <w:lang w:val="es-DO"/>
        </w:rPr>
        <w:t xml:space="preserve"> </w:t>
      </w:r>
      <w:r w:rsidR="007B0AC8" w:rsidRPr="00830AD4">
        <w:rPr>
          <w:rFonts w:eastAsia="Calibri" w:cs="Times New Roman"/>
          <w:color w:val="767171"/>
          <w:spacing w:val="20"/>
          <w:szCs w:val="24"/>
          <w:lang w:val="es-DO"/>
        </w:rPr>
        <w:t>alcanzar</w:t>
      </w:r>
      <w:r w:rsidR="0082354B" w:rsidRPr="0082354B">
        <w:rPr>
          <w:rFonts w:eastAsia="Calibri" w:cs="Times New Roman"/>
          <w:color w:val="767171"/>
          <w:spacing w:val="20"/>
          <w:szCs w:val="24"/>
          <w:lang w:val="es-DO"/>
        </w:rPr>
        <w:t xml:space="preserve">: </w:t>
      </w:r>
      <w:r w:rsidR="00830AD4">
        <w:rPr>
          <w:rFonts w:eastAsia="Calibri" w:cs="Times New Roman"/>
          <w:color w:val="767171"/>
          <w:spacing w:val="20"/>
          <w:szCs w:val="24"/>
          <w:lang w:val="es-DO"/>
        </w:rPr>
        <w:t>«</w:t>
      </w:r>
      <w:r w:rsidR="0082354B" w:rsidRPr="003B5104">
        <w:rPr>
          <w:rFonts w:eastAsia="Calibri" w:cs="Times New Roman"/>
          <w:i/>
          <w:color w:val="767171"/>
          <w:spacing w:val="20"/>
          <w:szCs w:val="24"/>
          <w:lang w:val="es-DO"/>
        </w:rPr>
        <w:t>Una sociedad con cultura de producción y consumo sostenibles, que gestiona con equidad y eficacia los riesgos y la protección del medioambiente y los recursos naturales y promueve una adecuada adaptación al cambio climático</w:t>
      </w:r>
      <w:r w:rsidR="00830AD4">
        <w:rPr>
          <w:rFonts w:eastAsia="Calibri" w:cs="Times New Roman"/>
          <w:color w:val="767171"/>
          <w:spacing w:val="20"/>
          <w:szCs w:val="24"/>
          <w:lang w:val="es-DO"/>
        </w:rPr>
        <w:t>»</w:t>
      </w:r>
      <w:r w:rsidR="0082354B" w:rsidRPr="0082354B">
        <w:rPr>
          <w:rFonts w:eastAsia="Calibri" w:cs="Times New Roman"/>
          <w:color w:val="767171"/>
          <w:spacing w:val="20"/>
          <w:szCs w:val="24"/>
          <w:lang w:val="es-DO"/>
        </w:rPr>
        <w:t>.</w:t>
      </w:r>
    </w:p>
    <w:p w14:paraId="59E68627" w14:textId="56AAC3DE" w:rsidR="0082354B" w:rsidRDefault="00DC6B28" w:rsidP="0082354B">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 xml:space="preserve">De igual forma se tomó en consideración los lineamientos emanados del Plan Nacional Plurianual del Sector Publico, PNPSP 2021 – 2024. Es en ese sentido que se formula el Plan Estratégico Institucional, </w:t>
      </w:r>
      <w:r w:rsidR="000B01D3">
        <w:rPr>
          <w:rFonts w:eastAsia="Calibri" w:cs="Times New Roman"/>
          <w:color w:val="767171"/>
          <w:spacing w:val="20"/>
          <w:szCs w:val="24"/>
          <w:lang w:val="es-DO"/>
        </w:rPr>
        <w:t>como el punto de partida para el despliegue de una gestión efectiva, que contribuye con el bienestar de la gente en un territorio sostenible</w:t>
      </w:r>
      <w:r w:rsidR="00611443">
        <w:rPr>
          <w:rFonts w:eastAsia="Calibri" w:cs="Times New Roman"/>
          <w:color w:val="767171"/>
          <w:spacing w:val="20"/>
          <w:szCs w:val="24"/>
          <w:lang w:val="es-DO"/>
        </w:rPr>
        <w:t>.  Además, se han iniciado los esfuerzos para</w:t>
      </w:r>
      <w:r w:rsidR="00ED3FF6">
        <w:rPr>
          <w:rFonts w:eastAsia="Calibri" w:cs="Times New Roman"/>
          <w:color w:val="767171"/>
          <w:spacing w:val="20"/>
          <w:szCs w:val="24"/>
          <w:lang w:val="es-DO"/>
        </w:rPr>
        <w:t xml:space="preserve"> la </w:t>
      </w:r>
      <w:r w:rsidR="00611443">
        <w:rPr>
          <w:rFonts w:eastAsia="Calibri" w:cs="Times New Roman"/>
          <w:color w:val="767171"/>
          <w:spacing w:val="20"/>
          <w:szCs w:val="24"/>
          <w:lang w:val="es-DO"/>
        </w:rPr>
        <w:t>transversalización de la “</w:t>
      </w:r>
      <w:r w:rsidR="00ED3FF6">
        <w:rPr>
          <w:rFonts w:eastAsia="Calibri" w:cs="Times New Roman"/>
          <w:color w:val="767171"/>
          <w:spacing w:val="20"/>
          <w:szCs w:val="24"/>
          <w:lang w:val="es-DO"/>
        </w:rPr>
        <w:t>Política Transversal de Sostenibilidad Ambiental</w:t>
      </w:r>
      <w:r w:rsidR="00611443">
        <w:rPr>
          <w:rFonts w:eastAsia="Calibri" w:cs="Times New Roman"/>
          <w:color w:val="767171"/>
          <w:spacing w:val="20"/>
          <w:szCs w:val="24"/>
          <w:lang w:val="es-DO"/>
        </w:rPr>
        <w:t>” integrada en la END</w:t>
      </w:r>
      <w:r w:rsidR="00FE068E" w:rsidRPr="0082354B">
        <w:rPr>
          <w:rFonts w:eastAsia="Calibri" w:cs="Times New Roman"/>
          <w:color w:val="767171"/>
          <w:spacing w:val="20"/>
          <w:szCs w:val="24"/>
          <w:lang w:val="es-DO"/>
        </w:rPr>
        <w:t xml:space="preserve"> en coordinación con los ministerios de Economía Planificación y Desarrollo (MEPyD) y </w:t>
      </w:r>
      <w:r w:rsidR="00FE068E">
        <w:rPr>
          <w:rFonts w:eastAsia="Calibri" w:cs="Times New Roman"/>
          <w:color w:val="767171"/>
          <w:spacing w:val="20"/>
          <w:szCs w:val="24"/>
          <w:lang w:val="es-DO"/>
        </w:rPr>
        <w:t xml:space="preserve">de </w:t>
      </w:r>
      <w:r w:rsidR="00FE068E" w:rsidRPr="0082354B">
        <w:rPr>
          <w:rFonts w:eastAsia="Calibri" w:cs="Times New Roman"/>
          <w:color w:val="767171"/>
          <w:spacing w:val="20"/>
          <w:szCs w:val="24"/>
          <w:lang w:val="es-DO"/>
        </w:rPr>
        <w:t>la Administración Pública (MAP).</w:t>
      </w:r>
      <w:r w:rsidR="00866A39">
        <w:rPr>
          <w:rFonts w:eastAsia="Calibri" w:cs="Times New Roman"/>
          <w:color w:val="767171"/>
          <w:spacing w:val="20"/>
          <w:szCs w:val="24"/>
          <w:lang w:val="es-DO"/>
        </w:rPr>
        <w:t xml:space="preserve"> </w:t>
      </w:r>
      <w:r w:rsidR="00611443">
        <w:rPr>
          <w:rFonts w:eastAsia="Calibri" w:cs="Times New Roman"/>
          <w:color w:val="767171"/>
          <w:spacing w:val="20"/>
          <w:szCs w:val="24"/>
          <w:lang w:val="es-DO"/>
        </w:rPr>
        <w:t xml:space="preserve"> </w:t>
      </w:r>
      <w:r w:rsidR="00EB4D7E">
        <w:rPr>
          <w:rFonts w:eastAsia="Calibri" w:cs="Times New Roman"/>
          <w:color w:val="767171"/>
          <w:spacing w:val="20"/>
          <w:szCs w:val="24"/>
          <w:lang w:val="es-DO"/>
        </w:rPr>
        <w:t>E</w:t>
      </w:r>
      <w:r w:rsidR="00866A39">
        <w:rPr>
          <w:rFonts w:eastAsia="Calibri" w:cs="Times New Roman"/>
          <w:color w:val="767171"/>
          <w:spacing w:val="20"/>
          <w:szCs w:val="24"/>
          <w:lang w:val="es-DO"/>
        </w:rPr>
        <w:t xml:space="preserve">l Plan Estratégico Institucional </w:t>
      </w:r>
      <w:r w:rsidR="004D5C46">
        <w:rPr>
          <w:rFonts w:eastAsia="Calibri" w:cs="Times New Roman"/>
          <w:color w:val="767171"/>
          <w:spacing w:val="20"/>
          <w:szCs w:val="24"/>
          <w:lang w:val="es-DO"/>
        </w:rPr>
        <w:t>(PEI 2021-2024)</w:t>
      </w:r>
      <w:r w:rsidR="000E32C3">
        <w:rPr>
          <w:rFonts w:eastAsia="Calibri" w:cs="Times New Roman"/>
          <w:color w:val="767171"/>
          <w:spacing w:val="20"/>
          <w:szCs w:val="24"/>
          <w:lang w:val="es-DO"/>
        </w:rPr>
        <w:t xml:space="preserve"> </w:t>
      </w:r>
      <w:r w:rsidR="00611443">
        <w:rPr>
          <w:rFonts w:eastAsia="Calibri" w:cs="Times New Roman"/>
          <w:color w:val="767171"/>
          <w:spacing w:val="20"/>
          <w:szCs w:val="24"/>
          <w:lang w:val="es-DO"/>
        </w:rPr>
        <w:t>integra</w:t>
      </w:r>
      <w:r w:rsidR="006A31E8">
        <w:rPr>
          <w:rFonts w:eastAsia="Calibri" w:cs="Times New Roman"/>
          <w:color w:val="767171"/>
          <w:spacing w:val="20"/>
          <w:szCs w:val="24"/>
          <w:lang w:val="es-DO"/>
        </w:rPr>
        <w:t xml:space="preserve"> </w:t>
      </w:r>
      <w:r w:rsidR="00196310">
        <w:rPr>
          <w:rFonts w:eastAsia="Calibri" w:cs="Times New Roman"/>
          <w:color w:val="767171"/>
          <w:spacing w:val="20"/>
          <w:szCs w:val="24"/>
          <w:lang w:val="es-DO"/>
        </w:rPr>
        <w:t>cinco (5) ejes</w:t>
      </w:r>
      <w:r w:rsidR="005B4B11">
        <w:rPr>
          <w:rFonts w:eastAsia="Calibri" w:cs="Times New Roman"/>
          <w:color w:val="767171"/>
          <w:spacing w:val="20"/>
          <w:szCs w:val="24"/>
          <w:lang w:val="es-DO"/>
        </w:rPr>
        <w:t xml:space="preserve"> y</w:t>
      </w:r>
      <w:r w:rsidR="00EC1B46">
        <w:rPr>
          <w:rFonts w:eastAsia="Calibri" w:cs="Times New Roman"/>
          <w:color w:val="767171"/>
          <w:spacing w:val="20"/>
          <w:szCs w:val="24"/>
          <w:lang w:val="es-DO"/>
        </w:rPr>
        <w:t xml:space="preserve"> veintiún (21)</w:t>
      </w:r>
      <w:r w:rsidR="00494252">
        <w:rPr>
          <w:rFonts w:eastAsia="Calibri" w:cs="Times New Roman"/>
          <w:color w:val="767171"/>
          <w:spacing w:val="20"/>
          <w:szCs w:val="24"/>
          <w:lang w:val="es-DO"/>
        </w:rPr>
        <w:t xml:space="preserve"> resultados estratégicos</w:t>
      </w:r>
      <w:r w:rsidR="00315A1A">
        <w:rPr>
          <w:rFonts w:eastAsia="Calibri" w:cs="Times New Roman"/>
          <w:color w:val="767171"/>
          <w:spacing w:val="20"/>
          <w:szCs w:val="24"/>
          <w:lang w:val="es-DO"/>
        </w:rPr>
        <w:t xml:space="preserve"> que </w:t>
      </w:r>
      <w:r w:rsidR="00611443">
        <w:rPr>
          <w:rFonts w:eastAsia="Calibri" w:cs="Times New Roman"/>
          <w:color w:val="767171"/>
          <w:spacing w:val="20"/>
          <w:szCs w:val="24"/>
          <w:lang w:val="es-DO"/>
        </w:rPr>
        <w:t>establecen los objetivos que guiaron el accionar en el año 2022</w:t>
      </w:r>
      <w:r w:rsidR="00A5144E">
        <w:rPr>
          <w:rFonts w:eastAsia="Calibri" w:cs="Times New Roman"/>
          <w:color w:val="767171"/>
          <w:spacing w:val="20"/>
          <w:szCs w:val="24"/>
          <w:lang w:val="es-DO"/>
        </w:rPr>
        <w:t>.</w:t>
      </w:r>
    </w:p>
    <w:p w14:paraId="082DC2A8" w14:textId="3924AC27" w:rsidR="007E3447" w:rsidRPr="0082354B" w:rsidRDefault="007E3447" w:rsidP="0082354B">
      <w:pPr>
        <w:spacing w:line="360" w:lineRule="auto"/>
        <w:jc w:val="both"/>
        <w:rPr>
          <w:rFonts w:eastAsia="Calibri" w:cs="Times New Roman"/>
          <w:color w:val="767171"/>
          <w:spacing w:val="20"/>
          <w:szCs w:val="24"/>
          <w:lang w:val="es-DO"/>
        </w:rPr>
      </w:pPr>
      <w:r>
        <w:rPr>
          <w:rFonts w:eastAsia="Calibri" w:cs="Times New Roman"/>
          <w:color w:val="767171"/>
          <w:spacing w:val="20"/>
          <w:szCs w:val="24"/>
          <w:lang w:val="es-DO"/>
        </w:rPr>
        <w:t>De igual form</w:t>
      </w:r>
      <w:r w:rsidR="00046EE1">
        <w:rPr>
          <w:rFonts w:eastAsia="Calibri" w:cs="Times New Roman"/>
          <w:color w:val="767171"/>
          <w:spacing w:val="20"/>
          <w:szCs w:val="24"/>
          <w:lang w:val="es-DO"/>
        </w:rPr>
        <w:t xml:space="preserve">a, </w:t>
      </w:r>
      <w:r w:rsidR="00032B52">
        <w:rPr>
          <w:rFonts w:eastAsia="Calibri" w:cs="Times New Roman"/>
          <w:color w:val="767171"/>
          <w:spacing w:val="20"/>
          <w:szCs w:val="24"/>
          <w:lang w:val="es-DO"/>
        </w:rPr>
        <w:t xml:space="preserve">se </w:t>
      </w:r>
      <w:r w:rsidR="00224B61">
        <w:rPr>
          <w:rFonts w:eastAsia="Calibri" w:cs="Times New Roman"/>
          <w:color w:val="767171"/>
          <w:spacing w:val="20"/>
          <w:szCs w:val="24"/>
          <w:lang w:val="es-DO"/>
        </w:rPr>
        <w:t xml:space="preserve">formuló el Plan Operativo Anual (POA 2022), </w:t>
      </w:r>
      <w:r w:rsidR="00362405">
        <w:rPr>
          <w:rFonts w:eastAsia="Calibri" w:cs="Times New Roman"/>
          <w:color w:val="767171"/>
          <w:spacing w:val="20"/>
          <w:szCs w:val="24"/>
          <w:lang w:val="es-DO"/>
        </w:rPr>
        <w:t xml:space="preserve">en el cual se plantean las iniciativas </w:t>
      </w:r>
      <w:r w:rsidR="00DF358B">
        <w:rPr>
          <w:rFonts w:eastAsia="Calibri" w:cs="Times New Roman"/>
          <w:color w:val="767171"/>
          <w:spacing w:val="20"/>
          <w:szCs w:val="24"/>
          <w:lang w:val="es-DO"/>
        </w:rPr>
        <w:t xml:space="preserve">que permitirán el avance en el </w:t>
      </w:r>
      <w:r w:rsidR="00146767">
        <w:rPr>
          <w:rFonts w:eastAsia="Calibri" w:cs="Times New Roman"/>
          <w:color w:val="767171"/>
          <w:spacing w:val="20"/>
          <w:szCs w:val="24"/>
          <w:lang w:val="es-DO"/>
        </w:rPr>
        <w:t>logro</w:t>
      </w:r>
      <w:r w:rsidR="00DF358B">
        <w:rPr>
          <w:rFonts w:eastAsia="Calibri" w:cs="Times New Roman"/>
          <w:color w:val="767171"/>
          <w:spacing w:val="20"/>
          <w:szCs w:val="24"/>
          <w:lang w:val="es-DO"/>
        </w:rPr>
        <w:t xml:space="preserve"> de las metas establecidas en </w:t>
      </w:r>
      <w:r w:rsidR="00146767">
        <w:rPr>
          <w:rFonts w:eastAsia="Calibri" w:cs="Times New Roman"/>
          <w:color w:val="767171"/>
          <w:spacing w:val="20"/>
          <w:szCs w:val="24"/>
          <w:lang w:val="es-DO"/>
        </w:rPr>
        <w:t xml:space="preserve">el </w:t>
      </w:r>
      <w:r w:rsidR="002F086F">
        <w:rPr>
          <w:rFonts w:eastAsia="Calibri" w:cs="Times New Roman"/>
          <w:color w:val="767171"/>
          <w:spacing w:val="20"/>
          <w:szCs w:val="24"/>
          <w:lang w:val="es-DO"/>
        </w:rPr>
        <w:t>PEI,</w:t>
      </w:r>
      <w:r w:rsidR="00317A06">
        <w:rPr>
          <w:rFonts w:eastAsia="Calibri" w:cs="Times New Roman"/>
          <w:color w:val="767171"/>
          <w:spacing w:val="20"/>
          <w:szCs w:val="24"/>
          <w:lang w:val="es-DO"/>
        </w:rPr>
        <w:t xml:space="preserve"> </w:t>
      </w:r>
      <w:r w:rsidR="00146767">
        <w:rPr>
          <w:rFonts w:eastAsia="Calibri" w:cs="Times New Roman"/>
          <w:color w:val="767171"/>
          <w:spacing w:val="20"/>
          <w:szCs w:val="24"/>
          <w:lang w:val="es-DO"/>
        </w:rPr>
        <w:t>así como</w:t>
      </w:r>
      <w:r w:rsidR="00224B61">
        <w:rPr>
          <w:rFonts w:eastAsia="Calibri" w:cs="Times New Roman"/>
          <w:color w:val="767171"/>
          <w:spacing w:val="20"/>
          <w:szCs w:val="24"/>
          <w:lang w:val="es-DO"/>
        </w:rPr>
        <w:t xml:space="preserve"> la </w:t>
      </w:r>
      <w:r w:rsidR="00146767">
        <w:rPr>
          <w:rFonts w:eastAsia="Calibri" w:cs="Times New Roman"/>
          <w:color w:val="767171"/>
          <w:spacing w:val="20"/>
          <w:szCs w:val="24"/>
          <w:lang w:val="es-DO"/>
        </w:rPr>
        <w:t>asignación de</w:t>
      </w:r>
      <w:r w:rsidR="00317A06">
        <w:rPr>
          <w:rFonts w:eastAsia="Calibri" w:cs="Times New Roman"/>
          <w:color w:val="767171"/>
          <w:spacing w:val="20"/>
          <w:szCs w:val="24"/>
          <w:lang w:val="es-DO"/>
        </w:rPr>
        <w:t xml:space="preserve"> recursos requeridos para alcanzar los objetivos propuestos.</w:t>
      </w:r>
      <w:r w:rsidR="0049640B">
        <w:rPr>
          <w:rFonts w:eastAsia="Calibri" w:cs="Times New Roman"/>
          <w:color w:val="767171"/>
          <w:spacing w:val="20"/>
          <w:szCs w:val="24"/>
          <w:lang w:val="es-DO"/>
        </w:rPr>
        <w:t xml:space="preserve"> </w:t>
      </w:r>
      <w:r w:rsidR="00146767">
        <w:rPr>
          <w:rFonts w:eastAsia="Calibri" w:cs="Times New Roman"/>
          <w:color w:val="767171"/>
          <w:spacing w:val="20"/>
          <w:szCs w:val="24"/>
          <w:lang w:val="es-DO"/>
        </w:rPr>
        <w:t>De igual manera se ha realizado e</w:t>
      </w:r>
      <w:r w:rsidR="0049640B">
        <w:rPr>
          <w:rFonts w:eastAsia="Calibri" w:cs="Times New Roman"/>
          <w:color w:val="767171"/>
          <w:spacing w:val="20"/>
          <w:szCs w:val="24"/>
          <w:lang w:val="es-DO"/>
        </w:rPr>
        <w:t>l monitoreo y evaluación de</w:t>
      </w:r>
      <w:r w:rsidR="00146767">
        <w:rPr>
          <w:rFonts w:eastAsia="Calibri" w:cs="Times New Roman"/>
          <w:color w:val="767171"/>
          <w:spacing w:val="20"/>
          <w:szCs w:val="24"/>
          <w:lang w:val="es-DO"/>
        </w:rPr>
        <w:t>l POA</w:t>
      </w:r>
      <w:r w:rsidR="0049640B">
        <w:rPr>
          <w:rFonts w:eastAsia="Calibri" w:cs="Times New Roman"/>
          <w:color w:val="767171"/>
          <w:spacing w:val="20"/>
          <w:szCs w:val="24"/>
          <w:lang w:val="es-DO"/>
        </w:rPr>
        <w:t xml:space="preserve"> </w:t>
      </w:r>
      <w:r w:rsidR="008125F1">
        <w:rPr>
          <w:rFonts w:eastAsia="Calibri" w:cs="Times New Roman"/>
          <w:color w:val="767171"/>
          <w:spacing w:val="20"/>
          <w:szCs w:val="24"/>
          <w:lang w:val="es-DO"/>
        </w:rPr>
        <w:t xml:space="preserve">al mes de octubre alcanzó un nivel de cumplimiento del </w:t>
      </w:r>
      <w:r w:rsidR="0058264F" w:rsidRPr="0058264F">
        <w:rPr>
          <w:rFonts w:eastAsia="Calibri" w:cs="Times New Roman"/>
          <w:color w:val="808080" w:themeColor="background1" w:themeShade="80"/>
          <w:spacing w:val="20"/>
          <w:szCs w:val="24"/>
          <w:lang w:val="es-DO"/>
        </w:rPr>
        <w:t>80</w:t>
      </w:r>
      <w:r w:rsidR="008125F1" w:rsidRPr="0058264F">
        <w:rPr>
          <w:rFonts w:eastAsia="Calibri" w:cs="Times New Roman"/>
          <w:color w:val="808080" w:themeColor="background1" w:themeShade="80"/>
          <w:spacing w:val="20"/>
          <w:szCs w:val="24"/>
          <w:lang w:val="es-DO"/>
        </w:rPr>
        <w:t>%</w:t>
      </w:r>
      <w:r w:rsidR="004761D4" w:rsidRPr="0058264F">
        <w:rPr>
          <w:rFonts w:eastAsia="Calibri" w:cs="Times New Roman"/>
          <w:color w:val="808080" w:themeColor="background1" w:themeShade="80"/>
          <w:spacing w:val="20"/>
          <w:szCs w:val="24"/>
          <w:lang w:val="es-DO"/>
        </w:rPr>
        <w:t xml:space="preserve"> </w:t>
      </w:r>
      <w:r w:rsidR="004761D4" w:rsidRPr="004761D4">
        <w:rPr>
          <w:rFonts w:eastAsia="Calibri" w:cs="Times New Roman"/>
          <w:color w:val="767171"/>
          <w:spacing w:val="20"/>
          <w:szCs w:val="24"/>
          <w:lang w:val="es-DO"/>
        </w:rPr>
        <w:t>de las actividades programadas hasta la fecha.</w:t>
      </w:r>
      <w:r w:rsidR="002E0241">
        <w:rPr>
          <w:rFonts w:eastAsia="Calibri" w:cs="Times New Roman"/>
          <w:color w:val="767171"/>
          <w:spacing w:val="20"/>
          <w:szCs w:val="24"/>
          <w:lang w:val="es-DO"/>
        </w:rPr>
        <w:t xml:space="preserve"> </w:t>
      </w:r>
    </w:p>
    <w:p w14:paraId="144430AF" w14:textId="1EEC35C4" w:rsidR="00877C78" w:rsidRDefault="00525BFB" w:rsidP="000576D1">
      <w:pPr>
        <w:spacing w:line="360" w:lineRule="auto"/>
        <w:jc w:val="both"/>
        <w:rPr>
          <w:rFonts w:eastAsia="Calibri" w:cs="Times New Roman"/>
          <w:color w:val="767171"/>
          <w:spacing w:val="20"/>
          <w:szCs w:val="24"/>
          <w:lang w:val="es-ES"/>
        </w:rPr>
      </w:pPr>
      <w:r w:rsidRPr="00525BFB">
        <w:rPr>
          <w:rFonts w:eastAsia="Calibri" w:cs="Times New Roman"/>
          <w:bCs/>
          <w:iCs/>
          <w:color w:val="767171"/>
          <w:spacing w:val="20"/>
          <w:szCs w:val="24"/>
          <w:lang w:val="es-DO"/>
        </w:rPr>
        <w:t xml:space="preserve">Se </w:t>
      </w:r>
      <w:r w:rsidR="002F086F">
        <w:rPr>
          <w:rFonts w:eastAsia="Calibri" w:cs="Times New Roman"/>
          <w:bCs/>
          <w:iCs/>
          <w:color w:val="767171"/>
          <w:spacing w:val="20"/>
          <w:szCs w:val="24"/>
          <w:lang w:val="es-DO"/>
        </w:rPr>
        <w:t>diseñaron y</w:t>
      </w:r>
      <w:r w:rsidRPr="00525BFB">
        <w:rPr>
          <w:rFonts w:eastAsia="Calibri" w:cs="Times New Roman"/>
          <w:bCs/>
          <w:iCs/>
          <w:color w:val="767171"/>
          <w:spacing w:val="20"/>
          <w:szCs w:val="24"/>
          <w:lang w:val="es-DO"/>
        </w:rPr>
        <w:t xml:space="preserve"> reportaron</w:t>
      </w:r>
      <w:r>
        <w:rPr>
          <w:rFonts w:eastAsia="Calibri" w:cs="Times New Roman"/>
          <w:b/>
          <w:i/>
          <w:color w:val="767171"/>
          <w:spacing w:val="20"/>
          <w:szCs w:val="24"/>
          <w:lang w:val="es-DO"/>
        </w:rPr>
        <w:t xml:space="preserve"> </w:t>
      </w:r>
      <w:r w:rsidR="000576D1" w:rsidRPr="000576D1">
        <w:rPr>
          <w:rFonts w:eastAsia="Calibri" w:cs="Times New Roman"/>
          <w:color w:val="767171"/>
          <w:spacing w:val="20"/>
          <w:szCs w:val="24"/>
          <w:lang w:val="es-ES"/>
        </w:rPr>
        <w:t xml:space="preserve">los informes de seguimiento de las metas </w:t>
      </w:r>
      <w:r w:rsidR="002F086F">
        <w:rPr>
          <w:rFonts w:eastAsia="Calibri" w:cs="Times New Roman"/>
          <w:color w:val="767171"/>
          <w:spacing w:val="20"/>
          <w:szCs w:val="24"/>
          <w:lang w:val="es-ES"/>
        </w:rPr>
        <w:t>físicas</w:t>
      </w:r>
      <w:r w:rsidR="000576D1" w:rsidRPr="000576D1">
        <w:rPr>
          <w:rFonts w:eastAsia="Calibri" w:cs="Times New Roman"/>
          <w:color w:val="767171"/>
          <w:spacing w:val="20"/>
          <w:szCs w:val="24"/>
          <w:lang w:val="es-ES"/>
        </w:rPr>
        <w:t xml:space="preserve"> de </w:t>
      </w:r>
      <w:r w:rsidR="001B0F45" w:rsidRPr="00061CD4">
        <w:rPr>
          <w:rFonts w:eastAsia="Calibri" w:cs="Times New Roman"/>
          <w:color w:val="767171"/>
          <w:spacing w:val="20"/>
          <w:szCs w:val="24"/>
          <w:lang w:val="es-ES"/>
        </w:rPr>
        <w:t xml:space="preserve">los </w:t>
      </w:r>
      <w:r w:rsidR="000576D1" w:rsidRPr="000576D1">
        <w:rPr>
          <w:rFonts w:eastAsia="Calibri" w:cs="Times New Roman"/>
          <w:color w:val="767171"/>
          <w:spacing w:val="20"/>
          <w:szCs w:val="24"/>
          <w:lang w:val="es-ES"/>
        </w:rPr>
        <w:t xml:space="preserve">productos </w:t>
      </w:r>
      <w:r w:rsidR="002F086F">
        <w:rPr>
          <w:rFonts w:eastAsia="Calibri" w:cs="Times New Roman"/>
          <w:color w:val="767171"/>
          <w:spacing w:val="20"/>
          <w:szCs w:val="24"/>
          <w:lang w:val="es-ES"/>
        </w:rPr>
        <w:t>incluidos en</w:t>
      </w:r>
      <w:r w:rsidR="00512D5B" w:rsidRPr="00061CD4">
        <w:rPr>
          <w:rFonts w:eastAsia="Calibri" w:cs="Times New Roman"/>
          <w:color w:val="767171"/>
          <w:spacing w:val="20"/>
          <w:szCs w:val="24"/>
          <w:lang w:val="es-ES"/>
        </w:rPr>
        <w:t xml:space="preserve"> </w:t>
      </w:r>
      <w:r w:rsidR="000576D1" w:rsidRPr="000576D1">
        <w:rPr>
          <w:rFonts w:eastAsia="Calibri" w:cs="Times New Roman"/>
          <w:color w:val="767171"/>
          <w:spacing w:val="20"/>
          <w:szCs w:val="24"/>
          <w:lang w:val="es-ES"/>
        </w:rPr>
        <w:t>la estructura programática</w:t>
      </w:r>
      <w:r w:rsidR="002F086F">
        <w:rPr>
          <w:rFonts w:eastAsia="Calibri" w:cs="Times New Roman"/>
          <w:color w:val="767171"/>
          <w:spacing w:val="20"/>
          <w:szCs w:val="24"/>
          <w:lang w:val="es-ES"/>
        </w:rPr>
        <w:t xml:space="preserve"> presupuestaria</w:t>
      </w:r>
      <w:r w:rsidR="00357069">
        <w:rPr>
          <w:rFonts w:eastAsia="Calibri" w:cs="Times New Roman"/>
          <w:color w:val="767171"/>
          <w:spacing w:val="20"/>
          <w:szCs w:val="24"/>
          <w:lang w:val="es-ES"/>
        </w:rPr>
        <w:t xml:space="preserve">, así como la actualización de los indicadores del Plan </w:t>
      </w:r>
      <w:r w:rsidR="008649D7">
        <w:rPr>
          <w:rFonts w:eastAsia="Calibri" w:cs="Times New Roman"/>
          <w:color w:val="767171"/>
          <w:spacing w:val="20"/>
          <w:szCs w:val="24"/>
          <w:lang w:val="es-ES"/>
        </w:rPr>
        <w:t xml:space="preserve">Nacional </w:t>
      </w:r>
      <w:r w:rsidR="00357069">
        <w:rPr>
          <w:rFonts w:eastAsia="Calibri" w:cs="Times New Roman"/>
          <w:color w:val="767171"/>
          <w:spacing w:val="20"/>
          <w:szCs w:val="24"/>
          <w:lang w:val="es-ES"/>
        </w:rPr>
        <w:t xml:space="preserve">Plurianual del Sector </w:t>
      </w:r>
      <w:r w:rsidR="008649D7">
        <w:rPr>
          <w:rFonts w:eastAsia="Calibri" w:cs="Times New Roman"/>
          <w:color w:val="767171"/>
          <w:spacing w:val="20"/>
          <w:szCs w:val="24"/>
          <w:lang w:val="es-ES"/>
        </w:rPr>
        <w:t>Púb</w:t>
      </w:r>
      <w:r w:rsidR="00357069">
        <w:rPr>
          <w:rFonts w:eastAsia="Calibri" w:cs="Times New Roman"/>
          <w:color w:val="767171"/>
          <w:spacing w:val="20"/>
          <w:szCs w:val="24"/>
          <w:lang w:val="es-ES"/>
        </w:rPr>
        <w:t>lico</w:t>
      </w:r>
      <w:r w:rsidR="008649D7">
        <w:rPr>
          <w:rFonts w:eastAsia="Calibri" w:cs="Times New Roman"/>
          <w:color w:val="767171"/>
          <w:spacing w:val="20"/>
          <w:szCs w:val="24"/>
          <w:lang w:val="es-ES"/>
        </w:rPr>
        <w:t xml:space="preserve"> (PNPSP)</w:t>
      </w:r>
      <w:r w:rsidR="00A461FA">
        <w:rPr>
          <w:rFonts w:eastAsia="Calibri" w:cs="Times New Roman"/>
          <w:color w:val="767171"/>
          <w:spacing w:val="20"/>
          <w:szCs w:val="24"/>
          <w:lang w:val="es-ES"/>
        </w:rPr>
        <w:t xml:space="preserve"> correspondientes </w:t>
      </w:r>
      <w:r w:rsidR="009A129D">
        <w:rPr>
          <w:rFonts w:eastAsia="Calibri" w:cs="Times New Roman"/>
          <w:color w:val="767171"/>
          <w:spacing w:val="20"/>
          <w:szCs w:val="24"/>
          <w:lang w:val="es-ES"/>
        </w:rPr>
        <w:t>al año 2021.</w:t>
      </w:r>
    </w:p>
    <w:p w14:paraId="4ED3F949" w14:textId="77777777" w:rsidR="00833765" w:rsidRDefault="00833765" w:rsidP="000576D1">
      <w:pPr>
        <w:spacing w:line="360" w:lineRule="auto"/>
        <w:jc w:val="both"/>
        <w:rPr>
          <w:rFonts w:eastAsia="Calibri" w:cs="Times New Roman"/>
          <w:color w:val="767171"/>
          <w:spacing w:val="20"/>
          <w:szCs w:val="24"/>
          <w:lang w:val="es-ES"/>
        </w:rPr>
      </w:pPr>
      <w:r>
        <w:rPr>
          <w:rFonts w:eastAsia="Calibri" w:cs="Times New Roman"/>
          <w:color w:val="767171"/>
          <w:spacing w:val="20"/>
          <w:szCs w:val="24"/>
          <w:lang w:val="es-ES"/>
        </w:rPr>
        <w:t>Se ha logrado f</w:t>
      </w:r>
      <w:r w:rsidRPr="00833765">
        <w:rPr>
          <w:rFonts w:eastAsia="Calibri" w:cs="Times New Roman"/>
          <w:color w:val="767171"/>
          <w:spacing w:val="20"/>
          <w:szCs w:val="24"/>
          <w:lang w:val="es-ES"/>
        </w:rPr>
        <w:t xml:space="preserve">ortalecer la planificación institucional mediante la implementación de nuevos instrumentos metodológicos para formulación y monitoreo del Plan Operativo Anual, incorporando la gestión de los riesgos e identificación de los recursos necesarios. </w:t>
      </w:r>
      <w:r>
        <w:rPr>
          <w:rFonts w:eastAsia="Calibri" w:cs="Times New Roman"/>
          <w:color w:val="767171"/>
          <w:spacing w:val="20"/>
          <w:szCs w:val="24"/>
          <w:lang w:val="es-ES"/>
        </w:rPr>
        <w:t>En ese sentido se f</w:t>
      </w:r>
      <w:r w:rsidRPr="00833765">
        <w:rPr>
          <w:rFonts w:eastAsia="Calibri" w:cs="Times New Roman"/>
          <w:color w:val="767171"/>
          <w:spacing w:val="20"/>
          <w:szCs w:val="24"/>
          <w:lang w:val="es-ES"/>
        </w:rPr>
        <w:t>ortaleci</w:t>
      </w:r>
      <w:r>
        <w:rPr>
          <w:rFonts w:eastAsia="Calibri" w:cs="Times New Roman"/>
          <w:color w:val="767171"/>
          <w:spacing w:val="20"/>
          <w:szCs w:val="24"/>
          <w:lang w:val="es-ES"/>
        </w:rPr>
        <w:t>eron</w:t>
      </w:r>
      <w:r w:rsidRPr="00833765">
        <w:rPr>
          <w:rFonts w:eastAsia="Calibri" w:cs="Times New Roman"/>
          <w:color w:val="767171"/>
          <w:spacing w:val="20"/>
          <w:szCs w:val="24"/>
          <w:lang w:val="es-ES"/>
        </w:rPr>
        <w:t xml:space="preserve"> las competencias de 64 funcionarios y personal técnico de las unidades organizativas del Ministerio.</w:t>
      </w:r>
    </w:p>
    <w:p w14:paraId="2A884095" w14:textId="4D277C35" w:rsidR="000576D1" w:rsidRPr="000576D1" w:rsidRDefault="000576D1" w:rsidP="000576D1">
      <w:pPr>
        <w:spacing w:line="360" w:lineRule="auto"/>
        <w:jc w:val="both"/>
        <w:rPr>
          <w:rFonts w:eastAsia="Calibri" w:cs="Times New Roman"/>
          <w:color w:val="767171"/>
          <w:spacing w:val="20"/>
          <w:szCs w:val="24"/>
          <w:lang w:val="es-ES"/>
        </w:rPr>
      </w:pPr>
      <w:r w:rsidRPr="000576D1">
        <w:rPr>
          <w:rFonts w:eastAsia="Calibri" w:cs="Times New Roman"/>
          <w:color w:val="767171"/>
          <w:spacing w:val="20"/>
          <w:szCs w:val="24"/>
          <w:lang w:val="es-ES"/>
        </w:rPr>
        <w:t>Por otro lado</w:t>
      </w:r>
      <w:r w:rsidR="0051555C">
        <w:rPr>
          <w:rFonts w:eastAsia="Calibri" w:cs="Times New Roman"/>
          <w:color w:val="767171"/>
          <w:spacing w:val="20"/>
          <w:szCs w:val="24"/>
          <w:lang w:val="es-ES"/>
        </w:rPr>
        <w:t>,</w:t>
      </w:r>
      <w:r w:rsidRPr="000576D1">
        <w:rPr>
          <w:rFonts w:eastAsia="Calibri" w:cs="Times New Roman"/>
          <w:color w:val="767171"/>
          <w:spacing w:val="20"/>
          <w:szCs w:val="24"/>
          <w:lang w:val="es-ES"/>
        </w:rPr>
        <w:t xml:space="preserve"> s</w:t>
      </w:r>
      <w:r w:rsidR="008C0698">
        <w:rPr>
          <w:rFonts w:eastAsia="Calibri" w:cs="Times New Roman"/>
          <w:color w:val="767171"/>
          <w:spacing w:val="20"/>
          <w:szCs w:val="24"/>
          <w:lang w:val="es-ES"/>
        </w:rPr>
        <w:t xml:space="preserve">e </w:t>
      </w:r>
      <w:r w:rsidR="00833765">
        <w:rPr>
          <w:rFonts w:eastAsia="Calibri" w:cs="Times New Roman"/>
          <w:color w:val="767171"/>
          <w:spacing w:val="20"/>
          <w:szCs w:val="24"/>
          <w:lang w:val="es-ES"/>
        </w:rPr>
        <w:t xml:space="preserve">brindó la asistencia técnica requerida para la incorporación de dos proyectos </w:t>
      </w:r>
      <w:r w:rsidRPr="000576D1">
        <w:rPr>
          <w:rFonts w:eastAsia="Calibri" w:cs="Times New Roman"/>
          <w:color w:val="767171"/>
          <w:spacing w:val="20"/>
          <w:szCs w:val="24"/>
          <w:lang w:val="es-ES"/>
        </w:rPr>
        <w:t>al Sistema Nacional de Inversión Pública</w:t>
      </w:r>
      <w:r w:rsidR="001B0F45">
        <w:rPr>
          <w:rFonts w:eastAsia="Calibri" w:cs="Times New Roman"/>
          <w:color w:val="767171"/>
          <w:spacing w:val="20"/>
          <w:szCs w:val="24"/>
          <w:lang w:val="es-ES"/>
        </w:rPr>
        <w:t>,</w:t>
      </w:r>
      <w:r w:rsidRPr="000576D1">
        <w:rPr>
          <w:rFonts w:eastAsia="Calibri" w:cs="Times New Roman"/>
          <w:color w:val="767171"/>
          <w:spacing w:val="20"/>
          <w:szCs w:val="24"/>
          <w:lang w:val="es-ES"/>
        </w:rPr>
        <w:t xml:space="preserve"> </w:t>
      </w:r>
      <w:r w:rsidR="00833765">
        <w:rPr>
          <w:rFonts w:eastAsia="Calibri" w:cs="Times New Roman"/>
          <w:color w:val="767171"/>
          <w:spacing w:val="20"/>
          <w:szCs w:val="24"/>
          <w:lang w:val="es-ES"/>
        </w:rPr>
        <w:t>con el</w:t>
      </w:r>
      <w:r w:rsidRPr="000576D1">
        <w:rPr>
          <w:rFonts w:eastAsia="Calibri" w:cs="Times New Roman"/>
          <w:color w:val="767171"/>
          <w:spacing w:val="20"/>
          <w:szCs w:val="24"/>
          <w:lang w:val="es-ES"/>
        </w:rPr>
        <w:t xml:space="preserve"> otorgamiento del código SNIP</w:t>
      </w:r>
      <w:r w:rsidR="00223261">
        <w:rPr>
          <w:rFonts w:eastAsia="Calibri" w:cs="Times New Roman"/>
          <w:color w:val="767171"/>
          <w:spacing w:val="20"/>
          <w:szCs w:val="24"/>
          <w:lang w:val="es-ES"/>
        </w:rPr>
        <w:t xml:space="preserve">. </w:t>
      </w:r>
      <w:r w:rsidR="0051555C">
        <w:rPr>
          <w:rFonts w:eastAsia="Calibri" w:cs="Times New Roman"/>
          <w:color w:val="767171"/>
          <w:spacing w:val="20"/>
          <w:szCs w:val="24"/>
          <w:lang w:val="es-ES"/>
        </w:rPr>
        <w:t xml:space="preserve"> </w:t>
      </w:r>
      <w:r w:rsidRPr="000576D1">
        <w:rPr>
          <w:rFonts w:eastAsia="Calibri" w:cs="Times New Roman"/>
          <w:color w:val="767171"/>
          <w:spacing w:val="20"/>
          <w:szCs w:val="24"/>
          <w:lang w:val="es-ES"/>
        </w:rPr>
        <w:t xml:space="preserve">Dichos proyectos son: </w:t>
      </w:r>
    </w:p>
    <w:p w14:paraId="7D07C237" w14:textId="6A9E594D" w:rsidR="0051555C" w:rsidRDefault="000576D1" w:rsidP="00331DE1">
      <w:pPr>
        <w:pStyle w:val="Prrafodelista"/>
        <w:numPr>
          <w:ilvl w:val="0"/>
          <w:numId w:val="9"/>
        </w:numPr>
        <w:spacing w:line="360" w:lineRule="auto"/>
        <w:jc w:val="both"/>
        <w:rPr>
          <w:rFonts w:eastAsia="Calibri" w:cs="Times New Roman"/>
          <w:color w:val="767171"/>
          <w:spacing w:val="20"/>
          <w:szCs w:val="24"/>
          <w:lang w:val="es-ES"/>
        </w:rPr>
      </w:pPr>
      <w:r w:rsidRPr="00A12A3C">
        <w:rPr>
          <w:rFonts w:eastAsia="Calibri" w:cs="Times New Roman"/>
          <w:color w:val="767171"/>
          <w:spacing w:val="20"/>
          <w:szCs w:val="24"/>
          <w:lang w:val="es-ES"/>
        </w:rPr>
        <w:t xml:space="preserve">GEF-7 (Global Environment Facility) </w:t>
      </w:r>
      <w:r w:rsidR="001B0F45" w:rsidRPr="00A12A3C">
        <w:rPr>
          <w:rFonts w:eastAsia="Calibri" w:cs="Times New Roman"/>
          <w:color w:val="767171"/>
          <w:spacing w:val="20"/>
          <w:szCs w:val="24"/>
          <w:lang w:val="es-ES"/>
        </w:rPr>
        <w:t>«</w:t>
      </w:r>
      <w:r w:rsidRPr="00A12A3C">
        <w:rPr>
          <w:rFonts w:eastAsia="Calibri" w:cs="Times New Roman"/>
          <w:color w:val="767171"/>
          <w:spacing w:val="20"/>
          <w:szCs w:val="24"/>
          <w:lang w:val="es-ES"/>
        </w:rPr>
        <w:t>Paisajes productivos integrados a través de la planificación del uso del suelo, restauración, e intensificación sostenible del arroz en Yaqué del Norte y Yuna</w:t>
      </w:r>
      <w:r w:rsidR="001B0F45" w:rsidRPr="00A12A3C">
        <w:rPr>
          <w:rFonts w:eastAsia="Calibri" w:cs="Times New Roman"/>
          <w:color w:val="767171"/>
          <w:spacing w:val="20"/>
          <w:szCs w:val="24"/>
          <w:lang w:val="es-ES"/>
        </w:rPr>
        <w:t>»</w:t>
      </w:r>
      <w:r w:rsidR="00061CD4" w:rsidRPr="00A12A3C">
        <w:rPr>
          <w:rFonts w:eastAsia="Calibri" w:cs="Times New Roman"/>
          <w:color w:val="767171"/>
          <w:spacing w:val="20"/>
          <w:szCs w:val="24"/>
          <w:lang w:val="es-ES"/>
        </w:rPr>
        <w:t>,</w:t>
      </w:r>
      <w:r w:rsidRPr="00061CD4">
        <w:rPr>
          <w:rFonts w:eastAsia="Calibri" w:cs="Times New Roman"/>
          <w:color w:val="767171"/>
          <w:spacing w:val="20"/>
          <w:szCs w:val="24"/>
          <w:lang w:val="es-ES"/>
        </w:rPr>
        <w:t xml:space="preserve"> </w:t>
      </w:r>
      <w:r w:rsidRPr="0051555C">
        <w:rPr>
          <w:rFonts w:eastAsia="Calibri" w:cs="Times New Roman"/>
          <w:color w:val="767171"/>
          <w:spacing w:val="20"/>
          <w:szCs w:val="24"/>
          <w:lang w:val="es-ES"/>
        </w:rPr>
        <w:t>c</w:t>
      </w:r>
      <w:r w:rsidR="00061CD4">
        <w:rPr>
          <w:rFonts w:eastAsia="Calibri" w:cs="Times New Roman"/>
          <w:color w:val="767171"/>
          <w:spacing w:val="20"/>
          <w:szCs w:val="24"/>
          <w:lang w:val="es-ES"/>
        </w:rPr>
        <w:t>on el</w:t>
      </w:r>
      <w:r w:rsidRPr="0051555C">
        <w:rPr>
          <w:rFonts w:eastAsia="Calibri" w:cs="Times New Roman"/>
          <w:color w:val="767171"/>
          <w:spacing w:val="20"/>
          <w:szCs w:val="24"/>
          <w:lang w:val="es-ES"/>
        </w:rPr>
        <w:t xml:space="preserve"> objetivo de desarrollar capacidades técnicas para promover buenas prácticas agrícolas a través de la planificación del uso de la tierra con criterios de sostenibilidad ambiental en cuencas </w:t>
      </w:r>
      <w:r w:rsidR="0051555C" w:rsidRPr="0051555C">
        <w:rPr>
          <w:rFonts w:eastAsia="Calibri" w:cs="Times New Roman"/>
          <w:color w:val="767171"/>
          <w:spacing w:val="20"/>
          <w:szCs w:val="24"/>
          <w:lang w:val="es-ES"/>
        </w:rPr>
        <w:t>críticas</w:t>
      </w:r>
      <w:r w:rsidRPr="0051555C">
        <w:rPr>
          <w:rFonts w:eastAsia="Calibri" w:cs="Times New Roman"/>
          <w:color w:val="767171"/>
          <w:spacing w:val="20"/>
          <w:szCs w:val="24"/>
          <w:lang w:val="es-ES"/>
        </w:rPr>
        <w:t xml:space="preserve"> de República Dominicana. En él se consideraron las observaciones del perfil</w:t>
      </w:r>
      <w:r w:rsidR="001B0F45">
        <w:rPr>
          <w:rFonts w:eastAsia="Calibri" w:cs="Times New Roman"/>
          <w:color w:val="767171"/>
          <w:spacing w:val="20"/>
          <w:szCs w:val="24"/>
          <w:lang w:val="es-ES"/>
        </w:rPr>
        <w:t>,</w:t>
      </w:r>
      <w:r w:rsidRPr="0051555C">
        <w:rPr>
          <w:rFonts w:eastAsia="Calibri" w:cs="Times New Roman"/>
          <w:color w:val="767171"/>
          <w:spacing w:val="20"/>
          <w:szCs w:val="24"/>
          <w:lang w:val="es-ES"/>
        </w:rPr>
        <w:t xml:space="preserve"> realizadas por el coordinador de proyecto del Ministerio de Economía, Planificación y Desarrollo (MEPyD).</w:t>
      </w:r>
    </w:p>
    <w:p w14:paraId="07800155" w14:textId="677CAFF9" w:rsidR="000576D1" w:rsidRPr="000576D1" w:rsidRDefault="000576D1" w:rsidP="000576D1">
      <w:pPr>
        <w:spacing w:line="360" w:lineRule="auto"/>
        <w:jc w:val="both"/>
        <w:rPr>
          <w:rFonts w:eastAsia="Calibri" w:cs="Times New Roman"/>
          <w:color w:val="767171"/>
          <w:spacing w:val="20"/>
          <w:szCs w:val="24"/>
          <w:lang w:val="es-ES"/>
        </w:rPr>
      </w:pPr>
      <w:r w:rsidRPr="000576D1">
        <w:rPr>
          <w:rFonts w:eastAsia="Calibri" w:cs="Times New Roman"/>
          <w:color w:val="767171"/>
          <w:spacing w:val="20"/>
          <w:szCs w:val="24"/>
          <w:lang w:val="es-ES"/>
        </w:rPr>
        <w:t xml:space="preserve">En </w:t>
      </w:r>
      <w:r w:rsidR="006704E8">
        <w:rPr>
          <w:rFonts w:eastAsia="Calibri" w:cs="Times New Roman"/>
          <w:color w:val="767171"/>
          <w:spacing w:val="20"/>
          <w:szCs w:val="24"/>
          <w:lang w:val="es-ES"/>
        </w:rPr>
        <w:t>cuanto a los proyectos en ejecución se actualizó la ejecución físico-financiera en la plataforma SNIP del Ministerio de Econom</w:t>
      </w:r>
      <w:r w:rsidR="006704E8">
        <w:rPr>
          <w:rFonts w:eastAsia="Calibri" w:cs="Times New Roman"/>
          <w:color w:val="767171"/>
          <w:spacing w:val="20"/>
          <w:szCs w:val="24"/>
          <w:lang w:val="es-DO"/>
        </w:rPr>
        <w:t>ía, Planificación y Desarrollo</w:t>
      </w:r>
      <w:r w:rsidR="006704E8">
        <w:rPr>
          <w:rFonts w:eastAsia="Calibri" w:cs="Times New Roman"/>
          <w:color w:val="767171"/>
          <w:spacing w:val="20"/>
          <w:szCs w:val="24"/>
          <w:lang w:val="es-ES"/>
        </w:rPr>
        <w:t xml:space="preserve">. </w:t>
      </w:r>
      <w:r w:rsidRPr="000576D1">
        <w:rPr>
          <w:rFonts w:eastAsia="Calibri" w:cs="Times New Roman"/>
          <w:color w:val="767171"/>
          <w:spacing w:val="20"/>
          <w:szCs w:val="24"/>
          <w:lang w:val="es-ES"/>
        </w:rPr>
        <w:t xml:space="preserve">En </w:t>
      </w:r>
      <w:r w:rsidR="006704E8">
        <w:rPr>
          <w:rFonts w:eastAsia="Calibri" w:cs="Times New Roman"/>
          <w:color w:val="767171"/>
          <w:spacing w:val="20"/>
          <w:szCs w:val="24"/>
          <w:lang w:val="es-ES"/>
        </w:rPr>
        <w:t>ese</w:t>
      </w:r>
      <w:r w:rsidRPr="000576D1">
        <w:rPr>
          <w:rFonts w:eastAsia="Calibri" w:cs="Times New Roman"/>
          <w:color w:val="767171"/>
          <w:spacing w:val="20"/>
          <w:szCs w:val="24"/>
          <w:lang w:val="es-ES"/>
        </w:rPr>
        <w:t xml:space="preserve"> orden, se realizó el reporte de avance de seguimiento del proyecto </w:t>
      </w:r>
      <w:r w:rsidR="00061CD4">
        <w:rPr>
          <w:rFonts w:eastAsia="Calibri" w:cs="Times New Roman"/>
          <w:color w:val="767171"/>
          <w:spacing w:val="20"/>
          <w:szCs w:val="24"/>
          <w:lang w:val="es-ES"/>
        </w:rPr>
        <w:t>«</w:t>
      </w:r>
      <w:r w:rsidRPr="000576D1">
        <w:rPr>
          <w:rFonts w:eastAsia="Calibri" w:cs="Times New Roman"/>
          <w:color w:val="767171"/>
          <w:spacing w:val="20"/>
          <w:szCs w:val="24"/>
          <w:lang w:val="es-ES"/>
        </w:rPr>
        <w:t>Restauración de la Cuenca del Río Ocoa y su Costa en la Provincia San José De Ocoa, SNIP 13852</w:t>
      </w:r>
      <w:r w:rsidR="00061CD4">
        <w:rPr>
          <w:rFonts w:eastAsia="Calibri" w:cs="Times New Roman"/>
          <w:color w:val="767171"/>
          <w:spacing w:val="20"/>
          <w:szCs w:val="24"/>
          <w:lang w:val="es-ES"/>
        </w:rPr>
        <w:t>»</w:t>
      </w:r>
      <w:r w:rsidRPr="000576D1">
        <w:rPr>
          <w:rFonts w:eastAsia="Calibri" w:cs="Times New Roman"/>
          <w:color w:val="767171"/>
          <w:spacing w:val="20"/>
          <w:szCs w:val="24"/>
          <w:lang w:val="es-ES"/>
        </w:rPr>
        <w:t xml:space="preserve">. </w:t>
      </w:r>
    </w:p>
    <w:p w14:paraId="55EA7D0E" w14:textId="5FC2DB8E" w:rsidR="0051555C" w:rsidRDefault="005B4642" w:rsidP="000576D1">
      <w:pPr>
        <w:spacing w:line="360" w:lineRule="auto"/>
        <w:jc w:val="both"/>
        <w:rPr>
          <w:rFonts w:eastAsia="Calibri" w:cs="Times New Roman"/>
          <w:color w:val="767171"/>
          <w:spacing w:val="20"/>
          <w:szCs w:val="24"/>
          <w:lang w:val="es-ES"/>
        </w:rPr>
      </w:pPr>
      <w:r>
        <w:rPr>
          <w:rFonts w:eastAsia="Calibri" w:cs="Times New Roman"/>
          <w:color w:val="767171"/>
          <w:spacing w:val="20"/>
          <w:szCs w:val="24"/>
          <w:lang w:val="es-ES"/>
        </w:rPr>
        <w:t xml:space="preserve">Se encuentra en ejecución </w:t>
      </w:r>
      <w:r w:rsidR="000576D1" w:rsidRPr="000576D1">
        <w:rPr>
          <w:rFonts w:eastAsia="Calibri" w:cs="Times New Roman"/>
          <w:color w:val="767171"/>
          <w:spacing w:val="20"/>
          <w:szCs w:val="24"/>
          <w:lang w:val="es-ES"/>
        </w:rPr>
        <w:t xml:space="preserve">el Proyecto GEF – PNUD </w:t>
      </w:r>
      <w:r w:rsidR="00061CD4">
        <w:rPr>
          <w:rFonts w:eastAsia="Calibri" w:cs="Times New Roman"/>
          <w:color w:val="767171"/>
          <w:spacing w:val="20"/>
          <w:szCs w:val="24"/>
          <w:lang w:val="es-ES"/>
        </w:rPr>
        <w:t>«</w:t>
      </w:r>
      <w:r w:rsidR="000576D1" w:rsidRPr="000576D1">
        <w:rPr>
          <w:rFonts w:eastAsia="Calibri" w:cs="Times New Roman"/>
          <w:color w:val="767171"/>
          <w:spacing w:val="20"/>
          <w:szCs w:val="24"/>
          <w:lang w:val="es-ES"/>
        </w:rPr>
        <w:t>Conservación efectiva de bienes y servicios en paisajes de montaña amenazados</w:t>
      </w:r>
      <w:r w:rsidR="00061CD4">
        <w:rPr>
          <w:rFonts w:eastAsia="Calibri" w:cs="Times New Roman"/>
          <w:color w:val="767171"/>
          <w:spacing w:val="20"/>
          <w:szCs w:val="24"/>
          <w:lang w:val="es-ES"/>
        </w:rPr>
        <w:t>»</w:t>
      </w:r>
      <w:r w:rsidR="000576D1" w:rsidRPr="000576D1">
        <w:rPr>
          <w:rFonts w:eastAsia="Calibri" w:cs="Times New Roman"/>
          <w:color w:val="767171"/>
          <w:spacing w:val="20"/>
          <w:szCs w:val="24"/>
          <w:lang w:val="es-ES"/>
        </w:rPr>
        <w:t xml:space="preserve">, </w:t>
      </w:r>
      <w:r>
        <w:rPr>
          <w:rFonts w:eastAsia="Calibri" w:cs="Times New Roman"/>
          <w:color w:val="767171"/>
          <w:spacing w:val="20"/>
          <w:szCs w:val="24"/>
          <w:lang w:val="es-ES"/>
        </w:rPr>
        <w:t>para el cual se realizó</w:t>
      </w:r>
      <w:r w:rsidR="000576D1" w:rsidRPr="000576D1">
        <w:rPr>
          <w:rFonts w:eastAsia="Calibri" w:cs="Times New Roman"/>
          <w:color w:val="767171"/>
          <w:spacing w:val="20"/>
          <w:szCs w:val="24"/>
          <w:lang w:val="es-ES"/>
        </w:rPr>
        <w:t xml:space="preserve"> la caracterización</w:t>
      </w:r>
      <w:r w:rsidR="0051555C">
        <w:rPr>
          <w:rFonts w:eastAsia="Calibri" w:cs="Times New Roman"/>
          <w:color w:val="767171"/>
          <w:spacing w:val="20"/>
          <w:szCs w:val="24"/>
          <w:lang w:val="es-ES"/>
        </w:rPr>
        <w:t xml:space="preserve"> y </w:t>
      </w:r>
      <w:r w:rsidR="000576D1" w:rsidRPr="000576D1">
        <w:rPr>
          <w:rFonts w:eastAsia="Calibri" w:cs="Times New Roman"/>
          <w:color w:val="767171"/>
          <w:spacing w:val="20"/>
          <w:szCs w:val="24"/>
          <w:lang w:val="es-ES"/>
        </w:rPr>
        <w:t xml:space="preserve">la agenda </w:t>
      </w:r>
      <w:r w:rsidR="0041369F">
        <w:rPr>
          <w:rFonts w:eastAsia="Calibri" w:cs="Times New Roman"/>
          <w:color w:val="767171"/>
          <w:spacing w:val="20"/>
          <w:szCs w:val="24"/>
          <w:lang w:val="es-ES"/>
        </w:rPr>
        <w:t>ambientales</w:t>
      </w:r>
      <w:r w:rsidR="000576D1" w:rsidRPr="000576D1">
        <w:rPr>
          <w:rFonts w:eastAsia="Calibri" w:cs="Times New Roman"/>
          <w:color w:val="767171"/>
          <w:spacing w:val="20"/>
          <w:szCs w:val="24"/>
          <w:lang w:val="es-ES"/>
        </w:rPr>
        <w:t xml:space="preserve"> de la provincia Independencia. </w:t>
      </w:r>
    </w:p>
    <w:p w14:paraId="798E6EA0" w14:textId="5E431410" w:rsidR="0041369F" w:rsidRDefault="0041369F" w:rsidP="000576D1">
      <w:pPr>
        <w:spacing w:line="360" w:lineRule="auto"/>
        <w:jc w:val="both"/>
        <w:rPr>
          <w:rFonts w:eastAsia="Calibri" w:cs="Times New Roman"/>
          <w:color w:val="767171"/>
          <w:spacing w:val="20"/>
          <w:szCs w:val="24"/>
          <w:lang w:val="es-ES"/>
        </w:rPr>
      </w:pPr>
      <w:r>
        <w:rPr>
          <w:rFonts w:eastAsia="Calibri" w:cs="Times New Roman"/>
          <w:color w:val="767171"/>
          <w:spacing w:val="20"/>
          <w:szCs w:val="24"/>
          <w:lang w:val="es-ES"/>
        </w:rPr>
        <w:t xml:space="preserve">Nos encontramos en proceso de formulación del proyecto </w:t>
      </w:r>
      <w:r w:rsidRPr="000441F8">
        <w:rPr>
          <w:rFonts w:eastAsia="Calibri" w:cs="Times New Roman"/>
          <w:color w:val="767171"/>
          <w:spacing w:val="20"/>
          <w:szCs w:val="24"/>
          <w:lang w:val="es-ES"/>
        </w:rPr>
        <w:t xml:space="preserve">«Habilitación del arboretum de especies nativas y endémicas forestales, en Boca de Nigua, San Cristóbal (Banco de Semillas Endémicas y Nativas)», con el objetivo de que estudiantes, profesionales de las ciencias naturales y desarrolladores de proyectos forestales reciban información completa y accesible para conocimiento de la dendrología, fenología, usos y conservación </w:t>
      </w:r>
      <w:r w:rsidRPr="000441F8">
        <w:rPr>
          <w:rFonts w:eastAsia="Calibri" w:cs="Times New Roman"/>
          <w:i/>
          <w:iCs/>
          <w:color w:val="767171"/>
          <w:spacing w:val="20"/>
          <w:szCs w:val="24"/>
          <w:lang w:val="es-ES"/>
        </w:rPr>
        <w:t>ex situ</w:t>
      </w:r>
      <w:r w:rsidRPr="000441F8">
        <w:rPr>
          <w:rFonts w:eastAsia="Calibri" w:cs="Times New Roman"/>
          <w:color w:val="767171"/>
          <w:spacing w:val="20"/>
          <w:szCs w:val="24"/>
          <w:lang w:val="es-ES"/>
        </w:rPr>
        <w:t xml:space="preserve"> de germoplasma de las especies nativas y endémicas</w:t>
      </w:r>
      <w:r>
        <w:rPr>
          <w:rFonts w:eastAsia="Calibri" w:cs="Times New Roman"/>
          <w:color w:val="767171"/>
          <w:spacing w:val="20"/>
          <w:szCs w:val="24"/>
          <w:lang w:val="es-ES"/>
        </w:rPr>
        <w:t>.</w:t>
      </w:r>
    </w:p>
    <w:p w14:paraId="2122DC7D" w14:textId="75F17D15" w:rsidR="00A47970" w:rsidRPr="00A2557C" w:rsidRDefault="00A47970" w:rsidP="00A2557C">
      <w:pPr>
        <w:spacing w:line="360" w:lineRule="auto"/>
        <w:jc w:val="both"/>
        <w:rPr>
          <w:rFonts w:eastAsia="Calibri" w:cs="Times New Roman"/>
          <w:b/>
          <w:bCs/>
          <w:color w:val="767171"/>
          <w:spacing w:val="20"/>
          <w:szCs w:val="24"/>
          <w:lang w:val="es-DO"/>
        </w:rPr>
      </w:pPr>
      <w:bookmarkStart w:id="127" w:name="_Toc122010138"/>
      <w:r w:rsidRPr="00A2557C">
        <w:rPr>
          <w:rFonts w:eastAsia="Calibri" w:cs="Times New Roman"/>
          <w:b/>
          <w:bCs/>
          <w:color w:val="767171"/>
          <w:spacing w:val="20"/>
          <w:szCs w:val="24"/>
          <w:lang w:val="es-DO"/>
        </w:rPr>
        <w:t xml:space="preserve">Resultados de </w:t>
      </w:r>
      <w:r w:rsidR="001531AC" w:rsidRPr="00A2557C">
        <w:rPr>
          <w:rFonts w:eastAsia="Calibri" w:cs="Times New Roman"/>
          <w:b/>
          <w:bCs/>
          <w:color w:val="767171"/>
          <w:spacing w:val="20"/>
          <w:szCs w:val="24"/>
          <w:lang w:val="es-DO"/>
        </w:rPr>
        <w:t>las Normas Básicas de Control Interno (NOBACI)</w:t>
      </w:r>
      <w:bookmarkEnd w:id="127"/>
    </w:p>
    <w:p w14:paraId="2BD24E03" w14:textId="5BC661D3" w:rsidR="003D1099" w:rsidRPr="003D1099" w:rsidRDefault="003D1099" w:rsidP="003D1099">
      <w:pPr>
        <w:spacing w:line="360" w:lineRule="auto"/>
        <w:jc w:val="both"/>
        <w:rPr>
          <w:rFonts w:eastAsia="Calibri" w:cs="Times New Roman"/>
          <w:color w:val="767171"/>
          <w:spacing w:val="20"/>
          <w:szCs w:val="24"/>
          <w:lang w:val="es-DO"/>
        </w:rPr>
      </w:pPr>
      <w:r w:rsidRPr="003D1099">
        <w:rPr>
          <w:rFonts w:eastAsia="Calibri" w:cs="Times New Roman"/>
          <w:color w:val="767171"/>
          <w:spacing w:val="20"/>
          <w:szCs w:val="24"/>
          <w:lang w:val="es-DO"/>
        </w:rPr>
        <w:t>El Ministerio de Medio Ambiente y Recursos Naturales ha asumido el compromiso de establecer, desarrollar, fortalecer y mantener un eficiente control interno en la gestión administrativa, financiera y operativa mediante la cual creó el Sistema Integrado de Gestión de Control Interno de la institución mediante la resolución núm. 00</w:t>
      </w:r>
      <w:r w:rsidR="00A74E36">
        <w:rPr>
          <w:rFonts w:eastAsia="Calibri" w:cs="Times New Roman"/>
          <w:color w:val="767171"/>
          <w:spacing w:val="20"/>
          <w:szCs w:val="24"/>
          <w:lang w:val="es-DO"/>
        </w:rPr>
        <w:t>41/</w:t>
      </w:r>
      <w:r w:rsidRPr="003D1099">
        <w:rPr>
          <w:rFonts w:eastAsia="Calibri" w:cs="Times New Roman"/>
          <w:color w:val="767171"/>
          <w:spacing w:val="20"/>
          <w:szCs w:val="24"/>
          <w:lang w:val="es-DO"/>
        </w:rPr>
        <w:t>2</w:t>
      </w:r>
      <w:r w:rsidR="00A74E36">
        <w:rPr>
          <w:rFonts w:eastAsia="Calibri" w:cs="Times New Roman"/>
          <w:color w:val="767171"/>
          <w:spacing w:val="20"/>
          <w:szCs w:val="24"/>
          <w:lang w:val="es-DO"/>
        </w:rPr>
        <w:t>2</w:t>
      </w:r>
      <w:r w:rsidRPr="003D1099">
        <w:rPr>
          <w:rFonts w:eastAsia="Calibri" w:cs="Times New Roman"/>
          <w:color w:val="767171"/>
          <w:spacing w:val="20"/>
          <w:szCs w:val="24"/>
          <w:lang w:val="es-DO"/>
        </w:rPr>
        <w:t xml:space="preserve">. </w:t>
      </w:r>
    </w:p>
    <w:p w14:paraId="3E0787E1" w14:textId="77777777" w:rsidR="003D1099" w:rsidRPr="003D1099" w:rsidRDefault="003D1099" w:rsidP="003D1099">
      <w:pPr>
        <w:spacing w:line="360" w:lineRule="auto"/>
        <w:jc w:val="both"/>
        <w:rPr>
          <w:rFonts w:eastAsia="Calibri" w:cs="Times New Roman"/>
          <w:color w:val="767171"/>
          <w:spacing w:val="20"/>
          <w:szCs w:val="24"/>
          <w:lang w:val="es-DO"/>
        </w:rPr>
      </w:pPr>
      <w:r w:rsidRPr="003D1099">
        <w:rPr>
          <w:rFonts w:eastAsia="Calibri" w:cs="Times New Roman"/>
          <w:color w:val="767171"/>
          <w:spacing w:val="20"/>
          <w:szCs w:val="24"/>
          <w:lang w:val="es-DO"/>
        </w:rPr>
        <w:t xml:space="preserve">En esta disposición ministerial se instruye a todo el personal de la institución, al estricto cumplimiento de las Normas Básicas de Control Interno (NOBACI), así como también, a la creación equipo multidisciplinario para Fortalecimiento de Control Interno y para hacer cumplir con los requerimientos establecidos por la Contraloría General de la República Dominicana. </w:t>
      </w:r>
    </w:p>
    <w:p w14:paraId="3568C070" w14:textId="6B5289B5" w:rsidR="00432A56" w:rsidRDefault="003D1099" w:rsidP="003D1099">
      <w:pPr>
        <w:spacing w:line="360" w:lineRule="auto"/>
        <w:jc w:val="both"/>
        <w:rPr>
          <w:rFonts w:eastAsia="Calibri" w:cs="Times New Roman"/>
          <w:color w:val="767171"/>
          <w:spacing w:val="20"/>
          <w:szCs w:val="24"/>
          <w:lang w:val="es-DO"/>
        </w:rPr>
      </w:pPr>
      <w:r w:rsidRPr="003D1099">
        <w:rPr>
          <w:rFonts w:eastAsia="Calibri" w:cs="Times New Roman"/>
          <w:color w:val="767171"/>
          <w:spacing w:val="20"/>
          <w:szCs w:val="24"/>
          <w:lang w:val="es-DO"/>
        </w:rPr>
        <w:t xml:space="preserve">En ese sentido, el Ministerio de Medio Ambiente y Recursos Naturales ha encarado un inmenso proceso de implementación de las normas básicas de control, hemos dado cumplimiento de un total según de los distintos componentes de la NOBACI, establecidos en la Ley </w:t>
      </w:r>
      <w:r w:rsidR="00202208">
        <w:rPr>
          <w:rFonts w:eastAsia="Calibri" w:cs="Times New Roman"/>
          <w:color w:val="767171"/>
          <w:spacing w:val="20"/>
          <w:szCs w:val="24"/>
          <w:lang w:val="es-DO"/>
        </w:rPr>
        <w:t>N</w:t>
      </w:r>
      <w:r w:rsidRPr="003D1099">
        <w:rPr>
          <w:rFonts w:eastAsia="Calibri" w:cs="Times New Roman"/>
          <w:color w:val="767171"/>
          <w:spacing w:val="20"/>
          <w:szCs w:val="24"/>
          <w:lang w:val="es-DO"/>
        </w:rPr>
        <w:t>úm. 10-07</w:t>
      </w:r>
      <w:r w:rsidR="00C50CB6">
        <w:rPr>
          <w:rFonts w:eastAsia="Calibri" w:cs="Times New Roman"/>
          <w:color w:val="767171"/>
          <w:spacing w:val="20"/>
          <w:szCs w:val="24"/>
          <w:lang w:val="es-DO"/>
        </w:rPr>
        <w:t>.</w:t>
      </w:r>
    </w:p>
    <w:p w14:paraId="55463449" w14:textId="67EEECDD" w:rsidR="00C50CB6" w:rsidRPr="006454BB" w:rsidRDefault="00C50CB6" w:rsidP="00C50CB6">
      <w:pPr>
        <w:spacing w:line="360" w:lineRule="auto"/>
        <w:jc w:val="center"/>
        <w:rPr>
          <w:rFonts w:eastAsia="Calibri" w:cs="Times New Roman"/>
          <w:b/>
          <w:color w:val="767171"/>
          <w:spacing w:val="20"/>
          <w:szCs w:val="24"/>
          <w:lang w:val="es-DO"/>
        </w:rPr>
      </w:pPr>
      <w:r w:rsidRPr="006454BB">
        <w:rPr>
          <w:rFonts w:eastAsia="Calibri" w:cs="Times New Roman"/>
          <w:b/>
          <w:color w:val="767171"/>
          <w:spacing w:val="20"/>
          <w:szCs w:val="24"/>
          <w:lang w:val="es-DO"/>
        </w:rPr>
        <w:t>Componentes de la NOBACI 2022</w:t>
      </w:r>
    </w:p>
    <w:tbl>
      <w:tblPr>
        <w:tblStyle w:val="Tablaconcuadrcula"/>
        <w:tblW w:w="8003" w:type="dxa"/>
        <w:jc w:val="center"/>
        <w:tblLook w:val="04A0" w:firstRow="1" w:lastRow="0" w:firstColumn="1" w:lastColumn="0" w:noHBand="0" w:noVBand="1"/>
      </w:tblPr>
      <w:tblGrid>
        <w:gridCol w:w="4245"/>
        <w:gridCol w:w="1797"/>
        <w:gridCol w:w="812"/>
        <w:gridCol w:w="1149"/>
      </w:tblGrid>
      <w:tr w:rsidR="00041F91" w:rsidRPr="003E4130" w14:paraId="56C8AF76" w14:textId="77777777" w:rsidTr="00525360">
        <w:trPr>
          <w:trHeight w:val="750"/>
          <w:tblHeader/>
          <w:jc w:val="center"/>
        </w:trPr>
        <w:tc>
          <w:tcPr>
            <w:tcW w:w="4245" w:type="dxa"/>
            <w:shd w:val="clear" w:color="auto" w:fill="002060"/>
            <w:vAlign w:val="center"/>
          </w:tcPr>
          <w:p w14:paraId="0BBB2C59" w14:textId="77777777" w:rsidR="00041F91" w:rsidRPr="003E4130" w:rsidRDefault="00041F91" w:rsidP="00041F91">
            <w:pPr>
              <w:jc w:val="center"/>
              <w:rPr>
                <w:rFonts w:cs="Times New Roman"/>
                <w:b/>
                <w:color w:val="767171"/>
                <w:szCs w:val="24"/>
              </w:rPr>
            </w:pPr>
            <w:r w:rsidRPr="003E4130">
              <w:rPr>
                <w:rFonts w:cs="Times New Roman"/>
                <w:b/>
                <w:color w:val="767171"/>
                <w:szCs w:val="24"/>
              </w:rPr>
              <w:t>Componentes del Control Interno</w:t>
            </w:r>
          </w:p>
        </w:tc>
        <w:tc>
          <w:tcPr>
            <w:tcW w:w="1797" w:type="dxa"/>
            <w:shd w:val="clear" w:color="auto" w:fill="002060"/>
            <w:vAlign w:val="center"/>
          </w:tcPr>
          <w:p w14:paraId="26A11133" w14:textId="77777777" w:rsidR="00041F91" w:rsidRPr="003E4130" w:rsidRDefault="00041F91" w:rsidP="00041F91">
            <w:pPr>
              <w:jc w:val="center"/>
              <w:rPr>
                <w:rFonts w:cs="Times New Roman"/>
                <w:b/>
                <w:color w:val="767171"/>
                <w:szCs w:val="24"/>
              </w:rPr>
            </w:pPr>
            <w:r w:rsidRPr="003E4130">
              <w:rPr>
                <w:rFonts w:cs="Times New Roman"/>
                <w:b/>
                <w:color w:val="767171"/>
                <w:szCs w:val="24"/>
              </w:rPr>
              <w:t>Total de requerimientos</w:t>
            </w:r>
          </w:p>
        </w:tc>
        <w:tc>
          <w:tcPr>
            <w:tcW w:w="812" w:type="dxa"/>
            <w:shd w:val="clear" w:color="auto" w:fill="002060"/>
            <w:vAlign w:val="center"/>
          </w:tcPr>
          <w:p w14:paraId="0C1D9438" w14:textId="7E0EFF16" w:rsidR="00041F91" w:rsidRPr="003E4130" w:rsidRDefault="00041F91" w:rsidP="00041F91">
            <w:pPr>
              <w:jc w:val="center"/>
              <w:rPr>
                <w:rFonts w:cs="Times New Roman"/>
                <w:b/>
                <w:color w:val="767171"/>
                <w:szCs w:val="24"/>
              </w:rPr>
            </w:pPr>
            <w:r w:rsidRPr="003E4130">
              <w:rPr>
                <w:rFonts w:cs="Times New Roman"/>
                <w:b/>
                <w:color w:val="767171"/>
                <w:szCs w:val="24"/>
              </w:rPr>
              <w:t>Línea base</w:t>
            </w:r>
            <w:r w:rsidR="003D1099" w:rsidRPr="003E4130">
              <w:rPr>
                <w:rFonts w:cs="Times New Roman"/>
                <w:b/>
                <w:color w:val="767171"/>
                <w:szCs w:val="24"/>
              </w:rPr>
              <w:t xml:space="preserve"> 2021</w:t>
            </w:r>
          </w:p>
        </w:tc>
        <w:tc>
          <w:tcPr>
            <w:tcW w:w="1149" w:type="dxa"/>
            <w:shd w:val="clear" w:color="auto" w:fill="002060"/>
            <w:vAlign w:val="center"/>
          </w:tcPr>
          <w:p w14:paraId="65CBCEC8" w14:textId="77777777" w:rsidR="00041F91" w:rsidRPr="003E4130" w:rsidRDefault="00041F91" w:rsidP="00041F91">
            <w:pPr>
              <w:jc w:val="center"/>
              <w:rPr>
                <w:rFonts w:cs="Times New Roman"/>
                <w:b/>
                <w:color w:val="767171"/>
                <w:szCs w:val="24"/>
              </w:rPr>
            </w:pPr>
            <w:r w:rsidRPr="003E4130">
              <w:rPr>
                <w:rFonts w:cs="Times New Roman"/>
                <w:b/>
                <w:color w:val="767171"/>
                <w:szCs w:val="24"/>
              </w:rPr>
              <w:t>Progreso logrado</w:t>
            </w:r>
          </w:p>
        </w:tc>
      </w:tr>
      <w:tr w:rsidR="003D1099" w:rsidRPr="003E4130" w14:paraId="7FE258A8" w14:textId="77777777" w:rsidTr="00B3237A">
        <w:trPr>
          <w:trHeight w:val="307"/>
          <w:jc w:val="center"/>
        </w:trPr>
        <w:tc>
          <w:tcPr>
            <w:tcW w:w="4245" w:type="dxa"/>
          </w:tcPr>
          <w:p w14:paraId="6C0035C7" w14:textId="77777777" w:rsidR="003D1099" w:rsidRPr="003E4130" w:rsidRDefault="003D1099" w:rsidP="003D1099">
            <w:pPr>
              <w:jc w:val="center"/>
              <w:rPr>
                <w:rFonts w:cs="Times New Roman"/>
                <w:color w:val="767171"/>
                <w:szCs w:val="24"/>
              </w:rPr>
            </w:pPr>
            <w:r w:rsidRPr="003E4130">
              <w:rPr>
                <w:rFonts w:cs="Times New Roman"/>
                <w:color w:val="767171"/>
                <w:szCs w:val="24"/>
              </w:rPr>
              <w:t>Ambiente de Control</w:t>
            </w:r>
          </w:p>
        </w:tc>
        <w:tc>
          <w:tcPr>
            <w:tcW w:w="1797" w:type="dxa"/>
          </w:tcPr>
          <w:p w14:paraId="5F1C136B" w14:textId="77777777" w:rsidR="003D1099" w:rsidRPr="003E4130" w:rsidRDefault="003D1099" w:rsidP="003D1099">
            <w:pPr>
              <w:jc w:val="center"/>
              <w:rPr>
                <w:rFonts w:cs="Times New Roman"/>
                <w:color w:val="767171"/>
                <w:szCs w:val="24"/>
              </w:rPr>
            </w:pPr>
            <w:r w:rsidRPr="003E4130">
              <w:rPr>
                <w:rFonts w:cs="Times New Roman"/>
                <w:color w:val="767171"/>
                <w:szCs w:val="24"/>
              </w:rPr>
              <w:t>41</w:t>
            </w:r>
          </w:p>
        </w:tc>
        <w:tc>
          <w:tcPr>
            <w:tcW w:w="812" w:type="dxa"/>
          </w:tcPr>
          <w:p w14:paraId="5321E116" w14:textId="5B917105" w:rsidR="003D1099" w:rsidRPr="003E4130" w:rsidRDefault="00982DC9" w:rsidP="003D1099">
            <w:pPr>
              <w:jc w:val="center"/>
              <w:rPr>
                <w:rFonts w:cs="Times New Roman"/>
                <w:color w:val="767171"/>
                <w:szCs w:val="24"/>
              </w:rPr>
            </w:pPr>
            <w:r w:rsidRPr="003E4130">
              <w:rPr>
                <w:color w:val="767171"/>
              </w:rPr>
              <w:t>27</w:t>
            </w:r>
          </w:p>
        </w:tc>
        <w:tc>
          <w:tcPr>
            <w:tcW w:w="1149" w:type="dxa"/>
          </w:tcPr>
          <w:p w14:paraId="55C4F470" w14:textId="2E5ECB05" w:rsidR="003D1099" w:rsidRPr="003E4130" w:rsidRDefault="00B938E3" w:rsidP="003D1099">
            <w:pPr>
              <w:jc w:val="center"/>
              <w:rPr>
                <w:rFonts w:cs="Times New Roman"/>
                <w:color w:val="767171"/>
                <w:szCs w:val="24"/>
              </w:rPr>
            </w:pPr>
            <w:r w:rsidRPr="003E4130">
              <w:rPr>
                <w:color w:val="767171"/>
              </w:rPr>
              <w:t>29</w:t>
            </w:r>
          </w:p>
        </w:tc>
      </w:tr>
      <w:tr w:rsidR="003D1099" w:rsidRPr="003E4130" w14:paraId="150FA359" w14:textId="77777777" w:rsidTr="00B3237A">
        <w:trPr>
          <w:trHeight w:val="307"/>
          <w:jc w:val="center"/>
        </w:trPr>
        <w:tc>
          <w:tcPr>
            <w:tcW w:w="4245" w:type="dxa"/>
          </w:tcPr>
          <w:p w14:paraId="29701B6B" w14:textId="77777777" w:rsidR="003D1099" w:rsidRPr="003E4130" w:rsidRDefault="003D1099" w:rsidP="003D1099">
            <w:pPr>
              <w:jc w:val="center"/>
              <w:rPr>
                <w:rFonts w:cs="Times New Roman"/>
                <w:color w:val="767171"/>
                <w:szCs w:val="24"/>
              </w:rPr>
            </w:pPr>
            <w:r w:rsidRPr="003E4130">
              <w:rPr>
                <w:rFonts w:cs="Times New Roman"/>
                <w:color w:val="767171"/>
                <w:szCs w:val="24"/>
              </w:rPr>
              <w:t>Valoración y Administración de Riesgos</w:t>
            </w:r>
          </w:p>
        </w:tc>
        <w:tc>
          <w:tcPr>
            <w:tcW w:w="1797" w:type="dxa"/>
          </w:tcPr>
          <w:p w14:paraId="4CD8B169" w14:textId="77777777" w:rsidR="003D1099" w:rsidRPr="003E4130" w:rsidRDefault="003D1099" w:rsidP="003D1099">
            <w:pPr>
              <w:jc w:val="center"/>
              <w:rPr>
                <w:rFonts w:cs="Times New Roman"/>
                <w:color w:val="767171"/>
                <w:szCs w:val="24"/>
              </w:rPr>
            </w:pPr>
            <w:r w:rsidRPr="003E4130">
              <w:rPr>
                <w:rFonts w:cs="Times New Roman"/>
                <w:color w:val="767171"/>
                <w:szCs w:val="24"/>
              </w:rPr>
              <w:t>25</w:t>
            </w:r>
          </w:p>
        </w:tc>
        <w:tc>
          <w:tcPr>
            <w:tcW w:w="812" w:type="dxa"/>
          </w:tcPr>
          <w:p w14:paraId="301AE54F" w14:textId="099BFF00" w:rsidR="003D1099" w:rsidRPr="003E4130" w:rsidRDefault="00982DC9" w:rsidP="003D1099">
            <w:pPr>
              <w:jc w:val="center"/>
              <w:rPr>
                <w:rFonts w:cs="Times New Roman"/>
                <w:color w:val="767171"/>
                <w:szCs w:val="24"/>
              </w:rPr>
            </w:pPr>
            <w:r w:rsidRPr="003E4130">
              <w:rPr>
                <w:color w:val="767171"/>
              </w:rPr>
              <w:t>7</w:t>
            </w:r>
          </w:p>
        </w:tc>
        <w:tc>
          <w:tcPr>
            <w:tcW w:w="1149" w:type="dxa"/>
          </w:tcPr>
          <w:p w14:paraId="12DBCB36" w14:textId="3EA2E50E" w:rsidR="003D1099" w:rsidRPr="003E4130" w:rsidRDefault="0019279C" w:rsidP="003D1099">
            <w:pPr>
              <w:jc w:val="center"/>
              <w:rPr>
                <w:rFonts w:cs="Times New Roman"/>
                <w:color w:val="767171"/>
                <w:szCs w:val="24"/>
              </w:rPr>
            </w:pPr>
            <w:r w:rsidRPr="003E4130">
              <w:rPr>
                <w:color w:val="767171"/>
              </w:rPr>
              <w:t>6</w:t>
            </w:r>
          </w:p>
        </w:tc>
      </w:tr>
      <w:tr w:rsidR="003D1099" w:rsidRPr="003E4130" w14:paraId="091697B3" w14:textId="77777777" w:rsidTr="00B3237A">
        <w:trPr>
          <w:trHeight w:val="307"/>
          <w:jc w:val="center"/>
        </w:trPr>
        <w:tc>
          <w:tcPr>
            <w:tcW w:w="4245" w:type="dxa"/>
          </w:tcPr>
          <w:p w14:paraId="13FA40D0" w14:textId="77777777" w:rsidR="003D1099" w:rsidRPr="003E4130" w:rsidRDefault="003D1099" w:rsidP="003D1099">
            <w:pPr>
              <w:jc w:val="center"/>
              <w:rPr>
                <w:rFonts w:cs="Times New Roman"/>
                <w:color w:val="767171"/>
                <w:szCs w:val="24"/>
              </w:rPr>
            </w:pPr>
            <w:r w:rsidRPr="003E4130">
              <w:rPr>
                <w:rFonts w:cs="Times New Roman"/>
                <w:color w:val="767171"/>
                <w:szCs w:val="24"/>
              </w:rPr>
              <w:t>Actividades de control</w:t>
            </w:r>
          </w:p>
        </w:tc>
        <w:tc>
          <w:tcPr>
            <w:tcW w:w="1797" w:type="dxa"/>
          </w:tcPr>
          <w:p w14:paraId="029516E0" w14:textId="77777777" w:rsidR="003D1099" w:rsidRPr="003E4130" w:rsidRDefault="003D1099" w:rsidP="003D1099">
            <w:pPr>
              <w:jc w:val="center"/>
              <w:rPr>
                <w:rFonts w:cs="Times New Roman"/>
                <w:color w:val="767171"/>
                <w:szCs w:val="24"/>
              </w:rPr>
            </w:pPr>
            <w:r w:rsidRPr="003E4130">
              <w:rPr>
                <w:rFonts w:cs="Times New Roman"/>
                <w:color w:val="767171"/>
                <w:szCs w:val="24"/>
              </w:rPr>
              <w:t>25</w:t>
            </w:r>
          </w:p>
        </w:tc>
        <w:tc>
          <w:tcPr>
            <w:tcW w:w="812" w:type="dxa"/>
          </w:tcPr>
          <w:p w14:paraId="2C9B4267" w14:textId="46C1F260" w:rsidR="003D1099" w:rsidRPr="003E4130" w:rsidRDefault="00982DC9" w:rsidP="003D1099">
            <w:pPr>
              <w:jc w:val="center"/>
              <w:rPr>
                <w:rFonts w:cs="Times New Roman"/>
                <w:color w:val="767171"/>
                <w:szCs w:val="24"/>
              </w:rPr>
            </w:pPr>
            <w:r w:rsidRPr="003E4130">
              <w:rPr>
                <w:color w:val="767171"/>
              </w:rPr>
              <w:t>8</w:t>
            </w:r>
          </w:p>
        </w:tc>
        <w:tc>
          <w:tcPr>
            <w:tcW w:w="1149" w:type="dxa"/>
          </w:tcPr>
          <w:p w14:paraId="5B4F37A5" w14:textId="15175C17" w:rsidR="003D1099" w:rsidRPr="003E4130" w:rsidRDefault="00F836C3" w:rsidP="003D1099">
            <w:pPr>
              <w:jc w:val="center"/>
              <w:rPr>
                <w:rFonts w:cs="Times New Roman"/>
                <w:color w:val="767171"/>
                <w:szCs w:val="24"/>
              </w:rPr>
            </w:pPr>
            <w:r w:rsidRPr="003E4130">
              <w:rPr>
                <w:color w:val="767171"/>
              </w:rPr>
              <w:t>8</w:t>
            </w:r>
          </w:p>
        </w:tc>
      </w:tr>
      <w:tr w:rsidR="003D1099" w:rsidRPr="003E4130" w14:paraId="53921E07" w14:textId="77777777" w:rsidTr="00B3237A">
        <w:trPr>
          <w:trHeight w:val="307"/>
          <w:jc w:val="center"/>
        </w:trPr>
        <w:tc>
          <w:tcPr>
            <w:tcW w:w="4245" w:type="dxa"/>
          </w:tcPr>
          <w:p w14:paraId="42C670F0" w14:textId="77777777" w:rsidR="003D1099" w:rsidRPr="003E4130" w:rsidRDefault="003D1099" w:rsidP="003D1099">
            <w:pPr>
              <w:jc w:val="center"/>
              <w:rPr>
                <w:rFonts w:cs="Times New Roman"/>
                <w:color w:val="767171"/>
                <w:szCs w:val="24"/>
              </w:rPr>
            </w:pPr>
            <w:r w:rsidRPr="003E4130">
              <w:rPr>
                <w:rFonts w:cs="Times New Roman"/>
                <w:color w:val="767171"/>
                <w:szCs w:val="24"/>
              </w:rPr>
              <w:t>Información y Comunicación</w:t>
            </w:r>
          </w:p>
        </w:tc>
        <w:tc>
          <w:tcPr>
            <w:tcW w:w="1797" w:type="dxa"/>
          </w:tcPr>
          <w:p w14:paraId="51E788E5" w14:textId="77777777" w:rsidR="003D1099" w:rsidRPr="003E4130" w:rsidRDefault="003D1099" w:rsidP="003D1099">
            <w:pPr>
              <w:jc w:val="center"/>
              <w:rPr>
                <w:rFonts w:cs="Times New Roman"/>
                <w:color w:val="767171"/>
                <w:szCs w:val="24"/>
              </w:rPr>
            </w:pPr>
            <w:r w:rsidRPr="003E4130">
              <w:rPr>
                <w:rFonts w:cs="Times New Roman"/>
                <w:color w:val="767171"/>
                <w:szCs w:val="24"/>
              </w:rPr>
              <w:t>22</w:t>
            </w:r>
          </w:p>
        </w:tc>
        <w:tc>
          <w:tcPr>
            <w:tcW w:w="812" w:type="dxa"/>
          </w:tcPr>
          <w:p w14:paraId="3A7B8DA3" w14:textId="5C63A658" w:rsidR="003D1099" w:rsidRPr="003E4130" w:rsidRDefault="00854E68" w:rsidP="003D1099">
            <w:pPr>
              <w:jc w:val="center"/>
              <w:rPr>
                <w:rFonts w:cs="Times New Roman"/>
                <w:color w:val="767171"/>
                <w:szCs w:val="24"/>
              </w:rPr>
            </w:pPr>
            <w:r w:rsidRPr="003E4130">
              <w:rPr>
                <w:color w:val="767171"/>
              </w:rPr>
              <w:t>14</w:t>
            </w:r>
          </w:p>
        </w:tc>
        <w:tc>
          <w:tcPr>
            <w:tcW w:w="1149" w:type="dxa"/>
          </w:tcPr>
          <w:p w14:paraId="30F574E4" w14:textId="7AF8A179" w:rsidR="003D1099" w:rsidRPr="003E4130" w:rsidRDefault="006E4BBC" w:rsidP="003D1099">
            <w:pPr>
              <w:jc w:val="center"/>
              <w:rPr>
                <w:rFonts w:cs="Times New Roman"/>
                <w:color w:val="767171"/>
                <w:szCs w:val="24"/>
              </w:rPr>
            </w:pPr>
            <w:r w:rsidRPr="003E4130">
              <w:rPr>
                <w:color w:val="767171"/>
              </w:rPr>
              <w:t>11</w:t>
            </w:r>
          </w:p>
        </w:tc>
      </w:tr>
      <w:tr w:rsidR="003D1099" w:rsidRPr="003E4130" w14:paraId="780A1298" w14:textId="77777777" w:rsidTr="00B3237A">
        <w:trPr>
          <w:trHeight w:val="307"/>
          <w:jc w:val="center"/>
        </w:trPr>
        <w:tc>
          <w:tcPr>
            <w:tcW w:w="4245" w:type="dxa"/>
          </w:tcPr>
          <w:p w14:paraId="2796CC29" w14:textId="77777777" w:rsidR="003D1099" w:rsidRPr="003E4130" w:rsidRDefault="003D1099" w:rsidP="003D1099">
            <w:pPr>
              <w:jc w:val="center"/>
              <w:rPr>
                <w:rFonts w:cs="Times New Roman"/>
                <w:color w:val="767171"/>
                <w:szCs w:val="24"/>
              </w:rPr>
            </w:pPr>
            <w:r w:rsidRPr="003E4130">
              <w:rPr>
                <w:rFonts w:cs="Times New Roman"/>
                <w:color w:val="767171"/>
                <w:szCs w:val="24"/>
              </w:rPr>
              <w:t>Monitoreo y Evaluación</w:t>
            </w:r>
          </w:p>
        </w:tc>
        <w:tc>
          <w:tcPr>
            <w:tcW w:w="1797" w:type="dxa"/>
          </w:tcPr>
          <w:p w14:paraId="5F22FDA9" w14:textId="77777777" w:rsidR="003D1099" w:rsidRPr="003E4130" w:rsidRDefault="003D1099" w:rsidP="003D1099">
            <w:pPr>
              <w:jc w:val="center"/>
              <w:rPr>
                <w:rFonts w:cs="Times New Roman"/>
                <w:color w:val="767171"/>
                <w:szCs w:val="24"/>
              </w:rPr>
            </w:pPr>
            <w:r w:rsidRPr="003E4130">
              <w:rPr>
                <w:rFonts w:cs="Times New Roman"/>
                <w:color w:val="767171"/>
                <w:szCs w:val="24"/>
              </w:rPr>
              <w:t>13</w:t>
            </w:r>
          </w:p>
        </w:tc>
        <w:tc>
          <w:tcPr>
            <w:tcW w:w="812" w:type="dxa"/>
          </w:tcPr>
          <w:p w14:paraId="5C6A2225" w14:textId="000FD217" w:rsidR="003D1099" w:rsidRPr="003E4130" w:rsidRDefault="003D1099" w:rsidP="003D1099">
            <w:pPr>
              <w:jc w:val="center"/>
              <w:rPr>
                <w:rFonts w:cs="Times New Roman"/>
                <w:color w:val="767171"/>
                <w:szCs w:val="24"/>
              </w:rPr>
            </w:pPr>
            <w:r w:rsidRPr="003E4130">
              <w:rPr>
                <w:color w:val="767171"/>
              </w:rPr>
              <w:t>0</w:t>
            </w:r>
          </w:p>
        </w:tc>
        <w:tc>
          <w:tcPr>
            <w:tcW w:w="1149" w:type="dxa"/>
          </w:tcPr>
          <w:p w14:paraId="6EACD8E7" w14:textId="4CFEA8BE" w:rsidR="003D1099" w:rsidRPr="003E4130" w:rsidRDefault="00AE4EBF" w:rsidP="003D1099">
            <w:pPr>
              <w:jc w:val="center"/>
              <w:rPr>
                <w:rFonts w:cs="Times New Roman"/>
                <w:color w:val="767171"/>
                <w:szCs w:val="24"/>
              </w:rPr>
            </w:pPr>
            <w:r w:rsidRPr="003E4130">
              <w:rPr>
                <w:rFonts w:cs="Times New Roman"/>
                <w:color w:val="767171"/>
                <w:szCs w:val="24"/>
              </w:rPr>
              <w:t>1</w:t>
            </w:r>
          </w:p>
        </w:tc>
      </w:tr>
    </w:tbl>
    <w:p w14:paraId="252FAA1B" w14:textId="20CC9671" w:rsidR="00D8158A" w:rsidRPr="00525360" w:rsidRDefault="00C50CB6" w:rsidP="00041F91">
      <w:pPr>
        <w:spacing w:line="360" w:lineRule="auto"/>
        <w:jc w:val="both"/>
        <w:rPr>
          <w:rFonts w:eastAsia="Calibri" w:cs="Times New Roman"/>
          <w:i/>
          <w:iCs/>
          <w:color w:val="767171"/>
          <w:spacing w:val="20"/>
          <w:sz w:val="22"/>
          <w:szCs w:val="24"/>
          <w:lang w:val="es-DO"/>
        </w:rPr>
      </w:pPr>
      <w:r w:rsidRPr="00525360">
        <w:rPr>
          <w:rFonts w:eastAsia="Calibri" w:cs="Times New Roman"/>
          <w:i/>
          <w:iCs/>
          <w:color w:val="767171"/>
          <w:spacing w:val="20"/>
          <w:sz w:val="22"/>
          <w:szCs w:val="24"/>
          <w:lang w:val="es-DO"/>
        </w:rPr>
        <w:t>Fuente</w:t>
      </w:r>
      <w:r w:rsidR="003D1099" w:rsidRPr="00525360">
        <w:rPr>
          <w:rFonts w:eastAsia="Calibri" w:cs="Times New Roman"/>
          <w:i/>
          <w:iCs/>
          <w:color w:val="767171"/>
          <w:spacing w:val="20"/>
          <w:sz w:val="22"/>
          <w:szCs w:val="24"/>
          <w:lang w:val="es-DO"/>
        </w:rPr>
        <w:t>: Sistema de Monitoreo de NOBACI y plan de acción de implementación de NOBACI de la institución.</w:t>
      </w:r>
    </w:p>
    <w:p w14:paraId="599C5419" w14:textId="77777777" w:rsidR="00525360" w:rsidRDefault="00525360" w:rsidP="00B3237A">
      <w:pPr>
        <w:pStyle w:val="Ttulo3"/>
        <w:numPr>
          <w:ilvl w:val="0"/>
          <w:numId w:val="0"/>
        </w:numPr>
        <w:ind w:left="284" w:hanging="284"/>
        <w:rPr>
          <w:b/>
        </w:rPr>
      </w:pPr>
      <w:bookmarkStart w:id="128" w:name="_Hlk87358539"/>
    </w:p>
    <w:p w14:paraId="056F702A" w14:textId="784DBEC4" w:rsidR="00BC62CC" w:rsidRPr="00A2557C" w:rsidRDefault="00BC62CC" w:rsidP="00A2557C">
      <w:pPr>
        <w:spacing w:line="360" w:lineRule="auto"/>
        <w:jc w:val="both"/>
        <w:rPr>
          <w:rFonts w:eastAsia="Calibri" w:cs="Times New Roman"/>
          <w:b/>
          <w:bCs/>
          <w:color w:val="767171"/>
          <w:spacing w:val="20"/>
          <w:szCs w:val="24"/>
          <w:lang w:val="es-DO"/>
        </w:rPr>
      </w:pPr>
      <w:bookmarkStart w:id="129" w:name="_Toc122010139"/>
      <w:r w:rsidRPr="00A2557C">
        <w:rPr>
          <w:rFonts w:eastAsia="Calibri" w:cs="Times New Roman"/>
          <w:b/>
          <w:bCs/>
          <w:color w:val="767171"/>
          <w:spacing w:val="20"/>
          <w:szCs w:val="24"/>
          <w:lang w:val="es-DO"/>
        </w:rPr>
        <w:t>Resultados de los Sistemas de Calidad</w:t>
      </w:r>
      <w:bookmarkEnd w:id="129"/>
    </w:p>
    <w:bookmarkEnd w:id="128"/>
    <w:p w14:paraId="38A1E00B" w14:textId="71C37CC1" w:rsidR="00CF52EA" w:rsidRDefault="00CF52EA" w:rsidP="00CF52EA">
      <w:pPr>
        <w:spacing w:line="360" w:lineRule="auto"/>
        <w:jc w:val="both"/>
        <w:rPr>
          <w:rFonts w:eastAsia="Calibri" w:cs="Times New Roman"/>
          <w:color w:val="767171"/>
          <w:spacing w:val="20"/>
          <w:szCs w:val="24"/>
          <w:lang w:val="es-ES"/>
        </w:rPr>
      </w:pPr>
      <w:r w:rsidRPr="003F00EE">
        <w:rPr>
          <w:rFonts w:eastAsia="Calibri" w:cs="Times New Roman"/>
          <w:color w:val="767171"/>
          <w:spacing w:val="20"/>
          <w:szCs w:val="24"/>
          <w:lang w:val="es-ES"/>
        </w:rPr>
        <w:t xml:space="preserve">El Marco Común de Evaluación (CAF), constituye </w:t>
      </w:r>
      <w:r>
        <w:rPr>
          <w:rFonts w:eastAsia="Calibri" w:cs="Times New Roman"/>
          <w:color w:val="767171"/>
          <w:spacing w:val="20"/>
          <w:szCs w:val="24"/>
          <w:lang w:val="es-ES"/>
        </w:rPr>
        <w:t xml:space="preserve">un eje </w:t>
      </w:r>
      <w:r w:rsidRPr="003F00EE">
        <w:rPr>
          <w:rFonts w:eastAsia="Calibri" w:cs="Times New Roman"/>
          <w:color w:val="767171"/>
          <w:spacing w:val="20"/>
          <w:szCs w:val="24"/>
          <w:lang w:val="es-ES"/>
        </w:rPr>
        <w:t xml:space="preserve">fundamental de aseguramiento de la calidad en la gestión, en ese sentido el Ministerio de Medio Ambiente y Recursos Naturales </w:t>
      </w:r>
      <w:r w:rsidR="0000134F">
        <w:rPr>
          <w:rFonts w:eastAsia="Calibri" w:cs="Times New Roman"/>
          <w:color w:val="767171"/>
          <w:spacing w:val="20"/>
          <w:szCs w:val="24"/>
          <w:lang w:val="es-ES"/>
        </w:rPr>
        <w:t>culminó</w:t>
      </w:r>
      <w:r w:rsidRPr="003F00EE">
        <w:rPr>
          <w:rFonts w:eastAsia="Calibri" w:cs="Times New Roman"/>
          <w:color w:val="767171"/>
          <w:spacing w:val="20"/>
          <w:szCs w:val="24"/>
          <w:lang w:val="es-ES"/>
        </w:rPr>
        <w:t xml:space="preserve"> de manera exitosa el proceso de autoevaluación que contempla</w:t>
      </w:r>
      <w:r>
        <w:rPr>
          <w:rFonts w:eastAsia="Calibri" w:cs="Times New Roman"/>
          <w:color w:val="767171"/>
          <w:spacing w:val="20"/>
          <w:szCs w:val="24"/>
          <w:lang w:val="es-ES"/>
        </w:rPr>
        <w:t xml:space="preserve"> esta </w:t>
      </w:r>
      <w:r w:rsidRPr="00D669DF">
        <w:rPr>
          <w:rFonts w:eastAsia="Calibri" w:cs="Times New Roman"/>
          <w:color w:val="767171"/>
          <w:spacing w:val="20"/>
          <w:szCs w:val="24"/>
          <w:lang w:val="es-ES"/>
        </w:rPr>
        <w:t>herramienta; en</w:t>
      </w:r>
      <w:r w:rsidRPr="003F00EE">
        <w:rPr>
          <w:rFonts w:eastAsia="Calibri" w:cs="Times New Roman"/>
          <w:color w:val="767171"/>
          <w:spacing w:val="20"/>
          <w:szCs w:val="24"/>
          <w:lang w:val="es-ES"/>
        </w:rPr>
        <w:t xml:space="preserve"> los subindicadores vinculados</w:t>
      </w:r>
      <w:r>
        <w:rPr>
          <w:rFonts w:eastAsia="Calibri" w:cs="Times New Roman"/>
          <w:color w:val="767171"/>
          <w:spacing w:val="20"/>
          <w:szCs w:val="24"/>
          <w:lang w:val="es-ES"/>
        </w:rPr>
        <w:t xml:space="preserve"> </w:t>
      </w:r>
      <w:r w:rsidRPr="003F00EE">
        <w:rPr>
          <w:rFonts w:eastAsia="Calibri" w:cs="Times New Roman"/>
          <w:color w:val="767171"/>
          <w:spacing w:val="20"/>
          <w:szCs w:val="24"/>
          <w:lang w:val="es-ES"/>
        </w:rPr>
        <w:t>en el SISMAP Gestión Pública:</w:t>
      </w:r>
      <w:r w:rsidRPr="003F00EE">
        <w:rPr>
          <w:lang w:val="es-DO"/>
        </w:rPr>
        <w:t xml:space="preserve"> </w:t>
      </w:r>
      <w:r w:rsidRPr="003F00EE">
        <w:rPr>
          <w:rFonts w:eastAsia="Calibri" w:cs="Times New Roman"/>
          <w:color w:val="767171"/>
          <w:spacing w:val="20"/>
          <w:szCs w:val="24"/>
          <w:lang w:val="es-ES"/>
        </w:rPr>
        <w:t>01.1 Autodiagnóstico CAF y 01.2 Plan de Mejora</w:t>
      </w:r>
      <w:r>
        <w:rPr>
          <w:rFonts w:eastAsia="Calibri" w:cs="Times New Roman"/>
          <w:color w:val="767171"/>
          <w:spacing w:val="20"/>
          <w:szCs w:val="24"/>
          <w:lang w:val="es-ES"/>
        </w:rPr>
        <w:t>, hemos obteniendo el 100%</w:t>
      </w:r>
      <w:r w:rsidRPr="003F00EE">
        <w:rPr>
          <w:rFonts w:eastAsia="Calibri" w:cs="Times New Roman"/>
          <w:color w:val="767171"/>
          <w:spacing w:val="20"/>
          <w:szCs w:val="24"/>
          <w:lang w:val="es-ES"/>
        </w:rPr>
        <w:t xml:space="preserve">; </w:t>
      </w:r>
      <w:r>
        <w:rPr>
          <w:rFonts w:eastAsia="Calibri" w:cs="Times New Roman"/>
          <w:color w:val="767171"/>
          <w:spacing w:val="20"/>
          <w:szCs w:val="24"/>
          <w:lang w:val="es-ES"/>
        </w:rPr>
        <w:t>a</w:t>
      </w:r>
      <w:r w:rsidRPr="003F00EE">
        <w:rPr>
          <w:rFonts w:eastAsia="Calibri" w:cs="Times New Roman"/>
          <w:color w:val="767171"/>
          <w:spacing w:val="20"/>
          <w:szCs w:val="24"/>
          <w:lang w:val="es-ES"/>
        </w:rPr>
        <w:t xml:space="preserve">demás de ser reconocidos por </w:t>
      </w:r>
      <w:r>
        <w:rPr>
          <w:rFonts w:eastAsia="Calibri" w:cs="Times New Roman"/>
          <w:color w:val="767171"/>
          <w:spacing w:val="20"/>
          <w:szCs w:val="24"/>
          <w:lang w:val="es-ES"/>
        </w:rPr>
        <w:t xml:space="preserve">el Ministerio de Administración Pública por las </w:t>
      </w:r>
      <w:r w:rsidRPr="003F00EE">
        <w:rPr>
          <w:rFonts w:eastAsia="Calibri" w:cs="Times New Roman"/>
          <w:color w:val="767171"/>
          <w:spacing w:val="20"/>
          <w:szCs w:val="24"/>
          <w:lang w:val="es-ES"/>
        </w:rPr>
        <w:t xml:space="preserve">buenas prácticas para el logro del Sello CAF +300, estos resultados exhiben la madurez que </w:t>
      </w:r>
      <w:r>
        <w:rPr>
          <w:rFonts w:eastAsia="Calibri" w:cs="Times New Roman"/>
          <w:color w:val="767171"/>
          <w:spacing w:val="20"/>
          <w:szCs w:val="24"/>
          <w:lang w:val="es-ES"/>
        </w:rPr>
        <w:t xml:space="preserve">vamos </w:t>
      </w:r>
      <w:r w:rsidRPr="003F00EE">
        <w:rPr>
          <w:rFonts w:eastAsia="Calibri" w:cs="Times New Roman"/>
          <w:color w:val="767171"/>
          <w:spacing w:val="20"/>
          <w:szCs w:val="24"/>
          <w:lang w:val="es-ES"/>
        </w:rPr>
        <w:t>alcanzado en el camino hacia la excelencia.</w:t>
      </w:r>
      <w:r>
        <w:rPr>
          <w:rFonts w:eastAsia="Calibri" w:cs="Times New Roman"/>
          <w:color w:val="767171"/>
          <w:spacing w:val="20"/>
          <w:szCs w:val="24"/>
          <w:lang w:val="es-ES"/>
        </w:rPr>
        <w:t xml:space="preserve"> </w:t>
      </w:r>
    </w:p>
    <w:p w14:paraId="351CE5C1" w14:textId="6895602F" w:rsidR="00CF52EA" w:rsidRDefault="00CF52EA" w:rsidP="00CF52EA">
      <w:pPr>
        <w:spacing w:line="360" w:lineRule="auto"/>
        <w:jc w:val="both"/>
        <w:rPr>
          <w:rFonts w:eastAsia="Calibri" w:cs="Times New Roman"/>
          <w:color w:val="767171"/>
          <w:spacing w:val="20"/>
          <w:szCs w:val="24"/>
          <w:lang w:val="es-ES"/>
        </w:rPr>
      </w:pPr>
      <w:r>
        <w:rPr>
          <w:rFonts w:eastAsia="Calibri" w:cs="Times New Roman"/>
          <w:color w:val="767171"/>
          <w:spacing w:val="20"/>
          <w:szCs w:val="24"/>
          <w:lang w:val="es-ES"/>
        </w:rPr>
        <w:t xml:space="preserve">Para llevar a cabo las acciones de la promoción de la </w:t>
      </w:r>
      <w:r w:rsidR="00853671">
        <w:rPr>
          <w:rFonts w:eastAsia="Calibri" w:cs="Times New Roman"/>
          <w:color w:val="767171"/>
          <w:spacing w:val="20"/>
          <w:szCs w:val="24"/>
          <w:lang w:val="es-ES"/>
        </w:rPr>
        <w:t>c</w:t>
      </w:r>
      <w:r>
        <w:rPr>
          <w:rFonts w:eastAsia="Calibri" w:cs="Times New Roman"/>
          <w:color w:val="767171"/>
          <w:spacing w:val="20"/>
          <w:szCs w:val="24"/>
          <w:lang w:val="es-ES"/>
        </w:rPr>
        <w:t xml:space="preserve">alidad en la </w:t>
      </w:r>
      <w:r w:rsidR="00853671">
        <w:rPr>
          <w:rFonts w:eastAsia="Calibri" w:cs="Times New Roman"/>
          <w:color w:val="767171"/>
          <w:spacing w:val="20"/>
          <w:szCs w:val="24"/>
          <w:lang w:val="es-ES"/>
        </w:rPr>
        <w:t>g</w:t>
      </w:r>
      <w:r>
        <w:rPr>
          <w:rFonts w:eastAsia="Calibri" w:cs="Times New Roman"/>
          <w:color w:val="767171"/>
          <w:spacing w:val="20"/>
          <w:szCs w:val="24"/>
          <w:lang w:val="es-ES"/>
        </w:rPr>
        <w:t xml:space="preserve">estión </w:t>
      </w:r>
      <w:r w:rsidR="0000134F">
        <w:rPr>
          <w:rFonts w:eastAsia="Calibri" w:cs="Times New Roman"/>
          <w:color w:val="767171"/>
          <w:spacing w:val="20"/>
          <w:szCs w:val="24"/>
          <w:lang w:val="es-ES"/>
        </w:rPr>
        <w:t>se actualizó</w:t>
      </w:r>
      <w:r>
        <w:rPr>
          <w:rFonts w:eastAsia="Calibri" w:cs="Times New Roman"/>
          <w:color w:val="767171"/>
          <w:spacing w:val="20"/>
          <w:szCs w:val="24"/>
          <w:lang w:val="es-ES"/>
        </w:rPr>
        <w:t xml:space="preserve"> debidamente el comité de calidad, en el cual se presentan los resultados de las acciones que impactan nuestra organización. </w:t>
      </w:r>
    </w:p>
    <w:p w14:paraId="3448DCFD" w14:textId="733CBC64" w:rsidR="00AC6E2A" w:rsidRDefault="00853671" w:rsidP="00E21D3D">
      <w:pPr>
        <w:spacing w:line="360" w:lineRule="auto"/>
        <w:jc w:val="both"/>
        <w:rPr>
          <w:color w:val="767171"/>
          <w:spacing w:val="20"/>
          <w:szCs w:val="24"/>
          <w:lang w:val="es-DO"/>
        </w:rPr>
      </w:pPr>
      <w:r>
        <w:rPr>
          <w:color w:val="767171"/>
          <w:spacing w:val="20"/>
          <w:szCs w:val="24"/>
          <w:lang w:val="es-DO"/>
        </w:rPr>
        <w:t>Se</w:t>
      </w:r>
      <w:r w:rsidR="00CF52EA">
        <w:rPr>
          <w:color w:val="767171"/>
          <w:spacing w:val="20"/>
          <w:szCs w:val="24"/>
          <w:lang w:val="es-DO"/>
        </w:rPr>
        <w:t xml:space="preserve"> elabo</w:t>
      </w:r>
      <w:r>
        <w:rPr>
          <w:color w:val="767171"/>
          <w:spacing w:val="20"/>
          <w:szCs w:val="24"/>
          <w:lang w:val="es-DO"/>
        </w:rPr>
        <w:t>ró</w:t>
      </w:r>
      <w:r w:rsidR="00CF52EA">
        <w:rPr>
          <w:color w:val="767171"/>
          <w:spacing w:val="20"/>
          <w:szCs w:val="24"/>
          <w:lang w:val="es-DO"/>
        </w:rPr>
        <w:t xml:space="preserve"> y estructur</w:t>
      </w:r>
      <w:r>
        <w:rPr>
          <w:color w:val="767171"/>
          <w:spacing w:val="20"/>
          <w:szCs w:val="24"/>
          <w:lang w:val="es-DO"/>
        </w:rPr>
        <w:t>ó</w:t>
      </w:r>
      <w:r w:rsidR="00CF52EA">
        <w:rPr>
          <w:color w:val="767171"/>
          <w:spacing w:val="20"/>
          <w:szCs w:val="24"/>
          <w:lang w:val="es-DO"/>
        </w:rPr>
        <w:t xml:space="preserve"> de forma sistemática el monitoreo de los indicadores gubernamentales, lo que nos ha permitido observar y hacer los ajustes necesarios de cara a obtener un buen desempeño, con transparencia y eficiencia, como se muestra a continuación:</w:t>
      </w:r>
    </w:p>
    <w:p w14:paraId="578C66C9" w14:textId="77777777" w:rsidR="00525360" w:rsidRDefault="00525360" w:rsidP="00E21D3D">
      <w:pPr>
        <w:spacing w:line="360" w:lineRule="auto"/>
        <w:jc w:val="both"/>
        <w:rPr>
          <w:color w:val="767171"/>
          <w:spacing w:val="20"/>
          <w:szCs w:val="24"/>
          <w:lang w:val="es-DO"/>
        </w:rPr>
      </w:pPr>
    </w:p>
    <w:p w14:paraId="5A4681A5" w14:textId="2D00C506" w:rsidR="009424A0" w:rsidRPr="00525360" w:rsidRDefault="00AC6E2A" w:rsidP="00AC6E2A">
      <w:pPr>
        <w:spacing w:line="360" w:lineRule="auto"/>
        <w:jc w:val="center"/>
        <w:rPr>
          <w:b/>
          <w:bCs/>
          <w:color w:val="767171"/>
          <w:spacing w:val="20"/>
          <w:szCs w:val="24"/>
          <w:lang w:val="es-DO"/>
        </w:rPr>
      </w:pPr>
      <w:r w:rsidRPr="00525360">
        <w:rPr>
          <w:b/>
          <w:bCs/>
          <w:color w:val="767171"/>
          <w:spacing w:val="20"/>
          <w:szCs w:val="24"/>
          <w:lang w:val="es-DO"/>
        </w:rPr>
        <w:t>Indicadores Gubernamentales MMARN, 2022</w:t>
      </w:r>
    </w:p>
    <w:tbl>
      <w:tblPr>
        <w:tblW w:w="6913" w:type="dxa"/>
        <w:jc w:val="center"/>
        <w:tblLook w:val="04A0" w:firstRow="1" w:lastRow="0" w:firstColumn="1" w:lastColumn="0" w:noHBand="0" w:noVBand="1"/>
      </w:tblPr>
      <w:tblGrid>
        <w:gridCol w:w="4274"/>
        <w:gridCol w:w="2639"/>
      </w:tblGrid>
      <w:tr w:rsidR="009424A0" w:rsidRPr="009424A0" w14:paraId="0B4E1021" w14:textId="77777777" w:rsidTr="00525360">
        <w:trPr>
          <w:trHeight w:val="427"/>
          <w:tblHeader/>
          <w:jc w:val="center"/>
        </w:trPr>
        <w:tc>
          <w:tcPr>
            <w:tcW w:w="4274" w:type="dxa"/>
            <w:tcBorders>
              <w:top w:val="nil"/>
              <w:left w:val="single" w:sz="4" w:space="0" w:color="767171"/>
              <w:bottom w:val="single" w:sz="4" w:space="0" w:color="767171"/>
              <w:right w:val="nil"/>
            </w:tcBorders>
            <w:shd w:val="clear" w:color="000000" w:fill="011C50"/>
            <w:vAlign w:val="center"/>
            <w:hideMark/>
          </w:tcPr>
          <w:p w14:paraId="6AFBA73A" w14:textId="77777777" w:rsidR="009424A0" w:rsidRPr="009424A0" w:rsidRDefault="009424A0" w:rsidP="009424A0">
            <w:pPr>
              <w:spacing w:after="0" w:line="240" w:lineRule="auto"/>
              <w:jc w:val="center"/>
              <w:rPr>
                <w:rFonts w:eastAsia="Times New Roman" w:cs="Times New Roman"/>
                <w:b/>
                <w:bCs/>
                <w:color w:val="767171"/>
                <w:szCs w:val="24"/>
              </w:rPr>
            </w:pPr>
            <w:r w:rsidRPr="009424A0">
              <w:rPr>
                <w:rFonts w:eastAsia="Times New Roman" w:cs="Times New Roman"/>
                <w:b/>
                <w:bCs/>
                <w:color w:val="767171"/>
                <w:szCs w:val="24"/>
              </w:rPr>
              <w:t>Sistema de Medición</w:t>
            </w:r>
          </w:p>
        </w:tc>
        <w:tc>
          <w:tcPr>
            <w:tcW w:w="2639" w:type="dxa"/>
            <w:tcBorders>
              <w:top w:val="nil"/>
              <w:left w:val="single" w:sz="4" w:space="0" w:color="767171"/>
              <w:bottom w:val="single" w:sz="4" w:space="0" w:color="767171"/>
              <w:right w:val="nil"/>
            </w:tcBorders>
            <w:shd w:val="clear" w:color="000000" w:fill="011C50"/>
            <w:vAlign w:val="center"/>
            <w:hideMark/>
          </w:tcPr>
          <w:p w14:paraId="534B5022" w14:textId="77777777" w:rsidR="009424A0" w:rsidRPr="009424A0" w:rsidRDefault="009424A0" w:rsidP="009424A0">
            <w:pPr>
              <w:spacing w:after="0" w:line="240" w:lineRule="auto"/>
              <w:jc w:val="center"/>
              <w:rPr>
                <w:rFonts w:eastAsia="Times New Roman" w:cs="Times New Roman"/>
                <w:b/>
                <w:bCs/>
                <w:color w:val="767171"/>
                <w:szCs w:val="24"/>
              </w:rPr>
            </w:pPr>
            <w:r w:rsidRPr="009424A0">
              <w:rPr>
                <w:rFonts w:eastAsia="Times New Roman" w:cs="Times New Roman"/>
                <w:b/>
                <w:bCs/>
                <w:color w:val="767171"/>
                <w:szCs w:val="24"/>
              </w:rPr>
              <w:t>Porcentaje</w:t>
            </w:r>
          </w:p>
        </w:tc>
      </w:tr>
      <w:tr w:rsidR="009424A0" w:rsidRPr="009424A0" w14:paraId="003ED447" w14:textId="77777777" w:rsidTr="00525360">
        <w:trPr>
          <w:trHeight w:val="257"/>
          <w:jc w:val="center"/>
        </w:trPr>
        <w:tc>
          <w:tcPr>
            <w:tcW w:w="4274" w:type="dxa"/>
            <w:tcBorders>
              <w:top w:val="nil"/>
              <w:left w:val="single" w:sz="8" w:space="0" w:color="767171"/>
              <w:bottom w:val="single" w:sz="8" w:space="0" w:color="767171"/>
              <w:right w:val="single" w:sz="8" w:space="0" w:color="767171"/>
            </w:tcBorders>
            <w:shd w:val="clear" w:color="auto" w:fill="auto"/>
            <w:vAlign w:val="center"/>
            <w:hideMark/>
          </w:tcPr>
          <w:p w14:paraId="4CCD8B6B" w14:textId="77777777" w:rsidR="009424A0" w:rsidRPr="009424A0" w:rsidRDefault="009424A0" w:rsidP="009424A0">
            <w:pPr>
              <w:spacing w:after="0" w:line="240" w:lineRule="auto"/>
              <w:jc w:val="center"/>
              <w:rPr>
                <w:rFonts w:eastAsia="Times New Roman" w:cs="Times New Roman"/>
                <w:color w:val="595959"/>
                <w:szCs w:val="24"/>
              </w:rPr>
            </w:pPr>
            <w:r w:rsidRPr="009424A0">
              <w:rPr>
                <w:rFonts w:eastAsia="Times New Roman" w:cs="Times New Roman"/>
                <w:color w:val="595959"/>
                <w:spacing w:val="20"/>
                <w:szCs w:val="24"/>
              </w:rPr>
              <w:t>SISMAP Gestión Pública</w:t>
            </w:r>
          </w:p>
        </w:tc>
        <w:tc>
          <w:tcPr>
            <w:tcW w:w="2639" w:type="dxa"/>
            <w:tcBorders>
              <w:top w:val="nil"/>
              <w:left w:val="nil"/>
              <w:bottom w:val="single" w:sz="8" w:space="0" w:color="767171"/>
              <w:right w:val="single" w:sz="8" w:space="0" w:color="767171"/>
            </w:tcBorders>
            <w:shd w:val="clear" w:color="000000" w:fill="FFFFFF"/>
            <w:noWrap/>
            <w:vAlign w:val="center"/>
            <w:hideMark/>
          </w:tcPr>
          <w:p w14:paraId="046A6204" w14:textId="77777777" w:rsidR="009424A0" w:rsidRPr="009424A0" w:rsidRDefault="009424A0" w:rsidP="009424A0">
            <w:pPr>
              <w:spacing w:after="0" w:line="240" w:lineRule="auto"/>
              <w:jc w:val="center"/>
              <w:rPr>
                <w:rFonts w:eastAsia="Times New Roman" w:cs="Times New Roman"/>
                <w:color w:val="595959"/>
                <w:szCs w:val="24"/>
              </w:rPr>
            </w:pPr>
            <w:r w:rsidRPr="009424A0">
              <w:rPr>
                <w:rFonts w:eastAsia="Times New Roman" w:cs="Times New Roman"/>
                <w:color w:val="595959"/>
                <w:szCs w:val="24"/>
                <w:lang w:val="es-DO"/>
              </w:rPr>
              <w:t>82%</w:t>
            </w:r>
          </w:p>
        </w:tc>
      </w:tr>
      <w:tr w:rsidR="009424A0" w:rsidRPr="009424A0" w14:paraId="44C1BA22" w14:textId="77777777" w:rsidTr="00525360">
        <w:trPr>
          <w:trHeight w:val="508"/>
          <w:jc w:val="center"/>
        </w:trPr>
        <w:tc>
          <w:tcPr>
            <w:tcW w:w="4274" w:type="dxa"/>
            <w:tcBorders>
              <w:top w:val="nil"/>
              <w:left w:val="single" w:sz="8" w:space="0" w:color="767171"/>
              <w:bottom w:val="single" w:sz="8" w:space="0" w:color="767171"/>
              <w:right w:val="single" w:sz="8" w:space="0" w:color="767171"/>
            </w:tcBorders>
            <w:shd w:val="clear" w:color="auto" w:fill="auto"/>
            <w:vAlign w:val="center"/>
            <w:hideMark/>
          </w:tcPr>
          <w:p w14:paraId="05624A57" w14:textId="77777777" w:rsidR="009424A0" w:rsidRPr="009424A0" w:rsidRDefault="009424A0" w:rsidP="009424A0">
            <w:pPr>
              <w:spacing w:after="0" w:line="240" w:lineRule="auto"/>
              <w:jc w:val="center"/>
              <w:rPr>
                <w:rFonts w:eastAsia="Times New Roman" w:cs="Times New Roman"/>
                <w:color w:val="595959"/>
                <w:szCs w:val="24"/>
                <w:lang w:val="es-DO"/>
              </w:rPr>
            </w:pPr>
            <w:r w:rsidRPr="009424A0">
              <w:rPr>
                <w:rFonts w:eastAsia="Times New Roman" w:cs="Times New Roman"/>
                <w:color w:val="595959"/>
                <w:szCs w:val="24"/>
                <w:lang w:val="es-DO"/>
              </w:rPr>
              <w:t>Uso de TIC e implementación Gobierno Electrónico (iTICge)</w:t>
            </w:r>
          </w:p>
        </w:tc>
        <w:tc>
          <w:tcPr>
            <w:tcW w:w="2639" w:type="dxa"/>
            <w:tcBorders>
              <w:top w:val="nil"/>
              <w:left w:val="nil"/>
              <w:bottom w:val="single" w:sz="8" w:space="0" w:color="767171"/>
              <w:right w:val="single" w:sz="8" w:space="0" w:color="767171"/>
            </w:tcBorders>
            <w:shd w:val="clear" w:color="000000" w:fill="FFFFFF"/>
            <w:noWrap/>
            <w:vAlign w:val="center"/>
            <w:hideMark/>
          </w:tcPr>
          <w:p w14:paraId="26CA94F8" w14:textId="77777777" w:rsidR="009424A0" w:rsidRPr="009424A0" w:rsidRDefault="009424A0" w:rsidP="009424A0">
            <w:pPr>
              <w:spacing w:after="0" w:line="240" w:lineRule="auto"/>
              <w:jc w:val="center"/>
              <w:rPr>
                <w:rFonts w:eastAsia="Times New Roman" w:cs="Times New Roman"/>
                <w:color w:val="595959"/>
                <w:szCs w:val="24"/>
              </w:rPr>
            </w:pPr>
            <w:r w:rsidRPr="009424A0">
              <w:rPr>
                <w:rFonts w:eastAsia="Times New Roman" w:cs="Times New Roman"/>
                <w:color w:val="595959"/>
                <w:szCs w:val="24"/>
                <w:lang w:val="es-DO"/>
              </w:rPr>
              <w:t>63%</w:t>
            </w:r>
          </w:p>
        </w:tc>
      </w:tr>
      <w:tr w:rsidR="009424A0" w:rsidRPr="009424A0" w14:paraId="71CAF03C" w14:textId="77777777" w:rsidTr="00525360">
        <w:trPr>
          <w:trHeight w:val="508"/>
          <w:jc w:val="center"/>
        </w:trPr>
        <w:tc>
          <w:tcPr>
            <w:tcW w:w="4274" w:type="dxa"/>
            <w:tcBorders>
              <w:top w:val="nil"/>
              <w:left w:val="single" w:sz="8" w:space="0" w:color="767171"/>
              <w:bottom w:val="single" w:sz="8" w:space="0" w:color="767171"/>
              <w:right w:val="single" w:sz="8" w:space="0" w:color="767171"/>
            </w:tcBorders>
            <w:shd w:val="clear" w:color="auto" w:fill="auto"/>
            <w:vAlign w:val="center"/>
            <w:hideMark/>
          </w:tcPr>
          <w:p w14:paraId="570E7B4F" w14:textId="77777777" w:rsidR="009424A0" w:rsidRPr="009424A0" w:rsidRDefault="009424A0" w:rsidP="009424A0">
            <w:pPr>
              <w:spacing w:after="0" w:line="240" w:lineRule="auto"/>
              <w:jc w:val="center"/>
              <w:rPr>
                <w:rFonts w:eastAsia="Times New Roman" w:cs="Times New Roman"/>
                <w:color w:val="595959"/>
                <w:szCs w:val="24"/>
                <w:lang w:val="es-DO"/>
              </w:rPr>
            </w:pPr>
            <w:r w:rsidRPr="009424A0">
              <w:rPr>
                <w:rFonts w:eastAsia="Times New Roman" w:cs="Times New Roman"/>
                <w:color w:val="595959"/>
                <w:szCs w:val="24"/>
                <w:lang w:val="es-DO"/>
              </w:rPr>
              <w:t>Sistema Nacional de Contrataciones Públicas</w:t>
            </w:r>
          </w:p>
        </w:tc>
        <w:tc>
          <w:tcPr>
            <w:tcW w:w="2639" w:type="dxa"/>
            <w:tcBorders>
              <w:top w:val="nil"/>
              <w:left w:val="nil"/>
              <w:bottom w:val="single" w:sz="8" w:space="0" w:color="767171"/>
              <w:right w:val="single" w:sz="8" w:space="0" w:color="767171"/>
            </w:tcBorders>
            <w:shd w:val="clear" w:color="000000" w:fill="FFFFFF"/>
            <w:noWrap/>
            <w:vAlign w:val="center"/>
            <w:hideMark/>
          </w:tcPr>
          <w:p w14:paraId="619D7CD5" w14:textId="77777777" w:rsidR="009424A0" w:rsidRPr="009424A0" w:rsidRDefault="009424A0" w:rsidP="009424A0">
            <w:pPr>
              <w:spacing w:after="0" w:line="240" w:lineRule="auto"/>
              <w:jc w:val="center"/>
              <w:rPr>
                <w:rFonts w:eastAsia="Times New Roman" w:cs="Times New Roman"/>
                <w:color w:val="595959"/>
                <w:szCs w:val="24"/>
              </w:rPr>
            </w:pPr>
            <w:r w:rsidRPr="009424A0">
              <w:rPr>
                <w:rFonts w:eastAsia="Times New Roman" w:cs="Times New Roman"/>
                <w:color w:val="595959"/>
                <w:szCs w:val="24"/>
                <w:lang w:val="es-DO"/>
              </w:rPr>
              <w:t>89%</w:t>
            </w:r>
          </w:p>
        </w:tc>
      </w:tr>
      <w:tr w:rsidR="009424A0" w:rsidRPr="009424A0" w14:paraId="6928C5A3" w14:textId="77777777" w:rsidTr="00525360">
        <w:trPr>
          <w:trHeight w:val="257"/>
          <w:jc w:val="center"/>
        </w:trPr>
        <w:tc>
          <w:tcPr>
            <w:tcW w:w="4274" w:type="dxa"/>
            <w:tcBorders>
              <w:top w:val="nil"/>
              <w:left w:val="single" w:sz="8" w:space="0" w:color="767171"/>
              <w:bottom w:val="single" w:sz="8" w:space="0" w:color="767171"/>
              <w:right w:val="single" w:sz="8" w:space="0" w:color="767171"/>
            </w:tcBorders>
            <w:shd w:val="clear" w:color="auto" w:fill="auto"/>
            <w:noWrap/>
            <w:vAlign w:val="center"/>
            <w:hideMark/>
          </w:tcPr>
          <w:p w14:paraId="116F2D7A" w14:textId="77777777" w:rsidR="009424A0" w:rsidRPr="009424A0" w:rsidRDefault="009424A0" w:rsidP="009424A0">
            <w:pPr>
              <w:spacing w:after="0" w:line="240" w:lineRule="auto"/>
              <w:jc w:val="center"/>
              <w:rPr>
                <w:rFonts w:eastAsia="Times New Roman" w:cs="Times New Roman"/>
                <w:color w:val="595959"/>
                <w:szCs w:val="24"/>
              </w:rPr>
            </w:pPr>
            <w:r w:rsidRPr="009424A0">
              <w:rPr>
                <w:rFonts w:eastAsia="Times New Roman" w:cs="Times New Roman"/>
                <w:color w:val="595959"/>
                <w:spacing w:val="20"/>
                <w:szCs w:val="24"/>
              </w:rPr>
              <w:t>Cumplimiento Ley 200-04</w:t>
            </w:r>
          </w:p>
        </w:tc>
        <w:tc>
          <w:tcPr>
            <w:tcW w:w="2639" w:type="dxa"/>
            <w:tcBorders>
              <w:top w:val="nil"/>
              <w:left w:val="nil"/>
              <w:bottom w:val="single" w:sz="8" w:space="0" w:color="767171"/>
              <w:right w:val="single" w:sz="8" w:space="0" w:color="767171"/>
            </w:tcBorders>
            <w:shd w:val="clear" w:color="000000" w:fill="FFFFFF"/>
            <w:noWrap/>
            <w:vAlign w:val="center"/>
            <w:hideMark/>
          </w:tcPr>
          <w:p w14:paraId="71306893" w14:textId="77777777" w:rsidR="009424A0" w:rsidRPr="009424A0" w:rsidRDefault="009424A0" w:rsidP="009424A0">
            <w:pPr>
              <w:spacing w:after="0" w:line="240" w:lineRule="auto"/>
              <w:jc w:val="center"/>
              <w:rPr>
                <w:rFonts w:eastAsia="Times New Roman" w:cs="Times New Roman"/>
                <w:color w:val="595959"/>
                <w:szCs w:val="24"/>
              </w:rPr>
            </w:pPr>
            <w:r w:rsidRPr="009424A0">
              <w:rPr>
                <w:rFonts w:eastAsia="Times New Roman" w:cs="Times New Roman"/>
                <w:color w:val="595959"/>
                <w:szCs w:val="24"/>
                <w:lang w:val="es-DO"/>
              </w:rPr>
              <w:t>87%</w:t>
            </w:r>
          </w:p>
        </w:tc>
      </w:tr>
      <w:tr w:rsidR="009424A0" w:rsidRPr="009424A0" w14:paraId="4CD28A71" w14:textId="77777777" w:rsidTr="00525360">
        <w:trPr>
          <w:trHeight w:val="257"/>
          <w:jc w:val="center"/>
        </w:trPr>
        <w:tc>
          <w:tcPr>
            <w:tcW w:w="4274" w:type="dxa"/>
            <w:tcBorders>
              <w:top w:val="nil"/>
              <w:left w:val="single" w:sz="8" w:space="0" w:color="767171"/>
              <w:bottom w:val="single" w:sz="8" w:space="0" w:color="767171"/>
              <w:right w:val="single" w:sz="8" w:space="0" w:color="767171"/>
            </w:tcBorders>
            <w:shd w:val="clear" w:color="auto" w:fill="auto"/>
            <w:vAlign w:val="center"/>
            <w:hideMark/>
          </w:tcPr>
          <w:p w14:paraId="5C32F054" w14:textId="77777777" w:rsidR="009424A0" w:rsidRPr="009424A0" w:rsidRDefault="009424A0" w:rsidP="009424A0">
            <w:pPr>
              <w:spacing w:after="0" w:line="240" w:lineRule="auto"/>
              <w:jc w:val="center"/>
              <w:rPr>
                <w:rFonts w:eastAsia="Times New Roman" w:cs="Times New Roman"/>
                <w:color w:val="595959"/>
                <w:szCs w:val="24"/>
              </w:rPr>
            </w:pPr>
            <w:r w:rsidRPr="009424A0">
              <w:rPr>
                <w:rFonts w:eastAsia="Times New Roman" w:cs="Times New Roman"/>
                <w:color w:val="595959"/>
                <w:spacing w:val="20"/>
                <w:szCs w:val="24"/>
              </w:rPr>
              <w:t>Índice de Gestión Presupuestaria</w:t>
            </w:r>
          </w:p>
        </w:tc>
        <w:tc>
          <w:tcPr>
            <w:tcW w:w="2639" w:type="dxa"/>
            <w:tcBorders>
              <w:top w:val="nil"/>
              <w:left w:val="nil"/>
              <w:bottom w:val="single" w:sz="8" w:space="0" w:color="767171"/>
              <w:right w:val="single" w:sz="8" w:space="0" w:color="767171"/>
            </w:tcBorders>
            <w:shd w:val="clear" w:color="000000" w:fill="FFFFFF"/>
            <w:noWrap/>
            <w:vAlign w:val="center"/>
            <w:hideMark/>
          </w:tcPr>
          <w:p w14:paraId="293AB8DC" w14:textId="77777777" w:rsidR="009424A0" w:rsidRPr="009424A0" w:rsidRDefault="009424A0" w:rsidP="009424A0">
            <w:pPr>
              <w:spacing w:after="0" w:line="240" w:lineRule="auto"/>
              <w:jc w:val="center"/>
              <w:rPr>
                <w:rFonts w:eastAsia="Times New Roman" w:cs="Times New Roman"/>
                <w:color w:val="595959"/>
                <w:szCs w:val="24"/>
              </w:rPr>
            </w:pPr>
            <w:r w:rsidRPr="009424A0">
              <w:rPr>
                <w:rFonts w:eastAsia="Times New Roman" w:cs="Times New Roman"/>
                <w:color w:val="595959"/>
                <w:szCs w:val="24"/>
                <w:lang w:val="es-DO"/>
              </w:rPr>
              <w:t>85%</w:t>
            </w:r>
          </w:p>
        </w:tc>
      </w:tr>
    </w:tbl>
    <w:p w14:paraId="7F657A57" w14:textId="71F3E34C" w:rsidR="00CF52EA" w:rsidRPr="00086111" w:rsidRDefault="00CF52EA" w:rsidP="00C6647D">
      <w:pPr>
        <w:pStyle w:val="Prrafodelista"/>
        <w:spacing w:line="360" w:lineRule="auto"/>
        <w:rPr>
          <w:i/>
          <w:iCs/>
          <w:color w:val="767171"/>
          <w:spacing w:val="20"/>
          <w:sz w:val="20"/>
          <w:szCs w:val="20"/>
          <w:lang w:val="es-DO"/>
        </w:rPr>
      </w:pPr>
      <w:r w:rsidRPr="00086111">
        <w:rPr>
          <w:i/>
          <w:iCs/>
          <w:color w:val="767171"/>
          <w:spacing w:val="20"/>
          <w:sz w:val="20"/>
          <w:szCs w:val="20"/>
          <w:lang w:val="es-DO"/>
        </w:rPr>
        <w:t>Datos a</w:t>
      </w:r>
      <w:r>
        <w:rPr>
          <w:i/>
          <w:iCs/>
          <w:color w:val="767171"/>
          <w:spacing w:val="20"/>
          <w:sz w:val="20"/>
          <w:szCs w:val="20"/>
          <w:lang w:val="es-DO"/>
        </w:rPr>
        <w:t>l</w:t>
      </w:r>
      <w:r w:rsidRPr="00086111">
        <w:rPr>
          <w:i/>
          <w:iCs/>
          <w:color w:val="767171"/>
          <w:spacing w:val="20"/>
          <w:sz w:val="20"/>
          <w:szCs w:val="20"/>
          <w:lang w:val="es-DO"/>
        </w:rPr>
        <w:t xml:space="preserve"> último </w:t>
      </w:r>
      <w:r w:rsidR="00C6647D">
        <w:rPr>
          <w:i/>
          <w:iCs/>
          <w:color w:val="767171"/>
          <w:spacing w:val="20"/>
          <w:sz w:val="20"/>
          <w:szCs w:val="20"/>
          <w:lang w:val="es-DO"/>
        </w:rPr>
        <w:t>corte</w:t>
      </w:r>
      <w:r w:rsidRPr="00086111">
        <w:rPr>
          <w:i/>
          <w:iCs/>
          <w:color w:val="767171"/>
          <w:spacing w:val="20"/>
          <w:sz w:val="20"/>
          <w:szCs w:val="20"/>
          <w:lang w:val="es-DO"/>
        </w:rPr>
        <w:t xml:space="preserve"> del órgano rector </w:t>
      </w:r>
      <w:r>
        <w:rPr>
          <w:i/>
          <w:iCs/>
          <w:color w:val="767171"/>
          <w:spacing w:val="20"/>
          <w:sz w:val="20"/>
          <w:szCs w:val="20"/>
          <w:lang w:val="es-DO"/>
        </w:rPr>
        <w:t>del indicador en</w:t>
      </w:r>
      <w:r w:rsidR="00C6647D">
        <w:rPr>
          <w:i/>
          <w:iCs/>
          <w:color w:val="767171"/>
          <w:spacing w:val="20"/>
          <w:sz w:val="20"/>
          <w:szCs w:val="20"/>
          <w:lang w:val="es-DO"/>
        </w:rPr>
        <w:t xml:space="preserve"> el</w:t>
      </w:r>
      <w:r>
        <w:rPr>
          <w:i/>
          <w:iCs/>
          <w:color w:val="767171"/>
          <w:spacing w:val="20"/>
          <w:sz w:val="20"/>
          <w:szCs w:val="20"/>
          <w:lang w:val="es-DO"/>
        </w:rPr>
        <w:t xml:space="preserve"> </w:t>
      </w:r>
      <w:r w:rsidRPr="00086111">
        <w:rPr>
          <w:i/>
          <w:iCs/>
          <w:color w:val="767171"/>
          <w:spacing w:val="20"/>
          <w:sz w:val="20"/>
          <w:szCs w:val="20"/>
          <w:lang w:val="es-DO"/>
        </w:rPr>
        <w:t>2022</w:t>
      </w:r>
      <w:r w:rsidR="00C6647D">
        <w:rPr>
          <w:i/>
          <w:iCs/>
          <w:color w:val="767171"/>
          <w:spacing w:val="20"/>
          <w:sz w:val="20"/>
          <w:szCs w:val="20"/>
          <w:lang w:val="es-DO"/>
        </w:rPr>
        <w:t xml:space="preserve"> (trimestre octubre-diciembre)</w:t>
      </w:r>
    </w:p>
    <w:p w14:paraId="73134E8B" w14:textId="6DE94C92" w:rsidR="00CF52EA" w:rsidRDefault="00CF52EA" w:rsidP="00CF52EA">
      <w:pPr>
        <w:spacing w:line="360" w:lineRule="auto"/>
        <w:jc w:val="both"/>
        <w:rPr>
          <w:color w:val="767171"/>
          <w:spacing w:val="20"/>
          <w:szCs w:val="24"/>
          <w:lang w:val="es-DO"/>
        </w:rPr>
      </w:pPr>
      <w:r>
        <w:rPr>
          <w:color w:val="767171"/>
          <w:spacing w:val="20"/>
          <w:szCs w:val="24"/>
          <w:lang w:val="es-DO"/>
        </w:rPr>
        <w:t>Otra importante iniciativa que ha fortalecido nuestra organización</w:t>
      </w:r>
      <w:r w:rsidR="00F57228">
        <w:rPr>
          <w:color w:val="767171"/>
          <w:spacing w:val="20"/>
          <w:szCs w:val="24"/>
          <w:lang w:val="es-DO"/>
        </w:rPr>
        <w:t xml:space="preserve"> </w:t>
      </w:r>
      <w:r w:rsidR="00017334">
        <w:rPr>
          <w:color w:val="767171"/>
          <w:spacing w:val="20"/>
          <w:szCs w:val="24"/>
          <w:lang w:val="es-DO"/>
        </w:rPr>
        <w:t>fue</w:t>
      </w:r>
      <w:r>
        <w:rPr>
          <w:color w:val="767171"/>
          <w:spacing w:val="20"/>
          <w:szCs w:val="24"/>
          <w:lang w:val="es-DO"/>
        </w:rPr>
        <w:t xml:space="preserve"> la </w:t>
      </w:r>
      <w:r w:rsidR="00017334">
        <w:rPr>
          <w:color w:val="767171"/>
          <w:spacing w:val="20"/>
          <w:szCs w:val="24"/>
          <w:lang w:val="es-DO"/>
        </w:rPr>
        <w:t xml:space="preserve">realización </w:t>
      </w:r>
      <w:r>
        <w:rPr>
          <w:color w:val="767171"/>
          <w:spacing w:val="20"/>
          <w:szCs w:val="24"/>
          <w:lang w:val="es-DO"/>
        </w:rPr>
        <w:t xml:space="preserve">del benchmarking </w:t>
      </w:r>
      <w:r w:rsidR="00F57228">
        <w:rPr>
          <w:color w:val="767171"/>
          <w:spacing w:val="20"/>
          <w:szCs w:val="24"/>
          <w:lang w:val="es-DO"/>
        </w:rPr>
        <w:t xml:space="preserve">en el marco de </w:t>
      </w:r>
      <w:r w:rsidR="00F57228" w:rsidRPr="00F57228">
        <w:rPr>
          <w:color w:val="767171"/>
          <w:spacing w:val="20"/>
          <w:szCs w:val="24"/>
          <w:lang w:val="es-DO"/>
        </w:rPr>
        <w:t>la celebración del día mundial de la calidad</w:t>
      </w:r>
      <w:r w:rsidR="00F57228">
        <w:rPr>
          <w:color w:val="767171"/>
          <w:spacing w:val="20"/>
          <w:szCs w:val="24"/>
          <w:lang w:val="es-DO"/>
        </w:rPr>
        <w:t>.  En ese orden</w:t>
      </w:r>
      <w:r w:rsidR="00F57228" w:rsidRPr="00F57228">
        <w:rPr>
          <w:color w:val="767171"/>
          <w:spacing w:val="20"/>
          <w:szCs w:val="24"/>
          <w:lang w:val="es-DO"/>
        </w:rPr>
        <w:t xml:space="preserve"> </w:t>
      </w:r>
      <w:r>
        <w:rPr>
          <w:color w:val="767171"/>
          <w:spacing w:val="20"/>
          <w:szCs w:val="24"/>
          <w:lang w:val="es-DO"/>
        </w:rPr>
        <w:t xml:space="preserve">pudimos relacionar la sostenibilidad, la calidad y el compromiso, con importantes intervenciones de </w:t>
      </w:r>
      <w:r w:rsidR="00F57228">
        <w:rPr>
          <w:color w:val="767171"/>
          <w:spacing w:val="20"/>
          <w:szCs w:val="24"/>
          <w:lang w:val="es-DO"/>
        </w:rPr>
        <w:t>expertos de</w:t>
      </w:r>
      <w:r>
        <w:rPr>
          <w:color w:val="767171"/>
          <w:spacing w:val="20"/>
          <w:szCs w:val="24"/>
          <w:lang w:val="es-DO"/>
        </w:rPr>
        <w:t xml:space="preserve"> organizaciones aliadas, que nos mostraron la manera en que gestionan distintos aspectos de la calidad y al mismo tiempo pusieron de manifiesto que estamos llamados a trabajar con alto nivel, estas intervenciones fueron:</w:t>
      </w:r>
    </w:p>
    <w:p w14:paraId="46B91CE9" w14:textId="77777777" w:rsidR="00CF52EA" w:rsidRPr="00CD7A64" w:rsidRDefault="00CF52EA" w:rsidP="00331DE1">
      <w:pPr>
        <w:pStyle w:val="Prrafodelista"/>
        <w:numPr>
          <w:ilvl w:val="0"/>
          <w:numId w:val="32"/>
        </w:numPr>
        <w:spacing w:line="360" w:lineRule="auto"/>
        <w:jc w:val="both"/>
        <w:rPr>
          <w:color w:val="767171"/>
          <w:spacing w:val="20"/>
          <w:szCs w:val="24"/>
          <w:lang w:val="es-DO"/>
        </w:rPr>
      </w:pPr>
      <w:r w:rsidRPr="00CD7A64">
        <w:rPr>
          <w:color w:val="767171"/>
          <w:spacing w:val="20"/>
          <w:szCs w:val="24"/>
          <w:lang w:val="es-DO"/>
        </w:rPr>
        <w:t>Buenas prácticas en el programa Carta Compromiso al Ciudadano</w:t>
      </w:r>
      <w:r>
        <w:rPr>
          <w:color w:val="767171"/>
          <w:spacing w:val="20"/>
          <w:szCs w:val="24"/>
          <w:lang w:val="es-DO"/>
        </w:rPr>
        <w:t>, Ministerio de Administración Pública</w:t>
      </w:r>
      <w:r w:rsidRPr="00CD7A64">
        <w:rPr>
          <w:color w:val="767171"/>
          <w:spacing w:val="20"/>
          <w:szCs w:val="24"/>
          <w:lang w:val="es-DO"/>
        </w:rPr>
        <w:t>.</w:t>
      </w:r>
    </w:p>
    <w:p w14:paraId="4696FE92" w14:textId="77777777" w:rsidR="00CF52EA" w:rsidRPr="00CD7A64" w:rsidRDefault="00CF52EA" w:rsidP="00331DE1">
      <w:pPr>
        <w:pStyle w:val="Prrafodelista"/>
        <w:numPr>
          <w:ilvl w:val="0"/>
          <w:numId w:val="32"/>
        </w:numPr>
        <w:spacing w:line="360" w:lineRule="auto"/>
        <w:jc w:val="both"/>
        <w:rPr>
          <w:color w:val="767171"/>
          <w:spacing w:val="20"/>
          <w:szCs w:val="24"/>
          <w:lang w:val="es-DO"/>
        </w:rPr>
      </w:pPr>
      <w:r w:rsidRPr="00CD7A64">
        <w:rPr>
          <w:color w:val="767171"/>
          <w:spacing w:val="20"/>
          <w:szCs w:val="24"/>
          <w:lang w:val="es-DO"/>
        </w:rPr>
        <w:t xml:space="preserve">Calidad y Simplificación de Trámites en la Prestación de los Servicios Públicos: Caso de éxito, servicio de Apostilla en Línea, Ministerio de Relaciones Exteriores. </w:t>
      </w:r>
    </w:p>
    <w:p w14:paraId="29B0FE68" w14:textId="77777777" w:rsidR="00CF52EA" w:rsidRPr="00CD7A64" w:rsidRDefault="00CF52EA" w:rsidP="00331DE1">
      <w:pPr>
        <w:pStyle w:val="Prrafodelista"/>
        <w:numPr>
          <w:ilvl w:val="0"/>
          <w:numId w:val="32"/>
        </w:numPr>
        <w:spacing w:line="360" w:lineRule="auto"/>
        <w:jc w:val="both"/>
        <w:rPr>
          <w:color w:val="767171"/>
          <w:spacing w:val="20"/>
          <w:szCs w:val="24"/>
          <w:lang w:val="es-DO"/>
        </w:rPr>
      </w:pPr>
      <w:r w:rsidRPr="00CD7A64">
        <w:rPr>
          <w:color w:val="767171"/>
          <w:spacing w:val="20"/>
          <w:szCs w:val="24"/>
          <w:lang w:val="es-DO"/>
        </w:rPr>
        <w:t>Experiencia del iTICge, Ranking de Tecnologías de la Información y Comunicación</w:t>
      </w:r>
      <w:r>
        <w:rPr>
          <w:color w:val="767171"/>
          <w:spacing w:val="20"/>
          <w:szCs w:val="24"/>
          <w:lang w:val="es-DO"/>
        </w:rPr>
        <w:t xml:space="preserve">, Oficina Gubernamental de Tecnologías de la Información y Comunicación </w:t>
      </w:r>
    </w:p>
    <w:p w14:paraId="061CADAF" w14:textId="77777777" w:rsidR="00CF52EA" w:rsidRPr="00CD7A64" w:rsidRDefault="00CF52EA" w:rsidP="00331DE1">
      <w:pPr>
        <w:pStyle w:val="Prrafodelista"/>
        <w:numPr>
          <w:ilvl w:val="0"/>
          <w:numId w:val="32"/>
        </w:numPr>
        <w:spacing w:line="360" w:lineRule="auto"/>
        <w:jc w:val="both"/>
        <w:rPr>
          <w:color w:val="767171"/>
          <w:spacing w:val="20"/>
          <w:szCs w:val="24"/>
          <w:lang w:val="es-DO"/>
        </w:rPr>
      </w:pPr>
      <w:r w:rsidRPr="00CD7A64">
        <w:rPr>
          <w:color w:val="767171"/>
          <w:spacing w:val="20"/>
          <w:szCs w:val="24"/>
          <w:lang w:val="es-DO"/>
        </w:rPr>
        <w:t>Documentación de Procesos: detalles y pasos que nos encaminan a la excelencia</w:t>
      </w:r>
      <w:r>
        <w:rPr>
          <w:color w:val="767171"/>
          <w:spacing w:val="20"/>
          <w:szCs w:val="24"/>
          <w:lang w:val="es-DO"/>
        </w:rPr>
        <w:t>, Ministerio de Economía Planificación y Desarrollo.</w:t>
      </w:r>
    </w:p>
    <w:p w14:paraId="153FB425" w14:textId="77777777" w:rsidR="00CF52EA" w:rsidRDefault="00CF52EA" w:rsidP="00331DE1">
      <w:pPr>
        <w:pStyle w:val="Prrafodelista"/>
        <w:numPr>
          <w:ilvl w:val="0"/>
          <w:numId w:val="32"/>
        </w:numPr>
        <w:spacing w:line="360" w:lineRule="auto"/>
        <w:jc w:val="both"/>
        <w:rPr>
          <w:color w:val="767171"/>
          <w:spacing w:val="20"/>
          <w:szCs w:val="24"/>
          <w:lang w:val="es-DO"/>
        </w:rPr>
      </w:pPr>
      <w:r w:rsidRPr="00CD7A64">
        <w:rPr>
          <w:color w:val="767171"/>
          <w:spacing w:val="20"/>
          <w:szCs w:val="24"/>
          <w:lang w:val="es-DO"/>
        </w:rPr>
        <w:t>Buenas prácticas en la instauración de un robusto Sistema de Gestión de Calidad</w:t>
      </w:r>
      <w:r>
        <w:rPr>
          <w:color w:val="767171"/>
          <w:spacing w:val="20"/>
          <w:szCs w:val="24"/>
          <w:lang w:val="es-DO"/>
        </w:rPr>
        <w:t xml:space="preserve">, </w:t>
      </w:r>
      <w:r w:rsidRPr="007419AC">
        <w:rPr>
          <w:color w:val="767171"/>
          <w:spacing w:val="20"/>
          <w:szCs w:val="24"/>
          <w:lang w:val="es-DO"/>
        </w:rPr>
        <w:t>Ministerio de Industria, Comercio y Mipyme</w:t>
      </w:r>
      <w:r>
        <w:rPr>
          <w:color w:val="767171"/>
          <w:spacing w:val="20"/>
          <w:szCs w:val="24"/>
          <w:lang w:val="es-DO"/>
        </w:rPr>
        <w:t>s.</w:t>
      </w:r>
    </w:p>
    <w:p w14:paraId="47EEB14E" w14:textId="77777777" w:rsidR="00CF52EA" w:rsidRDefault="00CF52EA" w:rsidP="00CF52EA">
      <w:pPr>
        <w:spacing w:line="360" w:lineRule="auto"/>
        <w:jc w:val="both"/>
        <w:rPr>
          <w:color w:val="767171"/>
          <w:spacing w:val="20"/>
          <w:szCs w:val="24"/>
          <w:lang w:val="es-DO"/>
        </w:rPr>
      </w:pPr>
      <w:r>
        <w:rPr>
          <w:color w:val="767171"/>
          <w:spacing w:val="20"/>
          <w:szCs w:val="24"/>
          <w:lang w:val="es-DO"/>
        </w:rPr>
        <w:t>Nos encontramos desplegando las estrategias que nos van a permitir obtener nuestra Carta Compromiso al Ciudadano, en ese sentido, desde la Dirección de Planificación y Desarrollo se han llevado a cabo las acciones para lograrlo, un claro ejemplo de esto es la aprobación y despliegue del Procedimiento de Quejas, Denuncias, Reclamaciones y Sugerencias, con el que se miden los canales disponibles para dar oportuna respuesta al sentir de nuestros ciudadanos/clientes, en la actualidad ya hemos adiestrado al personal responsable de dar cumplimiento al procedimiento en un 100%.</w:t>
      </w:r>
    </w:p>
    <w:p w14:paraId="2B14CA37" w14:textId="6E04E064" w:rsidR="00CF52EA" w:rsidRDefault="00CF52EA" w:rsidP="00CF52EA">
      <w:pPr>
        <w:spacing w:line="360" w:lineRule="auto"/>
        <w:jc w:val="both"/>
        <w:rPr>
          <w:color w:val="767171"/>
          <w:spacing w:val="20"/>
          <w:szCs w:val="24"/>
          <w:lang w:val="es-DO"/>
        </w:rPr>
      </w:pPr>
      <w:r>
        <w:rPr>
          <w:color w:val="767171"/>
          <w:spacing w:val="20"/>
          <w:szCs w:val="24"/>
          <w:lang w:val="es-DO"/>
        </w:rPr>
        <w:t xml:space="preserve">Además, </w:t>
      </w:r>
      <w:r w:rsidR="003A1D26">
        <w:rPr>
          <w:color w:val="767171"/>
          <w:spacing w:val="20"/>
          <w:szCs w:val="24"/>
          <w:lang w:val="es-DO"/>
        </w:rPr>
        <w:t>se estableció</w:t>
      </w:r>
      <w:r>
        <w:rPr>
          <w:color w:val="767171"/>
          <w:spacing w:val="20"/>
          <w:szCs w:val="24"/>
          <w:lang w:val="es-DO"/>
        </w:rPr>
        <w:t xml:space="preserve"> el plan de medición institucional con el que se monitorea la satisfacción de los servicios internos dándonos a conocer la percepción de nuestros colaboradores respecto a las dimensiones de calidad, así como también poder identificar las áreas de mejora para incrementar la satisfacción.</w:t>
      </w:r>
    </w:p>
    <w:p w14:paraId="37E19198" w14:textId="69A8F902" w:rsidR="0004005D" w:rsidRPr="00A2557C" w:rsidRDefault="00432A56" w:rsidP="00A2557C">
      <w:pPr>
        <w:spacing w:line="360" w:lineRule="auto"/>
        <w:jc w:val="both"/>
        <w:rPr>
          <w:rFonts w:eastAsia="Calibri" w:cs="Times New Roman"/>
          <w:b/>
          <w:bCs/>
          <w:color w:val="767171"/>
          <w:spacing w:val="20"/>
          <w:szCs w:val="24"/>
          <w:lang w:val="es-DO"/>
        </w:rPr>
      </w:pPr>
      <w:bookmarkStart w:id="130" w:name="_Toc122010140"/>
      <w:r w:rsidRPr="00A2557C">
        <w:rPr>
          <w:rFonts w:eastAsia="Calibri" w:cs="Times New Roman"/>
          <w:b/>
          <w:bCs/>
          <w:color w:val="767171"/>
          <w:spacing w:val="20"/>
          <w:szCs w:val="24"/>
          <w:lang w:val="es-DO"/>
        </w:rPr>
        <w:t xml:space="preserve">Acciones para el </w:t>
      </w:r>
      <w:r w:rsidR="001531AC" w:rsidRPr="00A2557C">
        <w:rPr>
          <w:rFonts w:eastAsia="Calibri" w:cs="Times New Roman"/>
          <w:b/>
          <w:bCs/>
          <w:color w:val="767171"/>
          <w:spacing w:val="20"/>
          <w:szCs w:val="24"/>
          <w:lang w:val="es-DO"/>
        </w:rPr>
        <w:t>f</w:t>
      </w:r>
      <w:r w:rsidRPr="00A2557C">
        <w:rPr>
          <w:rFonts w:eastAsia="Calibri" w:cs="Times New Roman"/>
          <w:b/>
          <w:bCs/>
          <w:color w:val="767171"/>
          <w:spacing w:val="20"/>
          <w:szCs w:val="24"/>
          <w:lang w:val="es-DO"/>
        </w:rPr>
        <w:t xml:space="preserve">ortalecimiento </w:t>
      </w:r>
      <w:r w:rsidR="001531AC" w:rsidRPr="00A2557C">
        <w:rPr>
          <w:rFonts w:eastAsia="Calibri" w:cs="Times New Roman"/>
          <w:b/>
          <w:bCs/>
          <w:color w:val="767171"/>
          <w:spacing w:val="20"/>
          <w:szCs w:val="24"/>
          <w:lang w:val="es-DO"/>
        </w:rPr>
        <w:t>i</w:t>
      </w:r>
      <w:r w:rsidRPr="00A2557C">
        <w:rPr>
          <w:rFonts w:eastAsia="Calibri" w:cs="Times New Roman"/>
          <w:b/>
          <w:bCs/>
          <w:color w:val="767171"/>
          <w:spacing w:val="20"/>
          <w:szCs w:val="24"/>
          <w:lang w:val="es-DO"/>
        </w:rPr>
        <w:t>nstitucional</w:t>
      </w:r>
      <w:bookmarkEnd w:id="130"/>
    </w:p>
    <w:p w14:paraId="587E8905" w14:textId="77777777" w:rsidR="00525360" w:rsidRDefault="00525360" w:rsidP="006502F6">
      <w:pPr>
        <w:rPr>
          <w:b/>
          <w:i/>
          <w:color w:val="767171"/>
          <w:spacing w:val="20"/>
          <w:szCs w:val="24"/>
          <w:lang w:val="es-DO"/>
        </w:rPr>
      </w:pPr>
    </w:p>
    <w:p w14:paraId="102D4667" w14:textId="5D386B70" w:rsidR="006502F6" w:rsidRPr="006502F6" w:rsidRDefault="004F4879" w:rsidP="006502F6">
      <w:pPr>
        <w:rPr>
          <w:b/>
          <w:i/>
          <w:color w:val="767171"/>
          <w:spacing w:val="20"/>
          <w:szCs w:val="24"/>
          <w:lang w:val="es-DO"/>
        </w:rPr>
      </w:pPr>
      <w:r>
        <w:rPr>
          <w:b/>
          <w:i/>
          <w:color w:val="767171"/>
          <w:spacing w:val="20"/>
          <w:szCs w:val="24"/>
          <w:lang w:val="es-DO"/>
        </w:rPr>
        <w:t>Implement</w:t>
      </w:r>
      <w:r w:rsidR="006502F6" w:rsidRPr="006502F6">
        <w:rPr>
          <w:b/>
          <w:i/>
          <w:color w:val="767171"/>
          <w:spacing w:val="20"/>
          <w:szCs w:val="24"/>
          <w:lang w:val="es-DO"/>
        </w:rPr>
        <w:t>ación de</w:t>
      </w:r>
      <w:r>
        <w:rPr>
          <w:b/>
          <w:i/>
          <w:color w:val="767171"/>
          <w:spacing w:val="20"/>
          <w:szCs w:val="24"/>
          <w:lang w:val="es-DO"/>
        </w:rPr>
        <w:t xml:space="preserve"> la</w:t>
      </w:r>
      <w:r w:rsidR="006502F6" w:rsidRPr="006502F6">
        <w:rPr>
          <w:b/>
          <w:i/>
          <w:color w:val="767171"/>
          <w:spacing w:val="20"/>
          <w:szCs w:val="24"/>
          <w:lang w:val="es-DO"/>
        </w:rPr>
        <w:t xml:space="preserve"> Estructura Organizativa</w:t>
      </w:r>
    </w:p>
    <w:p w14:paraId="035124A6" w14:textId="3463BFEA" w:rsidR="004F4879" w:rsidRPr="004F4879" w:rsidRDefault="00DC1DBB" w:rsidP="004F4879">
      <w:pPr>
        <w:spacing w:line="360" w:lineRule="auto"/>
        <w:jc w:val="both"/>
        <w:rPr>
          <w:color w:val="767171"/>
          <w:spacing w:val="20"/>
          <w:szCs w:val="24"/>
          <w:lang w:val="es-DO"/>
        </w:rPr>
      </w:pPr>
      <w:r>
        <w:rPr>
          <w:color w:val="767171"/>
          <w:spacing w:val="20"/>
          <w:szCs w:val="24"/>
          <w:lang w:val="es-DO"/>
        </w:rPr>
        <w:t>Se</w:t>
      </w:r>
      <w:r w:rsidR="004F4879" w:rsidRPr="004F4879">
        <w:rPr>
          <w:color w:val="767171"/>
          <w:spacing w:val="20"/>
          <w:szCs w:val="24"/>
          <w:lang w:val="es-DO"/>
        </w:rPr>
        <w:t xml:space="preserve"> presentó el informe de implementación de la nueva Estructura Organizativa en virtud de lo establecido por la </w:t>
      </w:r>
      <w:r w:rsidR="00B57543">
        <w:rPr>
          <w:color w:val="767171"/>
          <w:spacing w:val="20"/>
          <w:szCs w:val="24"/>
          <w:lang w:val="es-DO"/>
        </w:rPr>
        <w:t>R</w:t>
      </w:r>
      <w:r w:rsidR="004F4879" w:rsidRPr="004F4879">
        <w:rPr>
          <w:color w:val="767171"/>
          <w:spacing w:val="20"/>
          <w:szCs w:val="24"/>
          <w:lang w:val="es-DO"/>
        </w:rPr>
        <w:t xml:space="preserve">esolución </w:t>
      </w:r>
      <w:r w:rsidR="00EA5AA1">
        <w:rPr>
          <w:color w:val="767171"/>
          <w:spacing w:val="20"/>
          <w:szCs w:val="24"/>
          <w:lang w:val="es-DO"/>
        </w:rPr>
        <w:t>N</w:t>
      </w:r>
      <w:r w:rsidR="004F4879" w:rsidRPr="004F4879">
        <w:rPr>
          <w:color w:val="767171"/>
          <w:spacing w:val="20"/>
          <w:szCs w:val="24"/>
          <w:lang w:val="es-DO"/>
        </w:rPr>
        <w:t>úm. 0029-2021 del 2 de agosto del 2021, que aprueba el Plan de Implementación de la nueva estructura organizativa de la institución.</w:t>
      </w:r>
    </w:p>
    <w:p w14:paraId="09BC58CF" w14:textId="1978A6D0" w:rsidR="005A08A2" w:rsidRPr="006502F6" w:rsidRDefault="004F4879" w:rsidP="006502F6">
      <w:pPr>
        <w:spacing w:line="360" w:lineRule="auto"/>
        <w:jc w:val="both"/>
        <w:rPr>
          <w:color w:val="767171"/>
          <w:spacing w:val="20"/>
          <w:szCs w:val="24"/>
          <w:lang w:val="es-DO"/>
        </w:rPr>
      </w:pPr>
      <w:r w:rsidRPr="004F4879">
        <w:rPr>
          <w:color w:val="767171"/>
          <w:spacing w:val="20"/>
          <w:szCs w:val="24"/>
          <w:lang w:val="es-DO"/>
        </w:rPr>
        <w:t xml:space="preserve">La implementación de la </w:t>
      </w:r>
      <w:r w:rsidR="00EA5AA1">
        <w:rPr>
          <w:color w:val="767171"/>
          <w:spacing w:val="20"/>
          <w:szCs w:val="24"/>
          <w:lang w:val="es-DO"/>
        </w:rPr>
        <w:t>nueva e</w:t>
      </w:r>
      <w:r w:rsidRPr="004F4879">
        <w:rPr>
          <w:color w:val="767171"/>
          <w:spacing w:val="20"/>
          <w:szCs w:val="24"/>
          <w:lang w:val="es-DO"/>
        </w:rPr>
        <w:t xml:space="preserve">structura </w:t>
      </w:r>
      <w:r w:rsidR="00EA5AA1">
        <w:rPr>
          <w:color w:val="767171"/>
          <w:spacing w:val="20"/>
          <w:szCs w:val="24"/>
          <w:lang w:val="es-DO"/>
        </w:rPr>
        <w:t>o</w:t>
      </w:r>
      <w:r w:rsidRPr="004F4879">
        <w:rPr>
          <w:color w:val="767171"/>
          <w:spacing w:val="20"/>
          <w:szCs w:val="24"/>
          <w:lang w:val="es-DO"/>
        </w:rPr>
        <w:t>rganizativa forma parte de un proceso gradual y continuo</w:t>
      </w:r>
      <w:r w:rsidR="00EA5AA1">
        <w:rPr>
          <w:color w:val="767171"/>
          <w:spacing w:val="20"/>
          <w:szCs w:val="24"/>
          <w:lang w:val="es-DO"/>
        </w:rPr>
        <w:t>,</w:t>
      </w:r>
      <w:r w:rsidRPr="004F4879">
        <w:rPr>
          <w:color w:val="767171"/>
          <w:spacing w:val="20"/>
          <w:szCs w:val="24"/>
          <w:lang w:val="es-DO"/>
        </w:rPr>
        <w:t xml:space="preserve"> donde podemos resaltar </w:t>
      </w:r>
      <w:r w:rsidR="00A13440">
        <w:rPr>
          <w:color w:val="767171"/>
          <w:spacing w:val="20"/>
          <w:szCs w:val="24"/>
          <w:lang w:val="es-DO"/>
        </w:rPr>
        <w:t xml:space="preserve">la </w:t>
      </w:r>
      <w:r w:rsidR="00A13440" w:rsidRPr="004F4879">
        <w:rPr>
          <w:color w:val="767171"/>
          <w:spacing w:val="20"/>
          <w:szCs w:val="24"/>
          <w:lang w:val="es-DO"/>
        </w:rPr>
        <w:t>carga del nuevo organigrama de la institución en el Sistema de Administración de Servidores Públicos (SASP)</w:t>
      </w:r>
      <w:r w:rsidR="00A13440">
        <w:rPr>
          <w:color w:val="767171"/>
          <w:spacing w:val="20"/>
          <w:szCs w:val="24"/>
          <w:lang w:val="es-DO"/>
        </w:rPr>
        <w:t xml:space="preserve"> y su</w:t>
      </w:r>
      <w:r w:rsidRPr="004F4879">
        <w:rPr>
          <w:color w:val="767171"/>
          <w:spacing w:val="20"/>
          <w:szCs w:val="24"/>
          <w:lang w:val="es-DO"/>
        </w:rPr>
        <w:t xml:space="preserve"> socialización a todo el personal.</w:t>
      </w:r>
    </w:p>
    <w:p w14:paraId="5EAF42B3" w14:textId="4BD6BDF1" w:rsidR="00907D49" w:rsidRPr="006502F6" w:rsidRDefault="006319A2" w:rsidP="006502F6">
      <w:pPr>
        <w:spacing w:line="360" w:lineRule="auto"/>
        <w:jc w:val="both"/>
        <w:rPr>
          <w:color w:val="767171"/>
          <w:spacing w:val="20"/>
          <w:szCs w:val="24"/>
          <w:lang w:val="es-DO"/>
        </w:rPr>
      </w:pPr>
      <w:r>
        <w:rPr>
          <w:color w:val="767171"/>
          <w:spacing w:val="20"/>
          <w:szCs w:val="24"/>
          <w:lang w:val="es-DO"/>
        </w:rPr>
        <w:t>Además, s</w:t>
      </w:r>
      <w:r w:rsidR="00907D49">
        <w:rPr>
          <w:color w:val="767171"/>
          <w:spacing w:val="20"/>
          <w:szCs w:val="24"/>
          <w:lang w:val="es-DO"/>
        </w:rPr>
        <w:t xml:space="preserve">e </w:t>
      </w:r>
      <w:r w:rsidR="00E03EB5">
        <w:rPr>
          <w:color w:val="767171"/>
          <w:spacing w:val="20"/>
          <w:szCs w:val="24"/>
          <w:lang w:val="es-DO"/>
        </w:rPr>
        <w:t>modificó</w:t>
      </w:r>
      <w:r w:rsidR="00907D49" w:rsidRPr="00907D49">
        <w:rPr>
          <w:color w:val="767171"/>
          <w:spacing w:val="20"/>
          <w:szCs w:val="24"/>
          <w:lang w:val="es-DO"/>
        </w:rPr>
        <w:t xml:space="preserve"> la estructura Dirección de Tecnología de la Información y Comunicación con la creación de las divisiones de</w:t>
      </w:r>
      <w:r>
        <w:rPr>
          <w:color w:val="767171"/>
          <w:spacing w:val="20"/>
          <w:szCs w:val="24"/>
          <w:lang w:val="es-DO"/>
        </w:rPr>
        <w:t>:</w:t>
      </w:r>
      <w:r w:rsidRPr="00907D49">
        <w:rPr>
          <w:color w:val="767171"/>
          <w:spacing w:val="20"/>
          <w:szCs w:val="24"/>
          <w:lang w:val="es-DO"/>
        </w:rPr>
        <w:t xml:space="preserve"> </w:t>
      </w:r>
      <w:r>
        <w:rPr>
          <w:color w:val="767171"/>
          <w:spacing w:val="20"/>
          <w:szCs w:val="24"/>
          <w:lang w:val="es-DO"/>
        </w:rPr>
        <w:t>A</w:t>
      </w:r>
      <w:r w:rsidRPr="00907D49">
        <w:rPr>
          <w:color w:val="767171"/>
          <w:spacing w:val="20"/>
          <w:szCs w:val="24"/>
          <w:lang w:val="es-DO"/>
        </w:rPr>
        <w:t xml:space="preserve">dministración de </w:t>
      </w:r>
      <w:r>
        <w:rPr>
          <w:color w:val="767171"/>
          <w:spacing w:val="20"/>
          <w:szCs w:val="24"/>
          <w:lang w:val="es-DO"/>
        </w:rPr>
        <w:t>B</w:t>
      </w:r>
      <w:r w:rsidRPr="00907D49">
        <w:rPr>
          <w:color w:val="767171"/>
          <w:spacing w:val="20"/>
          <w:szCs w:val="24"/>
          <w:lang w:val="es-DO"/>
        </w:rPr>
        <w:t xml:space="preserve">ase de </w:t>
      </w:r>
      <w:r>
        <w:rPr>
          <w:color w:val="767171"/>
          <w:spacing w:val="20"/>
          <w:szCs w:val="24"/>
          <w:lang w:val="es-DO"/>
        </w:rPr>
        <w:t>D</w:t>
      </w:r>
      <w:r w:rsidRPr="00907D49">
        <w:rPr>
          <w:color w:val="767171"/>
          <w:spacing w:val="20"/>
          <w:szCs w:val="24"/>
          <w:lang w:val="es-DO"/>
        </w:rPr>
        <w:t>atos,</w:t>
      </w:r>
      <w:r w:rsidR="00907D49" w:rsidRPr="00907D49">
        <w:rPr>
          <w:color w:val="767171"/>
          <w:spacing w:val="20"/>
          <w:szCs w:val="24"/>
          <w:lang w:val="es-DO"/>
        </w:rPr>
        <w:t xml:space="preserve"> de </w:t>
      </w:r>
      <w:r w:rsidRPr="00907D49">
        <w:rPr>
          <w:color w:val="767171"/>
          <w:spacing w:val="20"/>
          <w:szCs w:val="24"/>
          <w:lang w:val="es-DO"/>
        </w:rPr>
        <w:t>Administración</w:t>
      </w:r>
      <w:r w:rsidR="00907D49" w:rsidRPr="00907D49">
        <w:rPr>
          <w:color w:val="767171"/>
          <w:spacing w:val="20"/>
          <w:szCs w:val="24"/>
          <w:lang w:val="es-DO"/>
        </w:rPr>
        <w:t xml:space="preserve"> de </w:t>
      </w:r>
      <w:r w:rsidRPr="00907D49">
        <w:rPr>
          <w:color w:val="767171"/>
          <w:spacing w:val="20"/>
          <w:szCs w:val="24"/>
          <w:lang w:val="es-DO"/>
        </w:rPr>
        <w:t xml:space="preserve">Servidores y </w:t>
      </w:r>
      <w:r w:rsidR="00907D49" w:rsidRPr="00907D49">
        <w:rPr>
          <w:color w:val="767171"/>
          <w:spacing w:val="20"/>
          <w:szCs w:val="24"/>
          <w:lang w:val="es-DO"/>
        </w:rPr>
        <w:t xml:space="preserve">de </w:t>
      </w:r>
      <w:r w:rsidRPr="00907D49">
        <w:rPr>
          <w:color w:val="767171"/>
          <w:spacing w:val="20"/>
          <w:szCs w:val="24"/>
          <w:lang w:val="es-DO"/>
        </w:rPr>
        <w:t>Administración</w:t>
      </w:r>
      <w:r w:rsidR="00907D49" w:rsidRPr="00907D49">
        <w:rPr>
          <w:color w:val="767171"/>
          <w:spacing w:val="20"/>
          <w:szCs w:val="24"/>
          <w:lang w:val="es-DO"/>
        </w:rPr>
        <w:t xml:space="preserve"> de </w:t>
      </w:r>
      <w:r w:rsidRPr="00907D49">
        <w:rPr>
          <w:color w:val="767171"/>
          <w:spacing w:val="20"/>
          <w:szCs w:val="24"/>
          <w:lang w:val="es-DO"/>
        </w:rPr>
        <w:t>Redes</w:t>
      </w:r>
      <w:r w:rsidR="00907D49" w:rsidRPr="00907D49">
        <w:rPr>
          <w:color w:val="767171"/>
          <w:spacing w:val="20"/>
          <w:szCs w:val="24"/>
          <w:lang w:val="es-DO"/>
        </w:rPr>
        <w:t xml:space="preserve"> y </w:t>
      </w:r>
      <w:r w:rsidRPr="00907D49">
        <w:rPr>
          <w:color w:val="767171"/>
          <w:spacing w:val="20"/>
          <w:szCs w:val="24"/>
          <w:lang w:val="es-DO"/>
        </w:rPr>
        <w:t>Comunicaciones</w:t>
      </w:r>
      <w:r>
        <w:rPr>
          <w:color w:val="767171"/>
          <w:spacing w:val="20"/>
          <w:szCs w:val="24"/>
          <w:lang w:val="es-DO"/>
        </w:rPr>
        <w:t xml:space="preserve"> </w:t>
      </w:r>
      <w:r w:rsidR="003E4393">
        <w:rPr>
          <w:color w:val="767171"/>
          <w:spacing w:val="20"/>
          <w:szCs w:val="24"/>
          <w:lang w:val="es-DO"/>
        </w:rPr>
        <w:t>a través de la aprobación</w:t>
      </w:r>
      <w:r w:rsidR="00907D49" w:rsidRPr="00907D49">
        <w:rPr>
          <w:color w:val="767171"/>
          <w:spacing w:val="20"/>
          <w:szCs w:val="24"/>
          <w:lang w:val="es-DO"/>
        </w:rPr>
        <w:t xml:space="preserve"> de </w:t>
      </w:r>
      <w:r w:rsidR="003E4393">
        <w:rPr>
          <w:color w:val="767171"/>
          <w:spacing w:val="20"/>
          <w:szCs w:val="24"/>
          <w:lang w:val="es-DO"/>
        </w:rPr>
        <w:t xml:space="preserve">la Adenda núm. 0049/2022 </w:t>
      </w:r>
      <w:r>
        <w:rPr>
          <w:color w:val="767171"/>
          <w:spacing w:val="20"/>
          <w:szCs w:val="24"/>
          <w:lang w:val="es-DO"/>
        </w:rPr>
        <w:t>de la resolución núm. 0027-2021 que aprueba la nueva estructura organizativa del Ministerio de Medio Ambiente y Recursos Naturales</w:t>
      </w:r>
      <w:r w:rsidR="00907D49" w:rsidRPr="00907D49">
        <w:rPr>
          <w:color w:val="767171"/>
          <w:spacing w:val="20"/>
          <w:szCs w:val="24"/>
          <w:lang w:val="es-DO"/>
        </w:rPr>
        <w:t>.</w:t>
      </w:r>
    </w:p>
    <w:p w14:paraId="5778EDD8" w14:textId="77777777" w:rsidR="0004005D" w:rsidRPr="00525360" w:rsidRDefault="0004005D" w:rsidP="006502F6">
      <w:pPr>
        <w:rPr>
          <w:b/>
          <w:i/>
          <w:color w:val="767171"/>
          <w:spacing w:val="20"/>
          <w:sz w:val="14"/>
          <w:szCs w:val="14"/>
          <w:lang w:val="es-DO"/>
        </w:rPr>
      </w:pPr>
    </w:p>
    <w:p w14:paraId="3A2D533E" w14:textId="639B4A29" w:rsidR="006502F6" w:rsidRPr="006502F6" w:rsidRDefault="004F4879" w:rsidP="006502F6">
      <w:pPr>
        <w:rPr>
          <w:b/>
          <w:i/>
          <w:color w:val="767171"/>
          <w:spacing w:val="20"/>
          <w:szCs w:val="24"/>
          <w:lang w:val="es-DO"/>
        </w:rPr>
      </w:pPr>
      <w:r w:rsidRPr="004F4879">
        <w:rPr>
          <w:b/>
          <w:i/>
          <w:color w:val="767171"/>
          <w:spacing w:val="20"/>
          <w:szCs w:val="24"/>
          <w:lang w:val="es-DO"/>
        </w:rPr>
        <w:t>Actualización del Manual de Organización y Funciones</w:t>
      </w:r>
    </w:p>
    <w:p w14:paraId="70F6BD71" w14:textId="1A01B628" w:rsidR="004F4879" w:rsidRPr="004F4879" w:rsidRDefault="004F4879" w:rsidP="004F4879">
      <w:pPr>
        <w:spacing w:line="360" w:lineRule="auto"/>
        <w:jc w:val="both"/>
        <w:rPr>
          <w:color w:val="767171"/>
          <w:spacing w:val="20"/>
          <w:szCs w:val="24"/>
          <w:lang w:val="es-DO"/>
        </w:rPr>
      </w:pPr>
      <w:r w:rsidRPr="004F4879">
        <w:rPr>
          <w:color w:val="767171"/>
          <w:spacing w:val="20"/>
          <w:szCs w:val="24"/>
          <w:lang w:val="es-DO"/>
        </w:rPr>
        <w:t xml:space="preserve">Como parte del proceso de implementación de la nueva estructura organizativa, </w:t>
      </w:r>
      <w:r w:rsidR="007121A0">
        <w:rPr>
          <w:color w:val="767171"/>
          <w:spacing w:val="20"/>
          <w:szCs w:val="24"/>
          <w:lang w:val="es-DO"/>
        </w:rPr>
        <w:t xml:space="preserve">se </w:t>
      </w:r>
      <w:r w:rsidR="00625B4D">
        <w:rPr>
          <w:color w:val="767171"/>
          <w:spacing w:val="20"/>
          <w:szCs w:val="24"/>
          <w:lang w:val="es-DO"/>
        </w:rPr>
        <w:t>remitió al Ministerio de Administración Pública (MAP)</w:t>
      </w:r>
      <w:r w:rsidRPr="004F4879">
        <w:rPr>
          <w:color w:val="767171"/>
          <w:spacing w:val="20"/>
          <w:szCs w:val="24"/>
          <w:lang w:val="es-DO"/>
        </w:rPr>
        <w:t xml:space="preserve"> </w:t>
      </w:r>
      <w:r w:rsidR="00625B4D">
        <w:rPr>
          <w:color w:val="767171"/>
          <w:spacing w:val="20"/>
          <w:szCs w:val="24"/>
          <w:lang w:val="es-DO"/>
        </w:rPr>
        <w:t>la propuesta</w:t>
      </w:r>
      <w:r w:rsidRPr="004F4879">
        <w:rPr>
          <w:color w:val="767171"/>
          <w:spacing w:val="20"/>
          <w:szCs w:val="24"/>
          <w:lang w:val="es-DO"/>
        </w:rPr>
        <w:t xml:space="preserve"> de actualización del Manual de Organización y Funcional que será la principal fuente de consulta sobre el organigrama estructural y los distintos niveles jerárquicos que lo integran, las líneas de mando o autoridad, el tipo de relaciones interorg</w:t>
      </w:r>
      <w:r w:rsidR="00A13440">
        <w:rPr>
          <w:color w:val="767171"/>
          <w:spacing w:val="20"/>
          <w:szCs w:val="24"/>
          <w:lang w:val="es-DO"/>
        </w:rPr>
        <w:t>á</w:t>
      </w:r>
      <w:r w:rsidRPr="004F4879">
        <w:rPr>
          <w:color w:val="767171"/>
          <w:spacing w:val="20"/>
          <w:szCs w:val="24"/>
          <w:lang w:val="es-DO"/>
        </w:rPr>
        <w:t>nicas, los niveles de coordinación y las funciones de las unidades.</w:t>
      </w:r>
    </w:p>
    <w:p w14:paraId="44CE8A2B" w14:textId="79EE05D4" w:rsidR="004F4879" w:rsidRPr="004F4879" w:rsidRDefault="004F4879" w:rsidP="004F4879">
      <w:pPr>
        <w:spacing w:line="360" w:lineRule="auto"/>
        <w:jc w:val="both"/>
        <w:rPr>
          <w:color w:val="767171"/>
          <w:spacing w:val="20"/>
          <w:szCs w:val="24"/>
          <w:lang w:val="es-DO"/>
        </w:rPr>
      </w:pPr>
      <w:r w:rsidRPr="004F4879">
        <w:rPr>
          <w:color w:val="767171"/>
          <w:spacing w:val="20"/>
          <w:szCs w:val="24"/>
          <w:lang w:val="es-DO"/>
        </w:rPr>
        <w:t xml:space="preserve">Este proceso inició con la sensibilización y concientización sobre la importancia del conocimiento de las atribuciones, competencias y funciones de las unidades organizativas de la institución realizando las entrevistas con los responsables de las áreas para evaluar el conocimiento sobre las disposiciones de la Ley </w:t>
      </w:r>
      <w:r w:rsidR="00A13440">
        <w:rPr>
          <w:color w:val="767171"/>
          <w:spacing w:val="20"/>
          <w:szCs w:val="24"/>
          <w:lang w:val="es-DO"/>
        </w:rPr>
        <w:t>N</w:t>
      </w:r>
      <w:r w:rsidRPr="004F4879">
        <w:rPr>
          <w:color w:val="767171"/>
          <w:spacing w:val="20"/>
          <w:szCs w:val="24"/>
          <w:lang w:val="es-DO"/>
        </w:rPr>
        <w:t>úm. 64-00 y la legislación nacional e internacional ambiental vigente.</w:t>
      </w:r>
    </w:p>
    <w:p w14:paraId="78ED7FCF" w14:textId="77777777" w:rsidR="00525360" w:rsidRPr="00525360" w:rsidRDefault="00525360" w:rsidP="006502F6">
      <w:pPr>
        <w:rPr>
          <w:b/>
          <w:bCs/>
          <w:i/>
          <w:color w:val="767171"/>
          <w:spacing w:val="20"/>
          <w:sz w:val="22"/>
          <w:lang w:val="es-DO"/>
        </w:rPr>
      </w:pPr>
    </w:p>
    <w:p w14:paraId="7411E0DE" w14:textId="45EB8F83" w:rsidR="006502F6" w:rsidRPr="006502F6" w:rsidRDefault="00387C70" w:rsidP="006502F6">
      <w:pPr>
        <w:rPr>
          <w:b/>
          <w:bCs/>
          <w:i/>
          <w:color w:val="767171"/>
          <w:spacing w:val="20"/>
          <w:szCs w:val="24"/>
          <w:lang w:val="es-DO"/>
        </w:rPr>
      </w:pPr>
      <w:r w:rsidRPr="00387C70">
        <w:rPr>
          <w:b/>
          <w:bCs/>
          <w:i/>
          <w:color w:val="767171"/>
          <w:spacing w:val="20"/>
          <w:szCs w:val="24"/>
          <w:lang w:val="es-DO"/>
        </w:rPr>
        <w:t>Fortalecimiento institucional de la gestión del Ministerio de Medio Ambiente y Recursos Naturales</w:t>
      </w:r>
      <w:r>
        <w:rPr>
          <w:b/>
          <w:bCs/>
          <w:i/>
          <w:color w:val="767171"/>
          <w:spacing w:val="20"/>
          <w:szCs w:val="24"/>
          <w:lang w:val="es-DO"/>
        </w:rPr>
        <w:t xml:space="preserve"> </w:t>
      </w:r>
    </w:p>
    <w:p w14:paraId="0CA96E07" w14:textId="77777777" w:rsidR="00525360" w:rsidRPr="00525360" w:rsidRDefault="00525360" w:rsidP="006502F6">
      <w:pPr>
        <w:spacing w:line="360" w:lineRule="auto"/>
        <w:jc w:val="both"/>
        <w:rPr>
          <w:color w:val="767171"/>
          <w:spacing w:val="20"/>
          <w:sz w:val="12"/>
          <w:szCs w:val="12"/>
          <w:lang w:val="es-DO"/>
        </w:rPr>
      </w:pPr>
    </w:p>
    <w:p w14:paraId="00DDDAB0" w14:textId="4A4D25A1" w:rsidR="00387C70" w:rsidRDefault="00387C70" w:rsidP="006502F6">
      <w:pPr>
        <w:spacing w:line="360" w:lineRule="auto"/>
        <w:jc w:val="both"/>
        <w:rPr>
          <w:color w:val="767171"/>
          <w:spacing w:val="20"/>
          <w:szCs w:val="24"/>
          <w:lang w:val="es-DO"/>
        </w:rPr>
      </w:pPr>
      <w:r w:rsidRPr="00387C70">
        <w:rPr>
          <w:color w:val="767171"/>
          <w:spacing w:val="20"/>
          <w:szCs w:val="24"/>
          <w:lang w:val="es-DO"/>
        </w:rPr>
        <w:t>La institución inició el proceso de reforma, transformación y relanzamiento permitiendo desarrollar acciones para el cumplimiento de los objetivos gubernamentales e institucionales propuestos en el Plan de Reforma y Modernización del Estado dominicano, el Programa de Burocracia Cero y el Plan Estratégico Institucional para este cuatrienio 2021-2024. De manera particular, para cumplir con el objetivo de dirigir la institución hacia una gestión eficiente, transparente y orientada a resultados, se desarrollaron acciones que han generado los hitos</w:t>
      </w:r>
      <w:r w:rsidR="00B57543">
        <w:rPr>
          <w:color w:val="767171"/>
          <w:spacing w:val="20"/>
          <w:szCs w:val="24"/>
          <w:lang w:val="es-DO"/>
        </w:rPr>
        <w:t xml:space="preserve"> que se describen en los siguientes párrafos.</w:t>
      </w:r>
    </w:p>
    <w:p w14:paraId="5530FDEF" w14:textId="58E902E4" w:rsidR="00387C70" w:rsidRPr="00387C70" w:rsidRDefault="00883DC1" w:rsidP="00387C70">
      <w:pPr>
        <w:spacing w:line="360" w:lineRule="auto"/>
        <w:jc w:val="both"/>
        <w:rPr>
          <w:color w:val="767171"/>
          <w:spacing w:val="20"/>
          <w:szCs w:val="24"/>
          <w:lang w:val="es-DO"/>
        </w:rPr>
      </w:pPr>
      <w:r>
        <w:rPr>
          <w:color w:val="767171"/>
          <w:spacing w:val="20"/>
          <w:szCs w:val="24"/>
          <w:lang w:val="es-DO"/>
        </w:rPr>
        <w:t>Se creó</w:t>
      </w:r>
      <w:r w:rsidR="00387C70">
        <w:rPr>
          <w:color w:val="767171"/>
          <w:spacing w:val="20"/>
          <w:szCs w:val="24"/>
          <w:lang w:val="es-DO"/>
        </w:rPr>
        <w:t xml:space="preserve"> la </w:t>
      </w:r>
      <w:r w:rsidR="00387C70" w:rsidRPr="00387C70">
        <w:rPr>
          <w:color w:val="767171"/>
          <w:spacing w:val="20"/>
          <w:szCs w:val="24"/>
          <w:lang w:val="es-DO"/>
        </w:rPr>
        <w:t>Mesa Técnica de Reforma, Transformación y Relanzamiento mediante la resolución núm. 004-2022 del 14 de febrero del 2022</w:t>
      </w:r>
      <w:r>
        <w:rPr>
          <w:color w:val="767171"/>
          <w:spacing w:val="20"/>
          <w:szCs w:val="24"/>
          <w:lang w:val="es-DO"/>
        </w:rPr>
        <w:t xml:space="preserve"> con el objetivo de desarrollar y hacer cumplir las iniciativas del Proyecto de Gobierno Eficiente “Burocracia Cero” a través de</w:t>
      </w:r>
      <w:r w:rsidR="00387C70" w:rsidRPr="00387C70">
        <w:rPr>
          <w:color w:val="767171"/>
          <w:spacing w:val="20"/>
          <w:szCs w:val="24"/>
          <w:lang w:val="es-DO"/>
        </w:rPr>
        <w:t xml:space="preserve"> la integración de la institución en los procesos de interoperabilidad del sector público, a través de la ventanilla única de inversión, ventanilla única de comercio exterior y ventanilla única de construcción, incrementando la competitividad del Estado dominicano. </w:t>
      </w:r>
    </w:p>
    <w:p w14:paraId="077D84DB" w14:textId="5B7C7FEC" w:rsidR="00387C70" w:rsidRPr="00387C70" w:rsidRDefault="00883DC1" w:rsidP="00387C70">
      <w:pPr>
        <w:spacing w:line="360" w:lineRule="auto"/>
        <w:jc w:val="both"/>
        <w:rPr>
          <w:color w:val="767171"/>
          <w:spacing w:val="20"/>
          <w:lang w:val="es-DO"/>
        </w:rPr>
      </w:pPr>
      <w:r>
        <w:rPr>
          <w:color w:val="767171"/>
          <w:spacing w:val="20"/>
          <w:lang w:val="es-DO"/>
        </w:rPr>
        <w:t xml:space="preserve">Se emitió </w:t>
      </w:r>
      <w:r w:rsidR="00387C70" w:rsidRPr="686EA5E5">
        <w:rPr>
          <w:color w:val="767171"/>
          <w:spacing w:val="20"/>
          <w:lang w:val="es-DO"/>
        </w:rPr>
        <w:t>la resolución núm. 005-2022 que incluye la modalidad de pago electrónico y recepción de documentos digitales que logrará que el Ministerio de Medio Ambiente y Recursos Naturales pueda contribuir con los objetivos de la Estrategia Nacional de Desarrollo que establece la necesidad de impulsar un Estado procompetitivo logrando disminuir el costo social de nuestros ciudadanos/clientes en la prestación de servicios institucionales.</w:t>
      </w:r>
    </w:p>
    <w:p w14:paraId="6FBD7441" w14:textId="77777777" w:rsidR="00A02350" w:rsidRDefault="00883DC1" w:rsidP="00387C70">
      <w:pPr>
        <w:spacing w:line="360" w:lineRule="auto"/>
        <w:jc w:val="both"/>
        <w:rPr>
          <w:color w:val="767171"/>
          <w:spacing w:val="20"/>
          <w:szCs w:val="24"/>
          <w:lang w:val="es-DO"/>
        </w:rPr>
      </w:pPr>
      <w:r>
        <w:rPr>
          <w:color w:val="767171"/>
          <w:spacing w:val="20"/>
          <w:szCs w:val="24"/>
          <w:lang w:val="es-DO"/>
        </w:rPr>
        <w:t xml:space="preserve">Se elaboró </w:t>
      </w:r>
      <w:r w:rsidR="00387C70" w:rsidRPr="00387C70">
        <w:rPr>
          <w:color w:val="767171"/>
          <w:spacing w:val="20"/>
          <w:szCs w:val="24"/>
          <w:lang w:val="es-DO"/>
        </w:rPr>
        <w:t>un diagnóstico</w:t>
      </w:r>
      <w:r w:rsidRPr="00883DC1">
        <w:rPr>
          <w:color w:val="767171"/>
          <w:spacing w:val="20"/>
          <w:szCs w:val="24"/>
          <w:lang w:val="es-DO"/>
        </w:rPr>
        <w:t xml:space="preserve"> </w:t>
      </w:r>
      <w:r w:rsidRPr="00387C70">
        <w:rPr>
          <w:color w:val="767171"/>
          <w:spacing w:val="20"/>
          <w:szCs w:val="24"/>
          <w:lang w:val="es-DO"/>
        </w:rPr>
        <w:t>junto con la empresa consultora BDO</w:t>
      </w:r>
      <w:r w:rsidR="00387C70" w:rsidRPr="00387C70">
        <w:rPr>
          <w:color w:val="767171"/>
          <w:spacing w:val="20"/>
          <w:szCs w:val="24"/>
          <w:lang w:val="es-DO"/>
        </w:rPr>
        <w:t xml:space="preserve"> sobre las brechas de acción a partir de los requisitos de la Norma ISO 370001. </w:t>
      </w:r>
      <w:r w:rsidR="00A02350">
        <w:rPr>
          <w:color w:val="767171"/>
          <w:spacing w:val="20"/>
          <w:szCs w:val="24"/>
          <w:lang w:val="es-DO"/>
        </w:rPr>
        <w:t>Este diagnóstico</w:t>
      </w:r>
      <w:r w:rsidR="00387C70" w:rsidRPr="00387C70">
        <w:rPr>
          <w:color w:val="767171"/>
          <w:spacing w:val="20"/>
          <w:szCs w:val="24"/>
          <w:lang w:val="es-DO"/>
        </w:rPr>
        <w:t xml:space="preserve"> </w:t>
      </w:r>
      <w:r>
        <w:rPr>
          <w:color w:val="767171"/>
          <w:spacing w:val="20"/>
          <w:szCs w:val="24"/>
          <w:lang w:val="es-DO"/>
        </w:rPr>
        <w:t>abarca la</w:t>
      </w:r>
      <w:r w:rsidR="00A02350">
        <w:rPr>
          <w:color w:val="767171"/>
          <w:spacing w:val="20"/>
          <w:szCs w:val="24"/>
          <w:lang w:val="es-DO"/>
        </w:rPr>
        <w:t xml:space="preserve"> determinación de acciones para implementar un</w:t>
      </w:r>
      <w:r w:rsidR="00387C70" w:rsidRPr="00387C70">
        <w:rPr>
          <w:color w:val="767171"/>
          <w:spacing w:val="20"/>
          <w:szCs w:val="24"/>
          <w:lang w:val="es-DO"/>
        </w:rPr>
        <w:t xml:space="preserve"> Sistema de Gestión de Anticorrupción y Soborno institucional </w:t>
      </w:r>
      <w:r w:rsidR="00A02350">
        <w:rPr>
          <w:color w:val="767171"/>
          <w:spacing w:val="20"/>
          <w:szCs w:val="24"/>
          <w:lang w:val="es-DO"/>
        </w:rPr>
        <w:t xml:space="preserve">y se elaboró el </w:t>
      </w:r>
      <w:r w:rsidR="00387C70" w:rsidRPr="00387C70">
        <w:rPr>
          <w:color w:val="767171"/>
          <w:spacing w:val="20"/>
          <w:szCs w:val="24"/>
          <w:lang w:val="es-DO"/>
        </w:rPr>
        <w:t>borrador de la</w:t>
      </w:r>
      <w:r w:rsidR="00B57543">
        <w:rPr>
          <w:color w:val="767171"/>
          <w:spacing w:val="20"/>
          <w:szCs w:val="24"/>
          <w:lang w:val="es-DO"/>
        </w:rPr>
        <w:t xml:space="preserve"> </w:t>
      </w:r>
      <w:r w:rsidR="00A02350">
        <w:rPr>
          <w:color w:val="767171"/>
          <w:spacing w:val="20"/>
          <w:szCs w:val="24"/>
          <w:lang w:val="es-DO"/>
        </w:rPr>
        <w:t>P</w:t>
      </w:r>
      <w:r w:rsidR="00A02350" w:rsidRPr="00387C70">
        <w:rPr>
          <w:color w:val="767171"/>
          <w:spacing w:val="20"/>
          <w:szCs w:val="24"/>
          <w:lang w:val="es-DO"/>
        </w:rPr>
        <w:t xml:space="preserve">olítica </w:t>
      </w:r>
      <w:r w:rsidR="00A02350">
        <w:rPr>
          <w:color w:val="767171"/>
          <w:spacing w:val="20"/>
          <w:szCs w:val="24"/>
          <w:lang w:val="es-DO"/>
        </w:rPr>
        <w:t>d</w:t>
      </w:r>
      <w:r w:rsidR="00A02350" w:rsidRPr="00387C70">
        <w:rPr>
          <w:color w:val="767171"/>
          <w:spacing w:val="20"/>
          <w:szCs w:val="24"/>
          <w:lang w:val="es-DO"/>
        </w:rPr>
        <w:t xml:space="preserve">e Anticorrupción </w:t>
      </w:r>
      <w:r w:rsidR="00A02350">
        <w:rPr>
          <w:color w:val="767171"/>
          <w:spacing w:val="20"/>
          <w:szCs w:val="24"/>
          <w:lang w:val="es-DO"/>
        </w:rPr>
        <w:t>y</w:t>
      </w:r>
      <w:r w:rsidR="00A02350" w:rsidRPr="00387C70">
        <w:rPr>
          <w:color w:val="767171"/>
          <w:spacing w:val="20"/>
          <w:szCs w:val="24"/>
          <w:lang w:val="es-DO"/>
        </w:rPr>
        <w:t xml:space="preserve"> Soborno</w:t>
      </w:r>
      <w:r w:rsidR="00387C70" w:rsidRPr="00387C70">
        <w:rPr>
          <w:color w:val="767171"/>
          <w:spacing w:val="20"/>
          <w:szCs w:val="24"/>
          <w:lang w:val="es-DO"/>
        </w:rPr>
        <w:t xml:space="preserve"> y las matrices de riesgo relacionadas con el proceso de implementación de la Norma ISO 370001</w:t>
      </w:r>
      <w:r w:rsidR="00A02350">
        <w:rPr>
          <w:color w:val="767171"/>
          <w:spacing w:val="20"/>
          <w:szCs w:val="24"/>
          <w:lang w:val="es-DO"/>
        </w:rPr>
        <w:t xml:space="preserve"> </w:t>
      </w:r>
      <w:r w:rsidR="00387C70" w:rsidRPr="00387C70">
        <w:rPr>
          <w:color w:val="767171"/>
          <w:spacing w:val="20"/>
          <w:szCs w:val="24"/>
          <w:lang w:val="es-DO"/>
        </w:rPr>
        <w:t>respond</w:t>
      </w:r>
      <w:r w:rsidR="00A02350">
        <w:rPr>
          <w:color w:val="767171"/>
          <w:spacing w:val="20"/>
          <w:szCs w:val="24"/>
          <w:lang w:val="es-DO"/>
        </w:rPr>
        <w:t>iendo</w:t>
      </w:r>
      <w:r w:rsidR="00387C70" w:rsidRPr="00387C70">
        <w:rPr>
          <w:color w:val="767171"/>
          <w:spacing w:val="20"/>
          <w:szCs w:val="24"/>
          <w:lang w:val="es-DO"/>
        </w:rPr>
        <w:t xml:space="preserve"> a los intereses consagrados en el Decreto </w:t>
      </w:r>
      <w:r w:rsidR="000B2729">
        <w:rPr>
          <w:color w:val="767171"/>
          <w:spacing w:val="20"/>
          <w:szCs w:val="24"/>
          <w:lang w:val="es-DO"/>
        </w:rPr>
        <w:t>N</w:t>
      </w:r>
      <w:r w:rsidR="00387C70" w:rsidRPr="00387C70">
        <w:rPr>
          <w:color w:val="767171"/>
          <w:spacing w:val="20"/>
          <w:szCs w:val="24"/>
          <w:lang w:val="es-DO"/>
        </w:rPr>
        <w:t>úm. 36-21 sobre el Programa de Cumplimiento Normativo para las Contrataciones Públicas.</w:t>
      </w:r>
    </w:p>
    <w:p w14:paraId="1E3190A5" w14:textId="4661E0C9" w:rsidR="004B2963" w:rsidRDefault="00A02350" w:rsidP="00387C70">
      <w:pPr>
        <w:spacing w:line="360" w:lineRule="auto"/>
        <w:jc w:val="both"/>
        <w:rPr>
          <w:color w:val="767171"/>
          <w:spacing w:val="20"/>
          <w:szCs w:val="24"/>
          <w:lang w:val="es-DO"/>
        </w:rPr>
      </w:pPr>
      <w:r>
        <w:rPr>
          <w:color w:val="767171"/>
          <w:spacing w:val="20"/>
          <w:szCs w:val="24"/>
          <w:lang w:val="es-DO"/>
        </w:rPr>
        <w:t xml:space="preserve">Se realizó el lanzamiento oficial de la Mesa de Reforma del Sector de Medio Ambiente, Recursos Naturales y Cambio Climático </w:t>
      </w:r>
      <w:r w:rsidR="001F1481">
        <w:rPr>
          <w:color w:val="767171"/>
          <w:spacing w:val="20"/>
          <w:szCs w:val="24"/>
          <w:lang w:val="es-DO"/>
        </w:rPr>
        <w:t xml:space="preserve">que busca fortalecer la institucionalidad de nuestro sector </w:t>
      </w:r>
      <w:r w:rsidR="001F1481" w:rsidRPr="001F1481">
        <w:rPr>
          <w:color w:val="767171"/>
          <w:spacing w:val="20"/>
          <w:szCs w:val="24"/>
          <w:lang w:val="es-ES"/>
        </w:rPr>
        <w:t>para incrementar su capacidad de generar valor público, garantizar acceso a derechos y servicios e impactar positivamente en la calidad de vida de los ciudadanos.</w:t>
      </w:r>
      <w:r w:rsidR="001F1481" w:rsidRPr="001F1481">
        <w:rPr>
          <w:color w:val="767171"/>
          <w:spacing w:val="20"/>
          <w:szCs w:val="24"/>
          <w:lang w:val="es-DO"/>
        </w:rPr>
        <w:t xml:space="preserve"> </w:t>
      </w:r>
    </w:p>
    <w:p w14:paraId="35050EA6" w14:textId="77777777" w:rsidR="00080B4A" w:rsidRDefault="004B2963" w:rsidP="00387C70">
      <w:pPr>
        <w:spacing w:line="360" w:lineRule="auto"/>
        <w:jc w:val="both"/>
        <w:rPr>
          <w:color w:val="767171"/>
          <w:spacing w:val="20"/>
          <w:szCs w:val="24"/>
          <w:lang w:val="es-DO"/>
        </w:rPr>
      </w:pPr>
      <w:r>
        <w:rPr>
          <w:color w:val="767171"/>
          <w:spacing w:val="20"/>
          <w:szCs w:val="24"/>
          <w:lang w:val="es-DO"/>
        </w:rPr>
        <w:t>Este lanzamiento oficial se efectúo con la presencia de los titulares del Ministerio de Administración Pública (MAP), Ministerio de Economía Planificación</w:t>
      </w:r>
      <w:r w:rsidR="001F1481">
        <w:rPr>
          <w:color w:val="767171"/>
          <w:spacing w:val="20"/>
          <w:szCs w:val="24"/>
          <w:lang w:val="es-DO"/>
        </w:rPr>
        <w:t xml:space="preserve"> y </w:t>
      </w:r>
      <w:r>
        <w:rPr>
          <w:color w:val="767171"/>
          <w:spacing w:val="20"/>
          <w:szCs w:val="24"/>
          <w:lang w:val="es-DO"/>
        </w:rPr>
        <w:t xml:space="preserve">Desarrollo (MEPyD) y los </w:t>
      </w:r>
      <w:r w:rsidR="00214CAE">
        <w:rPr>
          <w:color w:val="767171"/>
          <w:spacing w:val="20"/>
          <w:szCs w:val="24"/>
          <w:lang w:val="es-DO"/>
        </w:rPr>
        <w:t>titulares</w:t>
      </w:r>
      <w:r w:rsidR="001F1481" w:rsidRPr="001F1481">
        <w:rPr>
          <w:color w:val="767171"/>
          <w:spacing w:val="20"/>
          <w:szCs w:val="24"/>
          <w:lang w:val="es-DO"/>
        </w:rPr>
        <w:t xml:space="preserve"> </w:t>
      </w:r>
      <w:r w:rsidR="00A769F5">
        <w:rPr>
          <w:color w:val="767171"/>
          <w:spacing w:val="20"/>
          <w:szCs w:val="24"/>
          <w:lang w:val="es-DO"/>
        </w:rPr>
        <w:t xml:space="preserve">de los diferentes entes y órganos </w:t>
      </w:r>
      <w:r w:rsidR="00482502">
        <w:rPr>
          <w:color w:val="767171"/>
          <w:spacing w:val="20"/>
          <w:szCs w:val="24"/>
          <w:lang w:val="es-DO"/>
        </w:rPr>
        <w:t>relacionados con el sector de medioambiente, recursos naturales y cambio climático.</w:t>
      </w:r>
    </w:p>
    <w:p w14:paraId="1E0FB493" w14:textId="43354E0D" w:rsidR="00080B4A" w:rsidRPr="008A0BAB" w:rsidRDefault="00080B4A" w:rsidP="00331DE1">
      <w:pPr>
        <w:pStyle w:val="Titulo2-EVR"/>
        <w:numPr>
          <w:ilvl w:val="1"/>
          <w:numId w:val="31"/>
        </w:numPr>
        <w:spacing w:line="360" w:lineRule="auto"/>
        <w:rPr>
          <w:sz w:val="28"/>
          <w:szCs w:val="40"/>
          <w:lang w:val="es-DO"/>
        </w:rPr>
      </w:pPr>
      <w:bookmarkStart w:id="131" w:name="_Toc122010141"/>
      <w:bookmarkStart w:id="132" w:name="_Toc122454384"/>
      <w:r w:rsidRPr="008A0BAB">
        <w:rPr>
          <w:sz w:val="28"/>
          <w:szCs w:val="40"/>
          <w:lang w:val="es-DO"/>
        </w:rPr>
        <w:t>Desempeño de</w:t>
      </w:r>
      <w:r w:rsidR="00255579">
        <w:rPr>
          <w:sz w:val="28"/>
          <w:szCs w:val="40"/>
          <w:lang w:val="es-DO"/>
        </w:rPr>
        <w:t>l área de comunicaciones</w:t>
      </w:r>
      <w:bookmarkEnd w:id="131"/>
      <w:bookmarkEnd w:id="132"/>
    </w:p>
    <w:p w14:paraId="1D9F2410" w14:textId="2253C7EE" w:rsidR="00266580" w:rsidRPr="00D825FD" w:rsidRDefault="00525360" w:rsidP="00D825FD">
      <w:pPr>
        <w:spacing w:line="360" w:lineRule="auto"/>
        <w:jc w:val="both"/>
        <w:rPr>
          <w:color w:val="767171"/>
          <w:spacing w:val="20"/>
          <w:szCs w:val="24"/>
          <w:lang w:val="es-ES"/>
        </w:rPr>
      </w:pPr>
      <w:r>
        <w:rPr>
          <w:color w:val="767171"/>
          <w:spacing w:val="20"/>
          <w:szCs w:val="24"/>
          <w:lang w:val="es-ES"/>
        </w:rPr>
        <w:t>En materia de comunicaciones, d</w:t>
      </w:r>
      <w:r w:rsidR="00266580" w:rsidRPr="00D825FD">
        <w:rPr>
          <w:color w:val="767171"/>
          <w:spacing w:val="20"/>
          <w:szCs w:val="24"/>
          <w:lang w:val="es-ES"/>
        </w:rPr>
        <w:t xml:space="preserve">urante </w:t>
      </w:r>
      <w:r>
        <w:rPr>
          <w:color w:val="767171"/>
          <w:spacing w:val="20"/>
          <w:szCs w:val="24"/>
          <w:lang w:val="es-ES"/>
        </w:rPr>
        <w:t xml:space="preserve">el </w:t>
      </w:r>
      <w:r w:rsidR="00266580" w:rsidRPr="00D825FD">
        <w:rPr>
          <w:color w:val="767171"/>
          <w:spacing w:val="20"/>
          <w:szCs w:val="24"/>
          <w:lang w:val="es-ES"/>
        </w:rPr>
        <w:t xml:space="preserve">2022, </w:t>
      </w:r>
      <w:r>
        <w:rPr>
          <w:color w:val="767171"/>
          <w:spacing w:val="20"/>
          <w:szCs w:val="24"/>
          <w:lang w:val="es-ES"/>
        </w:rPr>
        <w:t>se</w:t>
      </w:r>
      <w:r w:rsidR="00266580" w:rsidRPr="00D825FD">
        <w:rPr>
          <w:color w:val="767171"/>
          <w:spacing w:val="20"/>
          <w:szCs w:val="24"/>
          <w:lang w:val="es-ES"/>
        </w:rPr>
        <w:t xml:space="preserve"> trabajó estratégicamente en posicionar mensajes claves sobre el cumplimiento de la Ley 64-00, la sanción de delitos, el rescate de las áreas protegidas, el posicionamiento de la imagen del ministerio y el fortalecimiento de la educación sobre medioambiente y recursos naturales, con el objetivo de impulsar los ejes del Plan Estratégico Institucional 2021-2024. Con esta premisa, se desarrolló el trabajo que se describe a continuación</w:t>
      </w:r>
      <w:r>
        <w:rPr>
          <w:color w:val="767171"/>
          <w:spacing w:val="20"/>
          <w:szCs w:val="24"/>
          <w:lang w:val="es-ES"/>
        </w:rPr>
        <w:t>:</w:t>
      </w:r>
    </w:p>
    <w:p w14:paraId="7D3749FB" w14:textId="77777777" w:rsidR="00266580" w:rsidRPr="00DA0166" w:rsidRDefault="00266580" w:rsidP="00D825FD">
      <w:pPr>
        <w:spacing w:line="360" w:lineRule="auto"/>
        <w:jc w:val="both"/>
        <w:rPr>
          <w:b/>
          <w:color w:val="767171"/>
          <w:spacing w:val="20"/>
          <w:szCs w:val="24"/>
          <w:lang w:val="es-ES"/>
        </w:rPr>
      </w:pPr>
      <w:r w:rsidRPr="00DA0166">
        <w:rPr>
          <w:b/>
          <w:color w:val="767171"/>
          <w:spacing w:val="20"/>
          <w:szCs w:val="24"/>
          <w:lang w:val="es-ES"/>
        </w:rPr>
        <w:t>Prensa y relaciones públicas</w:t>
      </w:r>
    </w:p>
    <w:p w14:paraId="4D1E3006" w14:textId="77777777"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 xml:space="preserve">Se desplegaron acciones para tener una presencia en los medios de alcance nacional. Se logró un total de 213 publicaciones en medios impresos; 40 publicaciones semanales en el periódico El Día; 194 publicaciones en la versión digital de los principales medios; 72 reportes en noticieros; 379 publicaciones en medios secundarios y veintinueve (29) publicaciones en portada. Además de enviar 137 notas a los medios, el trabajo incluyó publicar 231 notas en nuestro portal web y gestionar entrevistas para la máxima autoridad ejecutiva del ministerio en noticieros y programas de opinión. </w:t>
      </w:r>
    </w:p>
    <w:p w14:paraId="1A252A2D" w14:textId="77777777"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Con la gestión de prensa y relaciones públicas, la institución tuvo presencia en estos medios: Telenoticias, SIN, El Nacional, Diario Libre, El Caribe, El Nuevo Diario, Noticias Telemicro, Ensegundos.do y Listín Diario.</w:t>
      </w:r>
    </w:p>
    <w:p w14:paraId="24C1AE54" w14:textId="05A35440"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También, se realizaron dos (2) giras de medios (media tours) enfocadas en resaltar las iniciativas del ministerio, el fortalecimiento institucional y los avances registrados en diversos órdenes. Estas giras conllevaron más de 45 presentaciones con los principales líderes de opinión del país, incluyendo prensa escrita, televisión y radio. Entre los medios visitados, estuvieron: El Caribe, El Nuevo Diario, Diario Libre (prensa escrita); Matutino El Día, Uno + Uno, Matinal (programas de televisión); El Sol de la Mañana, La Z 101, Esto No Es Radio y El Rumbo de la Mañana (programas de radio).</w:t>
      </w:r>
    </w:p>
    <w:p w14:paraId="3549A3E2" w14:textId="77777777" w:rsidR="00266580" w:rsidRPr="00DA0166" w:rsidRDefault="00266580" w:rsidP="00D825FD">
      <w:pPr>
        <w:spacing w:line="360" w:lineRule="auto"/>
        <w:jc w:val="both"/>
        <w:rPr>
          <w:b/>
          <w:color w:val="767171"/>
          <w:spacing w:val="20"/>
          <w:szCs w:val="24"/>
          <w:lang w:val="es-ES"/>
        </w:rPr>
      </w:pPr>
      <w:r w:rsidRPr="00DA0166">
        <w:rPr>
          <w:b/>
          <w:color w:val="767171"/>
          <w:spacing w:val="20"/>
          <w:szCs w:val="24"/>
          <w:lang w:val="es-ES"/>
        </w:rPr>
        <w:t>Redes sociales</w:t>
      </w:r>
    </w:p>
    <w:p w14:paraId="3A4AB2EF" w14:textId="52BAF020"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 xml:space="preserve">En lo que a redes sociales se refiere, la Dirección de Comunicaciones logró un aumento de 15,002 nuevos seguidores en Instagram, 994 en Facebook, 577 en Twitter y 379 nuevos suscriptores en YouTube. </w:t>
      </w:r>
    </w:p>
    <w:p w14:paraId="5EBF3CAF" w14:textId="77777777" w:rsidR="00266580" w:rsidRPr="00DA0166" w:rsidRDefault="00266580" w:rsidP="00D825FD">
      <w:pPr>
        <w:spacing w:line="360" w:lineRule="auto"/>
        <w:jc w:val="both"/>
        <w:rPr>
          <w:b/>
          <w:color w:val="767171"/>
          <w:spacing w:val="20"/>
          <w:szCs w:val="24"/>
          <w:lang w:val="es-ES"/>
        </w:rPr>
      </w:pPr>
      <w:r w:rsidRPr="00DA0166">
        <w:rPr>
          <w:b/>
          <w:color w:val="767171"/>
          <w:spacing w:val="20"/>
          <w:szCs w:val="24"/>
          <w:lang w:val="es-ES"/>
        </w:rPr>
        <w:t>Campaña Temporada de Ballenas Jorobadas 2022</w:t>
      </w:r>
    </w:p>
    <w:p w14:paraId="6987F8D0" w14:textId="77777777" w:rsidR="00266580" w:rsidRPr="00D825FD" w:rsidRDefault="00266580" w:rsidP="00D825FD">
      <w:pPr>
        <w:spacing w:line="360" w:lineRule="auto"/>
        <w:jc w:val="center"/>
        <w:rPr>
          <w:color w:val="767171"/>
          <w:spacing w:val="20"/>
          <w:szCs w:val="24"/>
          <w:lang w:val="es-ES"/>
        </w:rPr>
      </w:pPr>
      <w:r w:rsidRPr="00D825FD">
        <w:rPr>
          <w:noProof/>
          <w:color w:val="767171"/>
          <w:spacing w:val="20"/>
          <w:szCs w:val="24"/>
          <w:lang w:val="es-ES"/>
        </w:rPr>
        <w:drawing>
          <wp:inline distT="114300" distB="114300" distL="114300" distR="114300" wp14:anchorId="349438F0" wp14:editId="79ECAC46">
            <wp:extent cx="3769995" cy="2159000"/>
            <wp:effectExtent l="0" t="0" r="1905"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3770274" cy="2159160"/>
                    </a:xfrm>
                    <a:prstGeom prst="rect">
                      <a:avLst/>
                    </a:prstGeom>
                    <a:ln/>
                  </pic:spPr>
                </pic:pic>
              </a:graphicData>
            </a:graphic>
          </wp:inline>
        </w:drawing>
      </w:r>
    </w:p>
    <w:p w14:paraId="20612B57" w14:textId="209753A7" w:rsidR="00266580" w:rsidRPr="000006C0" w:rsidRDefault="00525360" w:rsidP="00D825FD">
      <w:pPr>
        <w:spacing w:line="360" w:lineRule="auto"/>
        <w:jc w:val="both"/>
        <w:rPr>
          <w:color w:val="767171"/>
          <w:spacing w:val="20"/>
          <w:sz w:val="20"/>
          <w:szCs w:val="20"/>
          <w:lang w:val="es-ES"/>
        </w:rPr>
      </w:pPr>
      <w:r>
        <w:rPr>
          <w:color w:val="767171"/>
          <w:spacing w:val="20"/>
          <w:sz w:val="20"/>
          <w:szCs w:val="20"/>
          <w:lang w:val="es-ES"/>
        </w:rPr>
        <w:t xml:space="preserve">           </w:t>
      </w:r>
      <w:r w:rsidR="00266580" w:rsidRPr="00525360">
        <w:rPr>
          <w:i/>
          <w:iCs/>
          <w:color w:val="767171"/>
          <w:spacing w:val="20"/>
          <w:sz w:val="20"/>
          <w:szCs w:val="20"/>
          <w:lang w:val="es-ES"/>
        </w:rPr>
        <w:t>Fuente: Dirección de Comunicaciones</w:t>
      </w:r>
      <w:r w:rsidRPr="00525360">
        <w:rPr>
          <w:i/>
          <w:iCs/>
          <w:color w:val="767171"/>
          <w:spacing w:val="20"/>
          <w:sz w:val="20"/>
          <w:szCs w:val="20"/>
          <w:lang w:val="es-ES"/>
        </w:rPr>
        <w:t>, MMARN</w:t>
      </w:r>
      <w:r w:rsidR="00266580" w:rsidRPr="00525360">
        <w:rPr>
          <w:i/>
          <w:iCs/>
          <w:color w:val="767171"/>
          <w:spacing w:val="20"/>
          <w:sz w:val="20"/>
          <w:szCs w:val="20"/>
          <w:lang w:val="es-ES"/>
        </w:rPr>
        <w:t>, 2022</w:t>
      </w:r>
      <w:r w:rsidR="00266580" w:rsidRPr="000006C0">
        <w:rPr>
          <w:color w:val="767171"/>
          <w:spacing w:val="20"/>
          <w:sz w:val="20"/>
          <w:szCs w:val="20"/>
          <w:lang w:val="es-ES"/>
        </w:rPr>
        <w:t>.</w:t>
      </w:r>
      <w:bookmarkStart w:id="133" w:name="_heading=h.lv10e01wvd78" w:colFirst="0" w:colLast="0"/>
      <w:bookmarkEnd w:id="133"/>
    </w:p>
    <w:p w14:paraId="06CB9D69" w14:textId="77777777"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 xml:space="preserve">Se llevaron a cabo campañas en redes sociales, específicamente en Instagram, que tuvieron alto impacto. De éstas, las principales fueron las siguientes: </w:t>
      </w:r>
    </w:p>
    <w:p w14:paraId="4C628C53" w14:textId="77777777"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 xml:space="preserve">Temporada de Ballenas Jorobadas 2022, con un alcance total de 83,735 usuarios que consistió en ofrecer cobertura de todos los detalles relacionados con las ballenas y su temporada de avistamiento cada año entre enero y marzo. </w:t>
      </w:r>
    </w:p>
    <w:p w14:paraId="7BAE3B6B" w14:textId="77777777"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Campaña #SS2022Ecoturística, realizada para la Semana Santa 2022 que obtuvo un alcance total de 80,927 usuarios. Esta consistió en concientizar a los usuarios sobre el cuidado y protección de nuestras áreas protegidas y del medioambiente, a través del ecoturismo responsable. La estrategia fue realizada bajo el lema «Preserva, protege y contribuye».</w:t>
      </w:r>
    </w:p>
    <w:p w14:paraId="662A6DF5" w14:textId="77777777"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Día Mundial de la Tierra, con un alcance de 29,392 usuarios.</w:t>
      </w:r>
    </w:p>
    <w:p w14:paraId="04C9340A" w14:textId="77777777"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Temporada de Anidación de Tortugas, con un alcance aproximado de 28,605 usuarios.</w:t>
      </w:r>
      <w:bookmarkStart w:id="134" w:name="_heading=h.30j0zll" w:colFirst="0" w:colLast="0"/>
      <w:bookmarkEnd w:id="134"/>
    </w:p>
    <w:p w14:paraId="35DE038E" w14:textId="77777777"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Campaña de expectativa RUMBO A LA COP 27 que obtuvo un alcance total de 165, 966 usuarios.</w:t>
      </w:r>
    </w:p>
    <w:p w14:paraId="213B209A" w14:textId="77777777"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Campaña Limpieza de Playas y Riberas de Ríos 2022 en la que se hicieron cinco (5) publicaciones con un alcance de 105,573 usuarios.</w:t>
      </w:r>
    </w:p>
    <w:p w14:paraId="745E6864" w14:textId="77777777"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Campaña Especies Exóticas Invasoras en la que se hicieron diez (10) publicaciones con un total de 117,857 usuarios.</w:t>
      </w:r>
      <w:bookmarkStart w:id="135" w:name="_heading=h.a3ulnhsvmfom" w:colFirst="0" w:colLast="0"/>
      <w:bookmarkEnd w:id="135"/>
    </w:p>
    <w:p w14:paraId="4575DD53" w14:textId="77777777" w:rsidR="00266580" w:rsidRPr="00D825FD" w:rsidRDefault="00266580" w:rsidP="00266580">
      <w:pPr>
        <w:spacing w:line="360" w:lineRule="auto"/>
        <w:jc w:val="both"/>
        <w:rPr>
          <w:color w:val="767171"/>
          <w:spacing w:val="20"/>
          <w:szCs w:val="24"/>
          <w:lang w:val="es-ES"/>
        </w:rPr>
      </w:pPr>
      <w:r w:rsidRPr="00D825FD">
        <w:rPr>
          <w:color w:val="767171"/>
          <w:spacing w:val="20"/>
          <w:szCs w:val="24"/>
          <w:lang w:val="es-ES"/>
        </w:rPr>
        <w:t>Cabe destacar la buena acogida en redes sociales del inicio de la Campaña Rescate Rosado. Ésta es parte del apoyo que se brinda a las iniciativas del ministerio, en este caso, del Viceministerio de Áreas Protegidas y Biodiversidad, en conjunto con el Zoológico Nacional Arq. Manuel Valverde Podestá, Grupo Acción Ecológica y el Grupo Iberostar para la rehabilitación y reintegración de los flamencos del Caribe.</w:t>
      </w:r>
    </w:p>
    <w:p w14:paraId="55B89337" w14:textId="77777777" w:rsidR="00266580" w:rsidRPr="00D825FD" w:rsidRDefault="00266580" w:rsidP="00266580">
      <w:pPr>
        <w:spacing w:line="360" w:lineRule="auto"/>
        <w:jc w:val="both"/>
        <w:rPr>
          <w:color w:val="767171"/>
          <w:spacing w:val="20"/>
          <w:szCs w:val="24"/>
          <w:lang w:val="es-ES"/>
        </w:rPr>
      </w:pPr>
      <w:r w:rsidRPr="00D825FD">
        <w:rPr>
          <w:color w:val="767171"/>
          <w:spacing w:val="20"/>
          <w:szCs w:val="24"/>
          <w:lang w:val="es-ES"/>
        </w:rPr>
        <w:t>Otro aspecto importante, en la gestión de las redes sociales, fue la recepción de denuncias hechas por esta vía que alcanzó un total de 545, las cuales se enviaron a las áreas pertinentes para su atención.</w:t>
      </w:r>
    </w:p>
    <w:p w14:paraId="497ACE8F" w14:textId="77777777" w:rsidR="00DE7AA6" w:rsidRDefault="00DE7AA6">
      <w:pPr>
        <w:rPr>
          <w:b/>
          <w:color w:val="767171"/>
          <w:spacing w:val="20"/>
          <w:szCs w:val="24"/>
          <w:lang w:val="es-ES"/>
        </w:rPr>
      </w:pPr>
      <w:r>
        <w:rPr>
          <w:b/>
          <w:color w:val="767171"/>
          <w:spacing w:val="20"/>
          <w:szCs w:val="24"/>
          <w:lang w:val="es-ES"/>
        </w:rPr>
        <w:br w:type="page"/>
      </w:r>
    </w:p>
    <w:p w14:paraId="549AB9F9" w14:textId="77777777" w:rsidR="00266580" w:rsidRPr="00DA0166" w:rsidRDefault="00266580" w:rsidP="00D825FD">
      <w:pPr>
        <w:spacing w:line="360" w:lineRule="auto"/>
        <w:jc w:val="both"/>
        <w:rPr>
          <w:b/>
          <w:color w:val="767171"/>
          <w:spacing w:val="20"/>
          <w:szCs w:val="24"/>
          <w:lang w:val="es-ES"/>
        </w:rPr>
      </w:pPr>
      <w:r w:rsidRPr="00DA0166">
        <w:rPr>
          <w:b/>
          <w:color w:val="767171"/>
          <w:spacing w:val="20"/>
          <w:szCs w:val="24"/>
          <w:lang w:val="es-ES"/>
        </w:rPr>
        <w:t>Audiovisuales</w:t>
      </w:r>
    </w:p>
    <w:p w14:paraId="4EDD7B2B" w14:textId="77777777"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En cuanto a la producción de audiovisuales, en 2022 se alcanzó la cifra de 300 videos y se realizaron, aproximadamente, 600 coberturas fotográficas. Entre éstas fue de gran relevancia el seguimiento a la actividad de pago de indemnización a agricultores de Valle Nuevo y la cobertura de la COP27.</w:t>
      </w:r>
    </w:p>
    <w:p w14:paraId="21CB082D" w14:textId="77777777"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Dado que la COP27 sería uno de los eventos internacionales más importante en el que participaría nuestro ministerio, para motivar y generar expectativas en la ciudadanía, se hizo una producción especial (RUMBO A LA COP 27). Esta producción incluyó más de treinta (30) audiovisuales con los delegados que participarían en este importante evento y con cápsulas informativas que brindaron informaciones precisas.</w:t>
      </w:r>
    </w:p>
    <w:p w14:paraId="05055AE0" w14:textId="77777777"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También, mientras se llevaban a cabo las reuniones en Egipto, desde nuestra sede se editaba el material que se recibía para su difusión en los diferentes canales del ministerio y, en apoyo a la cobertura en redes sociales, se efectuó un tratamiento audiovisual especial que permitió hacer un podcast diario con las informaciones más relevantes de este magno evento.</w:t>
      </w:r>
    </w:p>
    <w:p w14:paraId="659FA502" w14:textId="77777777" w:rsidR="00266580" w:rsidRPr="00DA0166" w:rsidRDefault="00266580" w:rsidP="00266580">
      <w:pPr>
        <w:spacing w:line="360" w:lineRule="auto"/>
        <w:jc w:val="both"/>
        <w:rPr>
          <w:b/>
          <w:color w:val="767171"/>
          <w:spacing w:val="20"/>
          <w:szCs w:val="24"/>
          <w:lang w:val="es-ES"/>
        </w:rPr>
      </w:pPr>
      <w:r w:rsidRPr="00DA0166">
        <w:rPr>
          <w:b/>
          <w:color w:val="767171"/>
          <w:spacing w:val="20"/>
          <w:szCs w:val="24"/>
          <w:lang w:val="es-ES"/>
        </w:rPr>
        <w:t>Comunicación interna</w:t>
      </w:r>
    </w:p>
    <w:p w14:paraId="388A3790" w14:textId="77777777" w:rsidR="00266580" w:rsidRPr="00D825FD" w:rsidRDefault="00266580" w:rsidP="00266580">
      <w:pPr>
        <w:spacing w:line="360" w:lineRule="auto"/>
        <w:jc w:val="both"/>
        <w:rPr>
          <w:color w:val="767171"/>
          <w:spacing w:val="20"/>
          <w:szCs w:val="24"/>
          <w:lang w:val="es-ES"/>
        </w:rPr>
      </w:pPr>
      <w:r w:rsidRPr="00D825FD">
        <w:rPr>
          <w:color w:val="767171"/>
          <w:spacing w:val="20"/>
          <w:szCs w:val="24"/>
          <w:lang w:val="es-ES"/>
        </w:rPr>
        <w:t>En materia de comunicación interna, se continuó la línea de comunicación formal, cercana y visual con los colaboradores y se desarrollaron internamente campañas de integración y otras apoyando el trabajo del ministerio. A través del Centro de Información se enviaron 717 correos internos, impactando a más de 1,200 colaboradores. Entre las campañas de integración de este año se destacaron las siguientes:</w:t>
      </w:r>
    </w:p>
    <w:p w14:paraId="29825021" w14:textId="77777777" w:rsidR="00266580" w:rsidRPr="00525360" w:rsidRDefault="00266580" w:rsidP="00331DE1">
      <w:pPr>
        <w:pStyle w:val="Prrafodelista"/>
        <w:numPr>
          <w:ilvl w:val="0"/>
          <w:numId w:val="71"/>
        </w:numPr>
        <w:spacing w:line="360" w:lineRule="auto"/>
        <w:jc w:val="both"/>
        <w:rPr>
          <w:color w:val="767171"/>
          <w:spacing w:val="20"/>
          <w:szCs w:val="24"/>
          <w:lang w:val="es-ES"/>
        </w:rPr>
      </w:pPr>
      <w:r w:rsidRPr="00525360">
        <w:rPr>
          <w:color w:val="767171"/>
          <w:spacing w:val="20"/>
          <w:szCs w:val="24"/>
          <w:lang w:val="es-ES"/>
        </w:rPr>
        <w:t xml:space="preserve">Campaña Plan Estratégico Institucional </w:t>
      </w:r>
    </w:p>
    <w:p w14:paraId="0748BA0A" w14:textId="77777777" w:rsidR="00266580" w:rsidRPr="00525360" w:rsidRDefault="00266580" w:rsidP="00331DE1">
      <w:pPr>
        <w:pStyle w:val="Prrafodelista"/>
        <w:numPr>
          <w:ilvl w:val="0"/>
          <w:numId w:val="71"/>
        </w:numPr>
        <w:spacing w:line="360" w:lineRule="auto"/>
        <w:jc w:val="both"/>
        <w:rPr>
          <w:color w:val="767171"/>
          <w:spacing w:val="20"/>
          <w:szCs w:val="24"/>
          <w:lang w:val="es-ES"/>
        </w:rPr>
      </w:pPr>
      <w:r w:rsidRPr="00525360">
        <w:rPr>
          <w:color w:val="767171"/>
          <w:spacing w:val="20"/>
          <w:szCs w:val="24"/>
          <w:lang w:val="es-ES"/>
        </w:rPr>
        <w:t>Campaña Marco Estratégico Institucional</w:t>
      </w:r>
    </w:p>
    <w:p w14:paraId="0C15C004" w14:textId="77777777" w:rsidR="00266580" w:rsidRPr="00525360" w:rsidRDefault="00266580" w:rsidP="00331DE1">
      <w:pPr>
        <w:pStyle w:val="Prrafodelista"/>
        <w:numPr>
          <w:ilvl w:val="0"/>
          <w:numId w:val="71"/>
        </w:numPr>
        <w:spacing w:line="360" w:lineRule="auto"/>
        <w:jc w:val="both"/>
        <w:rPr>
          <w:color w:val="767171"/>
          <w:spacing w:val="20"/>
          <w:szCs w:val="24"/>
          <w:lang w:val="es-ES"/>
        </w:rPr>
      </w:pPr>
      <w:r w:rsidRPr="00525360">
        <w:rPr>
          <w:color w:val="767171"/>
          <w:spacing w:val="20"/>
          <w:szCs w:val="24"/>
          <w:lang w:val="es-ES"/>
        </w:rPr>
        <w:t xml:space="preserve">Conoce nuestro Manual de Identidad. </w:t>
      </w:r>
    </w:p>
    <w:p w14:paraId="39741DA3" w14:textId="77777777" w:rsidR="00266580" w:rsidRPr="00525360" w:rsidRDefault="00266580" w:rsidP="00331DE1">
      <w:pPr>
        <w:pStyle w:val="Prrafodelista"/>
        <w:numPr>
          <w:ilvl w:val="0"/>
          <w:numId w:val="71"/>
        </w:numPr>
        <w:spacing w:line="360" w:lineRule="auto"/>
        <w:jc w:val="both"/>
        <w:rPr>
          <w:color w:val="767171"/>
          <w:spacing w:val="20"/>
          <w:szCs w:val="24"/>
          <w:lang w:val="es-ES"/>
        </w:rPr>
      </w:pPr>
      <w:r w:rsidRPr="00525360">
        <w:rPr>
          <w:color w:val="767171"/>
          <w:spacing w:val="20"/>
          <w:szCs w:val="24"/>
          <w:lang w:val="es-ES"/>
        </w:rPr>
        <w:t>Semana de la Lactancia Materna</w:t>
      </w:r>
    </w:p>
    <w:p w14:paraId="36A1DB4B" w14:textId="77777777" w:rsidR="00266580" w:rsidRPr="00525360" w:rsidRDefault="00266580" w:rsidP="00331DE1">
      <w:pPr>
        <w:pStyle w:val="Prrafodelista"/>
        <w:numPr>
          <w:ilvl w:val="0"/>
          <w:numId w:val="71"/>
        </w:numPr>
        <w:spacing w:line="360" w:lineRule="auto"/>
        <w:jc w:val="both"/>
        <w:rPr>
          <w:color w:val="767171"/>
          <w:spacing w:val="20"/>
          <w:szCs w:val="24"/>
          <w:lang w:val="es-ES"/>
        </w:rPr>
      </w:pPr>
      <w:r w:rsidRPr="00525360">
        <w:rPr>
          <w:color w:val="767171"/>
          <w:spacing w:val="20"/>
          <w:szCs w:val="24"/>
          <w:lang w:val="es-ES"/>
        </w:rPr>
        <w:t>Conoce la Familia Ambiente (continuación)</w:t>
      </w:r>
    </w:p>
    <w:p w14:paraId="7A66A75B" w14:textId="77777777" w:rsidR="00266580" w:rsidRPr="00525360" w:rsidRDefault="00266580" w:rsidP="00331DE1">
      <w:pPr>
        <w:pStyle w:val="Prrafodelista"/>
        <w:numPr>
          <w:ilvl w:val="0"/>
          <w:numId w:val="71"/>
        </w:numPr>
        <w:spacing w:line="360" w:lineRule="auto"/>
        <w:jc w:val="both"/>
        <w:rPr>
          <w:color w:val="767171"/>
          <w:spacing w:val="20"/>
          <w:szCs w:val="24"/>
          <w:lang w:val="es-ES"/>
        </w:rPr>
      </w:pPr>
      <w:r w:rsidRPr="00525360">
        <w:rPr>
          <w:color w:val="767171"/>
          <w:spacing w:val="20"/>
          <w:szCs w:val="24"/>
          <w:lang w:val="es-ES"/>
        </w:rPr>
        <w:t>Conoce el Sistema Único de Ticket y su Funcionamiento</w:t>
      </w:r>
    </w:p>
    <w:p w14:paraId="4F2F4977" w14:textId="77777777" w:rsidR="00266580" w:rsidRPr="00525360" w:rsidRDefault="00266580" w:rsidP="00331DE1">
      <w:pPr>
        <w:pStyle w:val="Prrafodelista"/>
        <w:numPr>
          <w:ilvl w:val="0"/>
          <w:numId w:val="71"/>
        </w:numPr>
        <w:spacing w:line="360" w:lineRule="auto"/>
        <w:jc w:val="both"/>
        <w:rPr>
          <w:color w:val="767171"/>
          <w:spacing w:val="20"/>
          <w:szCs w:val="24"/>
          <w:lang w:val="es-ES"/>
        </w:rPr>
      </w:pPr>
      <w:r w:rsidRPr="00525360">
        <w:rPr>
          <w:color w:val="767171"/>
          <w:spacing w:val="20"/>
          <w:szCs w:val="24"/>
          <w:lang w:val="es-ES"/>
        </w:rPr>
        <w:t>XXII Aniversario del Ministerio de Medio Ambiente y Recursos Naturales</w:t>
      </w:r>
    </w:p>
    <w:p w14:paraId="64223A5D" w14:textId="77777777" w:rsidR="00266580" w:rsidRPr="00525360" w:rsidRDefault="00266580" w:rsidP="00331DE1">
      <w:pPr>
        <w:pStyle w:val="Prrafodelista"/>
        <w:numPr>
          <w:ilvl w:val="0"/>
          <w:numId w:val="71"/>
        </w:numPr>
        <w:spacing w:line="360" w:lineRule="auto"/>
        <w:jc w:val="both"/>
        <w:rPr>
          <w:color w:val="767171"/>
          <w:spacing w:val="20"/>
          <w:szCs w:val="24"/>
          <w:lang w:val="es-ES"/>
        </w:rPr>
      </w:pPr>
      <w:r w:rsidRPr="00525360">
        <w:rPr>
          <w:color w:val="767171"/>
          <w:spacing w:val="20"/>
          <w:szCs w:val="24"/>
          <w:lang w:val="es-ES"/>
        </w:rPr>
        <w:t>Campaña sobre Ciberseguridad</w:t>
      </w:r>
    </w:p>
    <w:p w14:paraId="1025DD5A" w14:textId="77777777" w:rsidR="00266580" w:rsidRPr="00525360" w:rsidRDefault="00266580" w:rsidP="00331DE1">
      <w:pPr>
        <w:pStyle w:val="Prrafodelista"/>
        <w:numPr>
          <w:ilvl w:val="0"/>
          <w:numId w:val="71"/>
        </w:numPr>
        <w:spacing w:line="360" w:lineRule="auto"/>
        <w:jc w:val="both"/>
        <w:rPr>
          <w:color w:val="767171"/>
          <w:spacing w:val="20"/>
          <w:szCs w:val="24"/>
          <w:lang w:val="es-ES"/>
        </w:rPr>
      </w:pPr>
      <w:r w:rsidRPr="00525360">
        <w:rPr>
          <w:color w:val="767171"/>
          <w:spacing w:val="20"/>
          <w:szCs w:val="24"/>
          <w:lang w:val="es-ES"/>
        </w:rPr>
        <w:t>Campaña Interna Rally Rosa «Tócate para que no te toque»</w:t>
      </w:r>
    </w:p>
    <w:p w14:paraId="17A977D3" w14:textId="77777777" w:rsidR="00266580" w:rsidRPr="00525360" w:rsidRDefault="00266580" w:rsidP="00331DE1">
      <w:pPr>
        <w:pStyle w:val="Prrafodelista"/>
        <w:numPr>
          <w:ilvl w:val="0"/>
          <w:numId w:val="71"/>
        </w:numPr>
        <w:spacing w:line="360" w:lineRule="auto"/>
        <w:jc w:val="both"/>
        <w:rPr>
          <w:color w:val="767171"/>
          <w:spacing w:val="20"/>
          <w:szCs w:val="24"/>
          <w:lang w:val="es-ES"/>
        </w:rPr>
      </w:pPr>
      <w:r w:rsidRPr="00525360">
        <w:rPr>
          <w:color w:val="767171"/>
          <w:spacing w:val="20"/>
          <w:szCs w:val="24"/>
          <w:lang w:val="es-ES"/>
        </w:rPr>
        <w:t>RD en la COP27</w:t>
      </w:r>
    </w:p>
    <w:p w14:paraId="5B66A0FC" w14:textId="77777777" w:rsidR="00266580" w:rsidRPr="00525360" w:rsidRDefault="00266580" w:rsidP="00331DE1">
      <w:pPr>
        <w:pStyle w:val="Prrafodelista"/>
        <w:numPr>
          <w:ilvl w:val="0"/>
          <w:numId w:val="71"/>
        </w:numPr>
        <w:spacing w:line="360" w:lineRule="auto"/>
        <w:jc w:val="both"/>
        <w:rPr>
          <w:color w:val="767171"/>
          <w:spacing w:val="20"/>
          <w:szCs w:val="24"/>
          <w:lang w:val="es-ES"/>
        </w:rPr>
      </w:pPr>
      <w:r w:rsidRPr="00525360">
        <w:rPr>
          <w:color w:val="767171"/>
          <w:spacing w:val="20"/>
          <w:szCs w:val="24"/>
          <w:lang w:val="es-ES"/>
        </w:rPr>
        <w:t>Premio «Soy Ejemplo» del Ministerio de Medio Ambiente y Recursos Naturales</w:t>
      </w:r>
    </w:p>
    <w:p w14:paraId="0B3ABA64" w14:textId="77777777" w:rsidR="00266580" w:rsidRPr="00525360" w:rsidRDefault="00266580" w:rsidP="00331DE1">
      <w:pPr>
        <w:pStyle w:val="Prrafodelista"/>
        <w:numPr>
          <w:ilvl w:val="0"/>
          <w:numId w:val="71"/>
        </w:numPr>
        <w:spacing w:line="360" w:lineRule="auto"/>
        <w:jc w:val="both"/>
        <w:rPr>
          <w:color w:val="767171"/>
          <w:spacing w:val="20"/>
          <w:szCs w:val="24"/>
          <w:lang w:val="es-ES"/>
        </w:rPr>
      </w:pPr>
      <w:r w:rsidRPr="00525360">
        <w:rPr>
          <w:color w:val="767171"/>
          <w:spacing w:val="20"/>
          <w:szCs w:val="24"/>
          <w:lang w:val="es-ES"/>
        </w:rPr>
        <w:t>Con igual motivación, se brindaron servicios de asesoría, diseño y divulgación, solicitados por distintas unidades y se desarrollaron campañas de comunicación interna</w:t>
      </w:r>
      <w:bookmarkStart w:id="136" w:name="_heading=h.mnyvquoq1c2l" w:colFirst="0" w:colLast="0"/>
      <w:bookmarkEnd w:id="136"/>
      <w:r w:rsidRPr="00525360">
        <w:rPr>
          <w:color w:val="767171"/>
          <w:spacing w:val="20"/>
          <w:szCs w:val="24"/>
          <w:lang w:val="es-ES"/>
        </w:rPr>
        <w:t xml:space="preserve"> sobre diferentes temas que atañen a la misión de nuestro ministerio, como las que se citan a continuación:</w:t>
      </w:r>
    </w:p>
    <w:p w14:paraId="670D55CF" w14:textId="77777777" w:rsidR="00266580" w:rsidRPr="00525360" w:rsidRDefault="00266580" w:rsidP="00331DE1">
      <w:pPr>
        <w:pStyle w:val="Prrafodelista"/>
        <w:numPr>
          <w:ilvl w:val="0"/>
          <w:numId w:val="71"/>
        </w:numPr>
        <w:spacing w:line="360" w:lineRule="auto"/>
        <w:jc w:val="both"/>
        <w:rPr>
          <w:color w:val="767171"/>
          <w:spacing w:val="20"/>
          <w:szCs w:val="24"/>
          <w:lang w:val="es-ES"/>
        </w:rPr>
      </w:pPr>
      <w:r w:rsidRPr="00525360">
        <w:rPr>
          <w:color w:val="767171"/>
          <w:spacing w:val="20"/>
          <w:szCs w:val="24"/>
          <w:lang w:val="es-ES"/>
        </w:rPr>
        <w:t>Temporada de Ballenas Jorobadas 2022</w:t>
      </w:r>
    </w:p>
    <w:p w14:paraId="05A1CAFB" w14:textId="77777777" w:rsidR="00266580" w:rsidRPr="00525360" w:rsidRDefault="00266580" w:rsidP="00331DE1">
      <w:pPr>
        <w:pStyle w:val="Prrafodelista"/>
        <w:numPr>
          <w:ilvl w:val="0"/>
          <w:numId w:val="71"/>
        </w:numPr>
        <w:spacing w:line="360" w:lineRule="auto"/>
        <w:jc w:val="both"/>
        <w:rPr>
          <w:color w:val="767171"/>
          <w:spacing w:val="20"/>
          <w:szCs w:val="24"/>
          <w:lang w:val="es-ES"/>
        </w:rPr>
      </w:pPr>
      <w:r w:rsidRPr="00525360">
        <w:rPr>
          <w:color w:val="767171"/>
          <w:spacing w:val="20"/>
          <w:szCs w:val="24"/>
          <w:lang w:val="es-ES"/>
        </w:rPr>
        <w:t>Día Mundial del Agua</w:t>
      </w:r>
    </w:p>
    <w:p w14:paraId="2AF4BE6D" w14:textId="77777777" w:rsidR="00266580" w:rsidRPr="00525360" w:rsidRDefault="00266580" w:rsidP="00331DE1">
      <w:pPr>
        <w:pStyle w:val="Prrafodelista"/>
        <w:numPr>
          <w:ilvl w:val="0"/>
          <w:numId w:val="71"/>
        </w:numPr>
        <w:spacing w:line="360" w:lineRule="auto"/>
        <w:jc w:val="both"/>
        <w:rPr>
          <w:color w:val="767171"/>
          <w:spacing w:val="20"/>
          <w:szCs w:val="24"/>
          <w:lang w:val="es-ES"/>
        </w:rPr>
      </w:pPr>
      <w:r w:rsidRPr="00525360">
        <w:rPr>
          <w:color w:val="767171"/>
          <w:spacing w:val="20"/>
          <w:szCs w:val="24"/>
          <w:lang w:val="es-ES"/>
        </w:rPr>
        <w:t>Campaña de Sensibilización Semana Santa 2022</w:t>
      </w:r>
    </w:p>
    <w:p w14:paraId="0A3A1AC4" w14:textId="77777777" w:rsidR="00266580" w:rsidRPr="00525360" w:rsidRDefault="00266580" w:rsidP="00331DE1">
      <w:pPr>
        <w:pStyle w:val="Prrafodelista"/>
        <w:numPr>
          <w:ilvl w:val="0"/>
          <w:numId w:val="71"/>
        </w:numPr>
        <w:spacing w:line="360" w:lineRule="auto"/>
        <w:jc w:val="both"/>
        <w:rPr>
          <w:color w:val="767171"/>
          <w:spacing w:val="20"/>
          <w:szCs w:val="24"/>
          <w:lang w:val="es-ES"/>
        </w:rPr>
      </w:pPr>
      <w:r w:rsidRPr="00525360">
        <w:rPr>
          <w:color w:val="767171"/>
          <w:spacing w:val="20"/>
          <w:szCs w:val="24"/>
          <w:lang w:val="es-ES"/>
        </w:rPr>
        <w:t>Día de la Tierra «Cuidando nuestro planeta Tierra»</w:t>
      </w:r>
    </w:p>
    <w:p w14:paraId="72218966" w14:textId="4F7CA2F7" w:rsidR="00266580" w:rsidRPr="00525360" w:rsidRDefault="00266580" w:rsidP="00331DE1">
      <w:pPr>
        <w:pStyle w:val="Prrafodelista"/>
        <w:numPr>
          <w:ilvl w:val="0"/>
          <w:numId w:val="71"/>
        </w:numPr>
        <w:spacing w:line="360" w:lineRule="auto"/>
        <w:jc w:val="both"/>
        <w:rPr>
          <w:color w:val="767171"/>
          <w:spacing w:val="20"/>
          <w:szCs w:val="24"/>
          <w:lang w:val="es-ES"/>
        </w:rPr>
      </w:pPr>
      <w:r w:rsidRPr="00525360">
        <w:rPr>
          <w:color w:val="767171"/>
          <w:spacing w:val="20"/>
          <w:szCs w:val="24"/>
          <w:lang w:val="es-ES"/>
        </w:rPr>
        <w:t xml:space="preserve">Cumbre Iberoamericana de </w:t>
      </w:r>
      <w:r w:rsidR="00525360" w:rsidRPr="00525360">
        <w:rPr>
          <w:color w:val="767171"/>
          <w:spacing w:val="20"/>
          <w:szCs w:val="24"/>
          <w:lang w:val="es-ES"/>
        </w:rPr>
        <w:t>jefes</w:t>
      </w:r>
      <w:r w:rsidRPr="00525360">
        <w:rPr>
          <w:color w:val="767171"/>
          <w:spacing w:val="20"/>
          <w:szCs w:val="24"/>
          <w:lang w:val="es-ES"/>
        </w:rPr>
        <w:t xml:space="preserve"> de Estado y Gobierno</w:t>
      </w:r>
    </w:p>
    <w:p w14:paraId="38403EAE" w14:textId="77777777" w:rsidR="00266580" w:rsidRPr="00DA0166" w:rsidRDefault="00266580" w:rsidP="00D825FD">
      <w:pPr>
        <w:spacing w:line="360" w:lineRule="auto"/>
        <w:jc w:val="both"/>
        <w:rPr>
          <w:b/>
          <w:color w:val="767171"/>
          <w:spacing w:val="20"/>
          <w:szCs w:val="24"/>
          <w:lang w:val="es-ES"/>
        </w:rPr>
      </w:pPr>
      <w:r w:rsidRPr="00DA0166">
        <w:rPr>
          <w:b/>
          <w:color w:val="767171"/>
          <w:spacing w:val="20"/>
          <w:szCs w:val="24"/>
          <w:lang w:val="es-ES"/>
        </w:rPr>
        <w:t>Eventos y protocolo</w:t>
      </w:r>
    </w:p>
    <w:p w14:paraId="13B15FA6" w14:textId="77777777"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 xml:space="preserve">Además de brindar apoyo en materia de protocolo a las autoridades y áreas de la institución, este año la Dirección de Comunicaciones organizó un total de 76 importantes eventos. Destacamos dos (2) que representaron un logro extraordinario para el ministerio, a saber: </w:t>
      </w:r>
    </w:p>
    <w:p w14:paraId="16AF0CE5" w14:textId="751EF5D5" w:rsidR="00266580" w:rsidRPr="00F41CF6" w:rsidRDefault="00266580" w:rsidP="00331DE1">
      <w:pPr>
        <w:pStyle w:val="Prrafodelista"/>
        <w:numPr>
          <w:ilvl w:val="0"/>
          <w:numId w:val="72"/>
        </w:numPr>
        <w:spacing w:line="360" w:lineRule="auto"/>
        <w:jc w:val="both"/>
        <w:rPr>
          <w:color w:val="767171"/>
          <w:spacing w:val="20"/>
          <w:szCs w:val="24"/>
          <w:lang w:val="es-ES"/>
        </w:rPr>
      </w:pPr>
      <w:r w:rsidRPr="00F41CF6">
        <w:rPr>
          <w:color w:val="767171"/>
          <w:spacing w:val="20"/>
          <w:szCs w:val="24"/>
          <w:lang w:val="es-ES"/>
        </w:rPr>
        <w:t xml:space="preserve">XI Conferencia Iberoamericana de </w:t>
      </w:r>
      <w:r w:rsidR="00525360" w:rsidRPr="00F41CF6">
        <w:rPr>
          <w:color w:val="767171"/>
          <w:spacing w:val="20"/>
          <w:szCs w:val="24"/>
          <w:lang w:val="es-ES"/>
        </w:rPr>
        <w:t>ministras</w:t>
      </w:r>
      <w:r w:rsidRPr="00F41CF6">
        <w:rPr>
          <w:color w:val="767171"/>
          <w:spacing w:val="20"/>
          <w:szCs w:val="24"/>
          <w:lang w:val="es-ES"/>
        </w:rPr>
        <w:t xml:space="preserve"> y </w:t>
      </w:r>
      <w:r w:rsidR="00525360" w:rsidRPr="00F41CF6">
        <w:rPr>
          <w:color w:val="767171"/>
          <w:spacing w:val="20"/>
          <w:szCs w:val="24"/>
          <w:lang w:val="es-ES"/>
        </w:rPr>
        <w:t>m</w:t>
      </w:r>
      <w:r w:rsidRPr="00F41CF6">
        <w:rPr>
          <w:color w:val="767171"/>
          <w:spacing w:val="20"/>
          <w:szCs w:val="24"/>
          <w:lang w:val="es-ES"/>
        </w:rPr>
        <w:t>inistros de Medio Ambiente y Cambio Climático</w:t>
      </w:r>
    </w:p>
    <w:p w14:paraId="548E5966" w14:textId="64546CD1" w:rsidR="00266580" w:rsidRPr="00F41CF6" w:rsidRDefault="00266580" w:rsidP="00331DE1">
      <w:pPr>
        <w:pStyle w:val="Prrafodelista"/>
        <w:numPr>
          <w:ilvl w:val="0"/>
          <w:numId w:val="72"/>
        </w:numPr>
        <w:spacing w:line="360" w:lineRule="auto"/>
        <w:jc w:val="both"/>
        <w:rPr>
          <w:color w:val="767171"/>
          <w:spacing w:val="20"/>
          <w:szCs w:val="24"/>
          <w:lang w:val="es-ES"/>
        </w:rPr>
      </w:pPr>
      <w:r w:rsidRPr="00F41CF6">
        <w:rPr>
          <w:color w:val="767171"/>
          <w:spacing w:val="20"/>
          <w:szCs w:val="24"/>
          <w:lang w:val="es-ES"/>
        </w:rPr>
        <w:t xml:space="preserve">Entrega de Indemnizaciones a Parceleros de Constanza. </w:t>
      </w:r>
    </w:p>
    <w:p w14:paraId="04E392BF" w14:textId="77777777" w:rsidR="00266580" w:rsidRPr="00DA0166" w:rsidRDefault="00266580" w:rsidP="00D825FD">
      <w:pPr>
        <w:spacing w:line="360" w:lineRule="auto"/>
        <w:jc w:val="both"/>
        <w:rPr>
          <w:b/>
          <w:color w:val="767171"/>
          <w:spacing w:val="20"/>
          <w:szCs w:val="24"/>
          <w:lang w:val="es-ES"/>
        </w:rPr>
      </w:pPr>
      <w:r w:rsidRPr="00DA0166">
        <w:rPr>
          <w:b/>
          <w:color w:val="767171"/>
          <w:spacing w:val="20"/>
          <w:szCs w:val="24"/>
          <w:lang w:val="es-ES"/>
        </w:rPr>
        <w:t>Educación</w:t>
      </w:r>
    </w:p>
    <w:p w14:paraId="29815346" w14:textId="77777777"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En materia de capacitación, la Dirección de Comunicación impartió dos (2) talleres a fin de impactar la calidad de los servicios que brinda nuestro ministerio y contribuir al adecuado posicionamiento de la imagen institucional. Estos fueron los siguientes:</w:t>
      </w:r>
    </w:p>
    <w:p w14:paraId="61646C82" w14:textId="77777777" w:rsidR="00266580" w:rsidRPr="00F41CF6" w:rsidRDefault="00266580" w:rsidP="00331DE1">
      <w:pPr>
        <w:pStyle w:val="Prrafodelista"/>
        <w:numPr>
          <w:ilvl w:val="0"/>
          <w:numId w:val="73"/>
        </w:numPr>
        <w:spacing w:line="360" w:lineRule="auto"/>
        <w:jc w:val="both"/>
        <w:rPr>
          <w:color w:val="767171"/>
          <w:spacing w:val="20"/>
          <w:szCs w:val="24"/>
          <w:lang w:val="es-ES"/>
        </w:rPr>
      </w:pPr>
      <w:r w:rsidRPr="00F41CF6">
        <w:rPr>
          <w:color w:val="767171"/>
          <w:spacing w:val="20"/>
          <w:szCs w:val="24"/>
          <w:lang w:val="es-ES"/>
        </w:rPr>
        <w:t>Taller de Atención al Usuario. Su objetivo fue contribuir, desde dentro, al posicionamiento de la imagen del Ministerio de Medio Ambiente y Recursos Naturales y tuvo impactó en más de 98 colaboradores de veinticuatro (24) áreas diferentes de la institución.</w:t>
      </w:r>
    </w:p>
    <w:p w14:paraId="64A3AD63" w14:textId="77777777" w:rsidR="00266580" w:rsidRPr="00F41CF6" w:rsidRDefault="00266580" w:rsidP="00331DE1">
      <w:pPr>
        <w:pStyle w:val="Prrafodelista"/>
        <w:numPr>
          <w:ilvl w:val="0"/>
          <w:numId w:val="73"/>
        </w:numPr>
        <w:spacing w:line="360" w:lineRule="auto"/>
        <w:jc w:val="both"/>
        <w:rPr>
          <w:color w:val="767171"/>
          <w:spacing w:val="20"/>
          <w:szCs w:val="24"/>
          <w:lang w:val="es-ES"/>
        </w:rPr>
      </w:pPr>
      <w:r w:rsidRPr="00F41CF6">
        <w:rPr>
          <w:color w:val="767171"/>
          <w:spacing w:val="20"/>
          <w:szCs w:val="24"/>
          <w:lang w:val="es-ES"/>
        </w:rPr>
        <w:t xml:space="preserve">Taller de Voceros Institucionales. Se realizó a fin de fortalecer las habilidades comunicativas de los perfiles que representan la imagen del ministerio, de manera que puedan reflejar una actitud profesional y transparente. </w:t>
      </w:r>
    </w:p>
    <w:p w14:paraId="01025AE5" w14:textId="77777777" w:rsidR="00266580" w:rsidRPr="00F41CF6" w:rsidRDefault="00266580" w:rsidP="00331DE1">
      <w:pPr>
        <w:pStyle w:val="Prrafodelista"/>
        <w:numPr>
          <w:ilvl w:val="0"/>
          <w:numId w:val="73"/>
        </w:numPr>
        <w:spacing w:line="360" w:lineRule="auto"/>
        <w:jc w:val="both"/>
        <w:rPr>
          <w:color w:val="767171"/>
          <w:spacing w:val="20"/>
          <w:szCs w:val="24"/>
          <w:lang w:val="es-ES"/>
        </w:rPr>
      </w:pPr>
      <w:r w:rsidRPr="00F41CF6">
        <w:rPr>
          <w:color w:val="767171"/>
          <w:spacing w:val="20"/>
          <w:szCs w:val="24"/>
          <w:lang w:val="es-ES"/>
        </w:rPr>
        <w:t>Igualmente, se colaboró en el diseño e implementación de campañas de educación y promoción con la Dirección de Educación Ambiental, unidad que presentó junto a CEMEX un material didáctico infantil (cuadernillo) titulado Las aventuras de Cari y sus amigos, del cual se imprimieron 20,000 ejemplares que fueron repartidos en centros educativos del país.</w:t>
      </w:r>
    </w:p>
    <w:p w14:paraId="5265C5A7" w14:textId="77777777" w:rsidR="00266580" w:rsidRPr="00D825FD" w:rsidRDefault="00266580" w:rsidP="00D825FD">
      <w:pPr>
        <w:spacing w:line="360" w:lineRule="auto"/>
        <w:jc w:val="both"/>
        <w:rPr>
          <w:color w:val="767171"/>
          <w:spacing w:val="20"/>
          <w:szCs w:val="24"/>
          <w:lang w:val="es-ES"/>
        </w:rPr>
      </w:pPr>
      <w:r w:rsidRPr="00D825FD">
        <w:rPr>
          <w:color w:val="767171"/>
          <w:spacing w:val="20"/>
          <w:szCs w:val="24"/>
          <w:lang w:val="es-ES"/>
        </w:rPr>
        <w:t>Para finalizar, se presenta a continuación un compendio de lo realizado en 2022.</w:t>
      </w:r>
    </w:p>
    <w:p w14:paraId="1BDE3238" w14:textId="77777777" w:rsidR="00DE7AA6" w:rsidRDefault="00DE7AA6">
      <w:pPr>
        <w:rPr>
          <w:b/>
          <w:color w:val="767171"/>
          <w:spacing w:val="20"/>
          <w:szCs w:val="24"/>
          <w:lang w:val="es-ES"/>
        </w:rPr>
      </w:pPr>
      <w:r>
        <w:rPr>
          <w:b/>
          <w:color w:val="767171"/>
          <w:spacing w:val="20"/>
          <w:szCs w:val="24"/>
          <w:lang w:val="es-ES"/>
        </w:rPr>
        <w:br w:type="page"/>
      </w:r>
    </w:p>
    <w:p w14:paraId="6724FDBB" w14:textId="2E79C05D" w:rsidR="00266580" w:rsidRPr="0080681B" w:rsidRDefault="00266580" w:rsidP="000006C0">
      <w:pPr>
        <w:spacing w:line="360" w:lineRule="auto"/>
        <w:jc w:val="center"/>
        <w:rPr>
          <w:b/>
          <w:color w:val="767171"/>
          <w:spacing w:val="20"/>
          <w:szCs w:val="24"/>
          <w:lang w:val="es-ES"/>
        </w:rPr>
      </w:pPr>
      <w:r w:rsidRPr="0080681B">
        <w:rPr>
          <w:b/>
          <w:color w:val="767171"/>
          <w:spacing w:val="20"/>
          <w:szCs w:val="24"/>
          <w:lang w:val="es-ES"/>
        </w:rPr>
        <w:t xml:space="preserve">Actividades realizadas </w:t>
      </w:r>
      <w:r w:rsidR="00F41CF6">
        <w:rPr>
          <w:b/>
          <w:color w:val="767171"/>
          <w:spacing w:val="20"/>
          <w:szCs w:val="24"/>
          <w:lang w:val="es-ES"/>
        </w:rPr>
        <w:t>en materia</w:t>
      </w:r>
      <w:r w:rsidRPr="0080681B">
        <w:rPr>
          <w:b/>
          <w:color w:val="767171"/>
          <w:spacing w:val="20"/>
          <w:szCs w:val="24"/>
          <w:lang w:val="es-ES"/>
        </w:rPr>
        <w:t xml:space="preserve"> de Comunicaciones</w:t>
      </w:r>
      <w:r w:rsidR="00BE3972">
        <w:rPr>
          <w:b/>
          <w:bCs/>
          <w:color w:val="767171"/>
          <w:spacing w:val="20"/>
          <w:szCs w:val="24"/>
          <w:lang w:val="es-ES"/>
        </w:rPr>
        <w:t>,</w:t>
      </w:r>
      <w:r>
        <w:rPr>
          <w:b/>
          <w:color w:val="767171"/>
          <w:spacing w:val="20"/>
          <w:szCs w:val="24"/>
          <w:lang w:val="es-ES"/>
        </w:rPr>
        <w:t xml:space="preserve"> </w:t>
      </w:r>
      <w:r w:rsidRPr="0080681B">
        <w:rPr>
          <w:b/>
          <w:color w:val="767171"/>
          <w:spacing w:val="20"/>
          <w:szCs w:val="24"/>
          <w:lang w:val="es-ES"/>
        </w:rPr>
        <w:t>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4"/>
        <w:gridCol w:w="6536"/>
        <w:gridCol w:w="1070"/>
      </w:tblGrid>
      <w:tr w:rsidR="00266580" w:rsidRPr="00AE3407" w14:paraId="255AA54B" w14:textId="77777777" w:rsidTr="00F41CF6">
        <w:trPr>
          <w:tblHeader/>
        </w:trPr>
        <w:tc>
          <w:tcPr>
            <w:tcW w:w="294" w:type="dxa"/>
            <w:tcBorders>
              <w:bottom w:val="single" w:sz="4" w:space="0" w:color="auto"/>
              <w:right w:val="nil"/>
            </w:tcBorders>
            <w:shd w:val="clear" w:color="auto" w:fill="053674"/>
            <w:vAlign w:val="center"/>
          </w:tcPr>
          <w:p w14:paraId="1126D9B6" w14:textId="77777777" w:rsidR="00266580" w:rsidRPr="00D825FD" w:rsidRDefault="00266580">
            <w:pPr>
              <w:spacing w:before="100" w:beforeAutospacing="1" w:after="100" w:afterAutospacing="1"/>
              <w:rPr>
                <w:rFonts w:eastAsia="Times New Roman" w:cs="Times New Roman"/>
                <w:b/>
                <w:color w:val="FFFFFF" w:themeColor="background1"/>
                <w:szCs w:val="24"/>
                <w:lang w:val="es-DO" w:eastAsia="es-MX"/>
              </w:rPr>
            </w:pPr>
          </w:p>
        </w:tc>
        <w:tc>
          <w:tcPr>
            <w:tcW w:w="6536" w:type="dxa"/>
            <w:tcBorders>
              <w:left w:val="nil"/>
              <w:right w:val="nil"/>
            </w:tcBorders>
            <w:shd w:val="clear" w:color="auto" w:fill="053674"/>
            <w:vAlign w:val="center"/>
          </w:tcPr>
          <w:p w14:paraId="1A7AC860" w14:textId="77777777" w:rsidR="00266580" w:rsidRPr="000006C0" w:rsidRDefault="00266580">
            <w:pPr>
              <w:spacing w:before="100" w:beforeAutospacing="1" w:after="100" w:afterAutospacing="1"/>
              <w:jc w:val="center"/>
              <w:rPr>
                <w:rFonts w:eastAsia="Times New Roman" w:cs="Times New Roman"/>
                <w:b/>
                <w:color w:val="767171" w:themeColor="background2" w:themeShade="80"/>
                <w:szCs w:val="24"/>
                <w:lang w:eastAsia="es-MX"/>
              </w:rPr>
            </w:pPr>
            <w:r w:rsidRPr="000006C0">
              <w:rPr>
                <w:rFonts w:eastAsia="Times New Roman" w:cs="Times New Roman"/>
                <w:b/>
                <w:color w:val="767171" w:themeColor="background2" w:themeShade="80"/>
                <w:szCs w:val="24"/>
                <w:lang w:eastAsia="es-MX"/>
              </w:rPr>
              <w:t xml:space="preserve">Actividad realizada por área </w:t>
            </w:r>
          </w:p>
        </w:tc>
        <w:tc>
          <w:tcPr>
            <w:tcW w:w="1070" w:type="dxa"/>
            <w:tcBorders>
              <w:left w:val="nil"/>
              <w:bottom w:val="single" w:sz="4" w:space="0" w:color="auto"/>
            </w:tcBorders>
            <w:shd w:val="clear" w:color="auto" w:fill="053674"/>
            <w:vAlign w:val="center"/>
          </w:tcPr>
          <w:p w14:paraId="7365D99F" w14:textId="77777777" w:rsidR="00266580" w:rsidRPr="000006C0" w:rsidRDefault="00266580">
            <w:pPr>
              <w:spacing w:before="100" w:beforeAutospacing="1" w:after="100" w:afterAutospacing="1"/>
              <w:rPr>
                <w:rFonts w:eastAsia="Times New Roman" w:cs="Times New Roman"/>
                <w:b/>
                <w:color w:val="767171" w:themeColor="background2" w:themeShade="80"/>
                <w:szCs w:val="24"/>
                <w:lang w:eastAsia="es-MX"/>
              </w:rPr>
            </w:pPr>
            <w:r w:rsidRPr="000006C0">
              <w:rPr>
                <w:rFonts w:eastAsia="Times New Roman" w:cs="Times New Roman"/>
                <w:b/>
                <w:color w:val="767171" w:themeColor="background2" w:themeShade="80"/>
                <w:szCs w:val="24"/>
                <w:lang w:eastAsia="es-MX"/>
              </w:rPr>
              <w:t>Cantidad</w:t>
            </w:r>
          </w:p>
        </w:tc>
      </w:tr>
      <w:tr w:rsidR="00266580" w:rsidRPr="00AE3407" w14:paraId="1D8308AD" w14:textId="77777777" w:rsidTr="00F41CF6">
        <w:tc>
          <w:tcPr>
            <w:tcW w:w="294" w:type="dxa"/>
            <w:tcBorders>
              <w:right w:val="nil"/>
            </w:tcBorders>
            <w:shd w:val="clear" w:color="auto" w:fill="FFFFFF" w:themeFill="background1"/>
            <w:vAlign w:val="center"/>
          </w:tcPr>
          <w:p w14:paraId="218403E4" w14:textId="77777777" w:rsidR="00266580" w:rsidRPr="00AE3407" w:rsidRDefault="00266580">
            <w:pPr>
              <w:spacing w:before="100" w:beforeAutospacing="1" w:after="100" w:afterAutospacing="1"/>
              <w:rPr>
                <w:rFonts w:eastAsia="Times New Roman" w:cs="Times New Roman"/>
                <w:b/>
                <w:bCs/>
                <w:color w:val="767171"/>
                <w:szCs w:val="24"/>
                <w:lang w:eastAsia="es-MX"/>
              </w:rPr>
            </w:pPr>
          </w:p>
        </w:tc>
        <w:tc>
          <w:tcPr>
            <w:tcW w:w="6536" w:type="dxa"/>
            <w:tcBorders>
              <w:left w:val="nil"/>
              <w:right w:val="nil"/>
            </w:tcBorders>
            <w:shd w:val="clear" w:color="auto" w:fill="FFFFFF" w:themeFill="background1"/>
            <w:vAlign w:val="center"/>
          </w:tcPr>
          <w:p w14:paraId="60960CE8" w14:textId="77777777" w:rsidR="00266580" w:rsidRPr="000006C0" w:rsidRDefault="00266580">
            <w:pPr>
              <w:spacing w:before="100" w:beforeAutospacing="1" w:after="100" w:afterAutospacing="1"/>
              <w:jc w:val="center"/>
              <w:rPr>
                <w:rFonts w:eastAsia="Times New Roman" w:cs="Times New Roman"/>
                <w:b/>
                <w:color w:val="767171" w:themeColor="background2" w:themeShade="80"/>
                <w:szCs w:val="24"/>
                <w:lang w:eastAsia="es-MX"/>
              </w:rPr>
            </w:pPr>
            <w:r w:rsidRPr="000006C0">
              <w:rPr>
                <w:rFonts w:eastAsia="Times New Roman" w:cs="Times New Roman"/>
                <w:b/>
                <w:color w:val="767171" w:themeColor="background2" w:themeShade="80"/>
                <w:szCs w:val="24"/>
                <w:lang w:eastAsia="es-MX"/>
              </w:rPr>
              <w:t xml:space="preserve">Prensa y Relaciones Públicas </w:t>
            </w:r>
          </w:p>
        </w:tc>
        <w:tc>
          <w:tcPr>
            <w:tcW w:w="1070" w:type="dxa"/>
            <w:tcBorders>
              <w:left w:val="nil"/>
            </w:tcBorders>
            <w:shd w:val="clear" w:color="auto" w:fill="FFFFFF" w:themeFill="background1"/>
            <w:vAlign w:val="center"/>
          </w:tcPr>
          <w:p w14:paraId="7779FA44" w14:textId="77777777" w:rsidR="00266580" w:rsidRPr="000006C0" w:rsidRDefault="00266580">
            <w:pPr>
              <w:spacing w:before="100" w:beforeAutospacing="1" w:after="100" w:afterAutospacing="1"/>
              <w:rPr>
                <w:rFonts w:eastAsia="Times New Roman" w:cs="Times New Roman"/>
                <w:color w:val="767171" w:themeColor="background2" w:themeShade="80"/>
                <w:szCs w:val="24"/>
                <w:lang w:eastAsia="es-MX"/>
              </w:rPr>
            </w:pPr>
          </w:p>
        </w:tc>
      </w:tr>
      <w:tr w:rsidR="00266580" w:rsidRPr="00AE3407" w14:paraId="7DD5CD83" w14:textId="77777777">
        <w:tc>
          <w:tcPr>
            <w:tcW w:w="294" w:type="dxa"/>
            <w:shd w:val="clear" w:color="auto" w:fill="FFFFFF"/>
            <w:vAlign w:val="center"/>
            <w:hideMark/>
          </w:tcPr>
          <w:p w14:paraId="46F0A5FF"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szCs w:val="24"/>
                <w:lang w:eastAsia="es-MX"/>
              </w:rPr>
              <w:t xml:space="preserve">1 </w:t>
            </w:r>
          </w:p>
        </w:tc>
        <w:tc>
          <w:tcPr>
            <w:tcW w:w="6536" w:type="dxa"/>
            <w:shd w:val="clear" w:color="auto" w:fill="FFFFFF"/>
            <w:vAlign w:val="center"/>
            <w:hideMark/>
          </w:tcPr>
          <w:p w14:paraId="191CF69D" w14:textId="77777777" w:rsidR="00266580" w:rsidRPr="00D825FD" w:rsidRDefault="00266580">
            <w:pPr>
              <w:spacing w:before="100" w:beforeAutospacing="1" w:after="100" w:afterAutospacing="1"/>
              <w:rPr>
                <w:rFonts w:eastAsia="Times New Roman" w:cs="Times New Roman"/>
                <w:color w:val="767171"/>
                <w:szCs w:val="24"/>
                <w:lang w:val="es-DO" w:eastAsia="es-MX"/>
              </w:rPr>
            </w:pPr>
            <w:r w:rsidRPr="00D825FD">
              <w:rPr>
                <w:rFonts w:eastAsia="Times New Roman" w:cs="Times New Roman"/>
                <w:color w:val="767171"/>
                <w:szCs w:val="24"/>
                <w:lang w:val="es-DO" w:eastAsia="es-MX"/>
              </w:rPr>
              <w:t xml:space="preserve">Notas producidas y publicadas en nuestro portal web </w:t>
            </w:r>
          </w:p>
        </w:tc>
        <w:tc>
          <w:tcPr>
            <w:tcW w:w="1070" w:type="dxa"/>
            <w:shd w:val="clear" w:color="auto" w:fill="FFFFFF"/>
            <w:vAlign w:val="center"/>
            <w:hideMark/>
          </w:tcPr>
          <w:p w14:paraId="072DA9C0"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231</w:t>
            </w:r>
          </w:p>
        </w:tc>
      </w:tr>
      <w:tr w:rsidR="00266580" w:rsidRPr="00AE3407" w14:paraId="64C2E0A7" w14:textId="77777777">
        <w:tc>
          <w:tcPr>
            <w:tcW w:w="294" w:type="dxa"/>
            <w:shd w:val="clear" w:color="auto" w:fill="FFFFFF"/>
            <w:vAlign w:val="center"/>
            <w:hideMark/>
          </w:tcPr>
          <w:p w14:paraId="0E3A2596"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szCs w:val="24"/>
                <w:lang w:eastAsia="es-MX"/>
              </w:rPr>
              <w:t xml:space="preserve">2 </w:t>
            </w:r>
          </w:p>
        </w:tc>
        <w:tc>
          <w:tcPr>
            <w:tcW w:w="6536" w:type="dxa"/>
            <w:shd w:val="clear" w:color="auto" w:fill="FFFFFF"/>
            <w:vAlign w:val="center"/>
            <w:hideMark/>
          </w:tcPr>
          <w:p w14:paraId="67C09CDE" w14:textId="77777777" w:rsidR="00266580" w:rsidRPr="00D825FD" w:rsidRDefault="00266580">
            <w:pPr>
              <w:spacing w:before="100" w:beforeAutospacing="1" w:after="100" w:afterAutospacing="1"/>
              <w:rPr>
                <w:rFonts w:eastAsia="Times New Roman" w:cs="Times New Roman"/>
                <w:color w:val="767171"/>
                <w:szCs w:val="24"/>
                <w:lang w:val="es-DO" w:eastAsia="es-MX"/>
              </w:rPr>
            </w:pPr>
            <w:r w:rsidRPr="00D825FD">
              <w:rPr>
                <w:rFonts w:eastAsia="Times New Roman" w:cs="Times New Roman"/>
                <w:color w:val="767171"/>
                <w:szCs w:val="24"/>
                <w:lang w:val="es-DO" w:eastAsia="es-MX"/>
              </w:rPr>
              <w:t xml:space="preserve">Notas enviadas a los medios de comunicación </w:t>
            </w:r>
          </w:p>
        </w:tc>
        <w:tc>
          <w:tcPr>
            <w:tcW w:w="1070" w:type="dxa"/>
            <w:shd w:val="clear" w:color="auto" w:fill="FFFFFF"/>
            <w:vAlign w:val="center"/>
            <w:hideMark/>
          </w:tcPr>
          <w:p w14:paraId="634EE563"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137</w:t>
            </w:r>
          </w:p>
        </w:tc>
      </w:tr>
      <w:tr w:rsidR="00266580" w:rsidRPr="00AE3407" w14:paraId="0F5F0A25" w14:textId="77777777">
        <w:tc>
          <w:tcPr>
            <w:tcW w:w="294" w:type="dxa"/>
            <w:shd w:val="clear" w:color="auto" w:fill="FFFFFF"/>
            <w:vAlign w:val="center"/>
            <w:hideMark/>
          </w:tcPr>
          <w:p w14:paraId="233150C5"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3</w:t>
            </w:r>
          </w:p>
        </w:tc>
        <w:tc>
          <w:tcPr>
            <w:tcW w:w="6536" w:type="dxa"/>
            <w:shd w:val="clear" w:color="auto" w:fill="FFFFFF"/>
            <w:vAlign w:val="center"/>
            <w:hideMark/>
          </w:tcPr>
          <w:p w14:paraId="35F450D6" w14:textId="77777777" w:rsidR="00266580" w:rsidRPr="00D825FD" w:rsidRDefault="00266580">
            <w:pPr>
              <w:spacing w:before="100" w:beforeAutospacing="1" w:after="100" w:afterAutospacing="1"/>
              <w:rPr>
                <w:rFonts w:eastAsia="Times New Roman" w:cs="Times New Roman"/>
                <w:color w:val="767171"/>
                <w:szCs w:val="24"/>
                <w:lang w:val="es-DO" w:eastAsia="es-MX"/>
              </w:rPr>
            </w:pPr>
            <w:r w:rsidRPr="00D825FD">
              <w:rPr>
                <w:rFonts w:eastAsia="Times New Roman" w:cs="Times New Roman"/>
                <w:color w:val="767171"/>
                <w:szCs w:val="24"/>
                <w:lang w:val="es-DO" w:eastAsia="es-MX"/>
              </w:rPr>
              <w:t xml:space="preserve">Publicaciones en medios principales (versión impresa) </w:t>
            </w:r>
          </w:p>
        </w:tc>
        <w:tc>
          <w:tcPr>
            <w:tcW w:w="1070" w:type="dxa"/>
            <w:shd w:val="clear" w:color="auto" w:fill="FFFFFF"/>
            <w:vAlign w:val="center"/>
            <w:hideMark/>
          </w:tcPr>
          <w:p w14:paraId="78CDEF37"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213</w:t>
            </w:r>
          </w:p>
        </w:tc>
      </w:tr>
      <w:tr w:rsidR="00266580" w:rsidRPr="00AE3407" w14:paraId="26787A97" w14:textId="77777777">
        <w:tc>
          <w:tcPr>
            <w:tcW w:w="294" w:type="dxa"/>
            <w:shd w:val="clear" w:color="auto" w:fill="FFFFFF"/>
            <w:vAlign w:val="center"/>
            <w:hideMark/>
          </w:tcPr>
          <w:p w14:paraId="4C14D5FA"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szCs w:val="24"/>
                <w:lang w:eastAsia="es-MX"/>
              </w:rPr>
              <w:t xml:space="preserve">4 </w:t>
            </w:r>
          </w:p>
        </w:tc>
        <w:tc>
          <w:tcPr>
            <w:tcW w:w="6536" w:type="dxa"/>
            <w:shd w:val="clear" w:color="auto" w:fill="FFFFFF"/>
            <w:vAlign w:val="center"/>
            <w:hideMark/>
          </w:tcPr>
          <w:p w14:paraId="5661BBEC" w14:textId="77777777" w:rsidR="00266580" w:rsidRPr="00D825FD" w:rsidRDefault="00266580">
            <w:pPr>
              <w:spacing w:before="100" w:beforeAutospacing="1" w:after="100" w:afterAutospacing="1"/>
              <w:rPr>
                <w:rFonts w:eastAsia="Times New Roman" w:cs="Times New Roman"/>
                <w:color w:val="767171"/>
                <w:szCs w:val="24"/>
                <w:lang w:val="es-DO" w:eastAsia="es-MX"/>
              </w:rPr>
            </w:pPr>
            <w:r w:rsidRPr="00D825FD">
              <w:rPr>
                <w:rFonts w:eastAsia="Times New Roman" w:cs="Times New Roman"/>
                <w:color w:val="767171"/>
                <w:szCs w:val="24"/>
                <w:lang w:val="es-DO" w:eastAsia="es-MX"/>
              </w:rPr>
              <w:t xml:space="preserve">Publicaciones semanales impresas en periódico El Día </w:t>
            </w:r>
          </w:p>
        </w:tc>
        <w:tc>
          <w:tcPr>
            <w:tcW w:w="1070" w:type="dxa"/>
            <w:shd w:val="clear" w:color="auto" w:fill="FFFFFF"/>
            <w:vAlign w:val="center"/>
            <w:hideMark/>
          </w:tcPr>
          <w:p w14:paraId="7E734058"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40</w:t>
            </w:r>
          </w:p>
        </w:tc>
      </w:tr>
      <w:tr w:rsidR="00266580" w:rsidRPr="00AE3407" w14:paraId="593CE70E" w14:textId="77777777">
        <w:tc>
          <w:tcPr>
            <w:tcW w:w="294" w:type="dxa"/>
            <w:shd w:val="clear" w:color="auto" w:fill="FFFFFF"/>
            <w:vAlign w:val="center"/>
            <w:hideMark/>
          </w:tcPr>
          <w:p w14:paraId="7703A7D4"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szCs w:val="24"/>
                <w:lang w:eastAsia="es-MX"/>
              </w:rPr>
              <w:t xml:space="preserve">5 </w:t>
            </w:r>
          </w:p>
        </w:tc>
        <w:tc>
          <w:tcPr>
            <w:tcW w:w="6536" w:type="dxa"/>
            <w:shd w:val="clear" w:color="auto" w:fill="FFFFFF"/>
            <w:vAlign w:val="center"/>
            <w:hideMark/>
          </w:tcPr>
          <w:p w14:paraId="624A59F6" w14:textId="77777777" w:rsidR="00266580" w:rsidRPr="00D825FD" w:rsidRDefault="00266580">
            <w:pPr>
              <w:spacing w:before="100" w:beforeAutospacing="1" w:after="100" w:afterAutospacing="1"/>
              <w:rPr>
                <w:rFonts w:eastAsia="Times New Roman" w:cs="Times New Roman"/>
                <w:color w:val="767171"/>
                <w:szCs w:val="24"/>
                <w:lang w:val="es-DO" w:eastAsia="es-MX"/>
              </w:rPr>
            </w:pPr>
            <w:r w:rsidRPr="00D825FD">
              <w:rPr>
                <w:rFonts w:eastAsia="Times New Roman" w:cs="Times New Roman"/>
                <w:color w:val="767171"/>
                <w:szCs w:val="24"/>
                <w:lang w:val="es-DO" w:eastAsia="es-MX"/>
              </w:rPr>
              <w:t xml:space="preserve">Publicaciones en medios principales (versión digital) </w:t>
            </w:r>
          </w:p>
        </w:tc>
        <w:tc>
          <w:tcPr>
            <w:tcW w:w="1070" w:type="dxa"/>
            <w:shd w:val="clear" w:color="auto" w:fill="FFFFFF"/>
            <w:vAlign w:val="center"/>
            <w:hideMark/>
          </w:tcPr>
          <w:p w14:paraId="596A2C93"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194</w:t>
            </w:r>
          </w:p>
        </w:tc>
      </w:tr>
      <w:tr w:rsidR="00266580" w:rsidRPr="00AE3407" w14:paraId="731715A7" w14:textId="77777777">
        <w:tc>
          <w:tcPr>
            <w:tcW w:w="294" w:type="dxa"/>
            <w:shd w:val="clear" w:color="auto" w:fill="FFFFFF"/>
            <w:vAlign w:val="center"/>
            <w:hideMark/>
          </w:tcPr>
          <w:p w14:paraId="1078F442"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szCs w:val="24"/>
                <w:lang w:eastAsia="es-MX"/>
              </w:rPr>
              <w:t xml:space="preserve">6 </w:t>
            </w:r>
          </w:p>
        </w:tc>
        <w:tc>
          <w:tcPr>
            <w:tcW w:w="6536" w:type="dxa"/>
            <w:shd w:val="clear" w:color="auto" w:fill="FFFFFF"/>
            <w:vAlign w:val="center"/>
            <w:hideMark/>
          </w:tcPr>
          <w:p w14:paraId="0B3F383C" w14:textId="77777777" w:rsidR="00266580" w:rsidRPr="00AE3407" w:rsidRDefault="00266580">
            <w:pPr>
              <w:spacing w:before="100" w:beforeAutospacing="1" w:after="100" w:afterAutospacing="1"/>
              <w:rPr>
                <w:rFonts w:eastAsia="Times New Roman" w:cs="Times New Roman"/>
                <w:color w:val="767171"/>
                <w:szCs w:val="24"/>
                <w:lang w:eastAsia="es-MX"/>
              </w:rPr>
            </w:pPr>
            <w:r>
              <w:rPr>
                <w:rFonts w:eastAsia="Times New Roman" w:cs="Times New Roman"/>
                <w:color w:val="767171"/>
                <w:szCs w:val="24"/>
                <w:lang w:eastAsia="es-MX"/>
              </w:rPr>
              <w:t>P</w:t>
            </w:r>
            <w:r w:rsidRPr="00AE3407">
              <w:rPr>
                <w:rFonts w:eastAsia="Times New Roman" w:cs="Times New Roman"/>
                <w:color w:val="767171"/>
                <w:szCs w:val="24"/>
                <w:lang w:eastAsia="es-MX"/>
              </w:rPr>
              <w:t xml:space="preserve">ublicaciones en medios secundarios </w:t>
            </w:r>
          </w:p>
        </w:tc>
        <w:tc>
          <w:tcPr>
            <w:tcW w:w="1070" w:type="dxa"/>
            <w:shd w:val="clear" w:color="auto" w:fill="FFFFFF"/>
            <w:vAlign w:val="center"/>
            <w:hideMark/>
          </w:tcPr>
          <w:p w14:paraId="135D0860"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379</w:t>
            </w:r>
          </w:p>
        </w:tc>
      </w:tr>
      <w:tr w:rsidR="00266580" w:rsidRPr="00AE3407" w14:paraId="3A5C39D3" w14:textId="77777777">
        <w:tc>
          <w:tcPr>
            <w:tcW w:w="294" w:type="dxa"/>
            <w:shd w:val="clear" w:color="auto" w:fill="FFFFFF"/>
            <w:vAlign w:val="center"/>
            <w:hideMark/>
          </w:tcPr>
          <w:p w14:paraId="57A68C25"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szCs w:val="24"/>
                <w:lang w:eastAsia="es-MX"/>
              </w:rPr>
              <w:t xml:space="preserve">7 </w:t>
            </w:r>
          </w:p>
        </w:tc>
        <w:tc>
          <w:tcPr>
            <w:tcW w:w="6536" w:type="dxa"/>
            <w:shd w:val="clear" w:color="auto" w:fill="FFFFFF"/>
            <w:vAlign w:val="center"/>
            <w:hideMark/>
          </w:tcPr>
          <w:p w14:paraId="2B5B579C"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 xml:space="preserve">Reportes en noticieros </w:t>
            </w:r>
          </w:p>
        </w:tc>
        <w:tc>
          <w:tcPr>
            <w:tcW w:w="1070" w:type="dxa"/>
            <w:shd w:val="clear" w:color="auto" w:fill="FFFFFF"/>
            <w:vAlign w:val="center"/>
            <w:hideMark/>
          </w:tcPr>
          <w:p w14:paraId="6A3CD249"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72</w:t>
            </w:r>
          </w:p>
        </w:tc>
      </w:tr>
      <w:tr w:rsidR="00266580" w:rsidRPr="00AE3407" w14:paraId="1D59762E" w14:textId="77777777">
        <w:tc>
          <w:tcPr>
            <w:tcW w:w="294" w:type="dxa"/>
            <w:shd w:val="clear" w:color="auto" w:fill="FFFFFF"/>
            <w:vAlign w:val="center"/>
            <w:hideMark/>
          </w:tcPr>
          <w:p w14:paraId="7F231E6D"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szCs w:val="24"/>
                <w:lang w:eastAsia="es-MX"/>
              </w:rPr>
              <w:t xml:space="preserve">8 </w:t>
            </w:r>
          </w:p>
        </w:tc>
        <w:tc>
          <w:tcPr>
            <w:tcW w:w="6536" w:type="dxa"/>
            <w:shd w:val="clear" w:color="auto" w:fill="FFFFFF"/>
            <w:vAlign w:val="center"/>
            <w:hideMark/>
          </w:tcPr>
          <w:p w14:paraId="01534672"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 xml:space="preserve">Publicaciones en Portada </w:t>
            </w:r>
          </w:p>
        </w:tc>
        <w:tc>
          <w:tcPr>
            <w:tcW w:w="1070" w:type="dxa"/>
            <w:shd w:val="clear" w:color="auto" w:fill="FFFFFF"/>
            <w:vAlign w:val="center"/>
            <w:hideMark/>
          </w:tcPr>
          <w:p w14:paraId="72C226DA"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29</w:t>
            </w:r>
          </w:p>
        </w:tc>
      </w:tr>
      <w:tr w:rsidR="00266580" w:rsidRPr="00AE3407" w14:paraId="7CB60EBE" w14:textId="77777777" w:rsidTr="00F41CF6">
        <w:tc>
          <w:tcPr>
            <w:tcW w:w="7900" w:type="dxa"/>
            <w:gridSpan w:val="3"/>
            <w:shd w:val="clear" w:color="auto" w:fill="FFFFFF" w:themeFill="background1"/>
            <w:vAlign w:val="center"/>
            <w:hideMark/>
          </w:tcPr>
          <w:p w14:paraId="0C1780D4" w14:textId="77777777" w:rsidR="00266580" w:rsidRPr="00AE3407" w:rsidRDefault="00266580">
            <w:pPr>
              <w:spacing w:before="100" w:beforeAutospacing="1" w:after="100" w:afterAutospacing="1"/>
              <w:jc w:val="center"/>
              <w:rPr>
                <w:rFonts w:eastAsia="Times New Roman" w:cs="Times New Roman"/>
                <w:b/>
                <w:bCs/>
                <w:color w:val="FFFFFF" w:themeColor="background1"/>
                <w:szCs w:val="24"/>
                <w:lang w:eastAsia="es-MX"/>
              </w:rPr>
            </w:pPr>
            <w:r w:rsidRPr="00F41CF6">
              <w:rPr>
                <w:rFonts w:eastAsia="Times New Roman" w:cs="Times New Roman"/>
                <w:b/>
                <w:bCs/>
                <w:color w:val="767171"/>
                <w:szCs w:val="24"/>
                <w:lang w:eastAsia="es-MX"/>
              </w:rPr>
              <w:t>Redes Sociales</w:t>
            </w:r>
          </w:p>
        </w:tc>
      </w:tr>
      <w:tr w:rsidR="00266580" w:rsidRPr="00AE3407" w14:paraId="64DC8767" w14:textId="77777777">
        <w:tc>
          <w:tcPr>
            <w:tcW w:w="7900" w:type="dxa"/>
            <w:gridSpan w:val="3"/>
            <w:shd w:val="clear" w:color="auto" w:fill="E7E6E6" w:themeFill="background2"/>
            <w:vAlign w:val="center"/>
            <w:hideMark/>
          </w:tcPr>
          <w:p w14:paraId="6F608508" w14:textId="77777777" w:rsidR="00266580" w:rsidRPr="00AE3407" w:rsidRDefault="00266580">
            <w:pPr>
              <w:spacing w:before="100" w:beforeAutospacing="1" w:after="100" w:afterAutospacing="1"/>
              <w:jc w:val="center"/>
              <w:rPr>
                <w:rFonts w:eastAsia="Times New Roman" w:cs="Times New Roman"/>
                <w:b/>
                <w:bCs/>
                <w:color w:val="767171"/>
                <w:szCs w:val="24"/>
                <w:lang w:eastAsia="es-MX"/>
              </w:rPr>
            </w:pPr>
            <w:r w:rsidRPr="00AE3407">
              <w:rPr>
                <w:rFonts w:eastAsia="Times New Roman" w:cs="Times New Roman"/>
                <w:b/>
                <w:bCs/>
                <w:color w:val="767171"/>
                <w:szCs w:val="24"/>
                <w:lang w:eastAsia="es-MX"/>
              </w:rPr>
              <w:t>Instagram</w:t>
            </w:r>
          </w:p>
        </w:tc>
      </w:tr>
      <w:tr w:rsidR="00266580" w:rsidRPr="00AE3407" w14:paraId="09FA81BE" w14:textId="77777777">
        <w:tc>
          <w:tcPr>
            <w:tcW w:w="294" w:type="dxa"/>
            <w:vMerge w:val="restart"/>
            <w:shd w:val="clear" w:color="auto" w:fill="FFFFFF"/>
            <w:vAlign w:val="center"/>
            <w:hideMark/>
          </w:tcPr>
          <w:p w14:paraId="7B43723A"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szCs w:val="24"/>
                <w:lang w:eastAsia="es-MX"/>
              </w:rPr>
              <w:t xml:space="preserve">9 </w:t>
            </w:r>
          </w:p>
        </w:tc>
        <w:tc>
          <w:tcPr>
            <w:tcW w:w="6536" w:type="dxa"/>
            <w:shd w:val="clear" w:color="auto" w:fill="FFFFFF"/>
            <w:vAlign w:val="center"/>
            <w:hideMark/>
          </w:tcPr>
          <w:p w14:paraId="658205EB"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Nuevos usuarios</w:t>
            </w:r>
          </w:p>
        </w:tc>
        <w:tc>
          <w:tcPr>
            <w:tcW w:w="1070" w:type="dxa"/>
            <w:shd w:val="clear" w:color="auto" w:fill="FFFFFF"/>
            <w:vAlign w:val="center"/>
            <w:hideMark/>
          </w:tcPr>
          <w:p w14:paraId="4829E31C"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15,002</w:t>
            </w:r>
          </w:p>
        </w:tc>
      </w:tr>
      <w:tr w:rsidR="00266580" w:rsidRPr="00AE3407" w14:paraId="49C12BE0" w14:textId="77777777">
        <w:tc>
          <w:tcPr>
            <w:tcW w:w="294" w:type="dxa"/>
            <w:vMerge/>
            <w:shd w:val="clear" w:color="auto" w:fill="FFFFFF"/>
            <w:vAlign w:val="center"/>
            <w:hideMark/>
          </w:tcPr>
          <w:p w14:paraId="6A4FFDF5" w14:textId="77777777" w:rsidR="00266580" w:rsidRPr="00AE3407" w:rsidRDefault="00266580">
            <w:pPr>
              <w:rPr>
                <w:rFonts w:eastAsia="Times New Roman" w:cs="Times New Roman"/>
                <w:color w:val="767171"/>
                <w:szCs w:val="24"/>
                <w:lang w:eastAsia="es-MX"/>
              </w:rPr>
            </w:pPr>
          </w:p>
        </w:tc>
        <w:tc>
          <w:tcPr>
            <w:tcW w:w="6536" w:type="dxa"/>
            <w:shd w:val="clear" w:color="auto" w:fill="FFFFFF"/>
            <w:vAlign w:val="center"/>
            <w:hideMark/>
          </w:tcPr>
          <w:p w14:paraId="19CE9917"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Visitas al perfil</w:t>
            </w:r>
          </w:p>
        </w:tc>
        <w:tc>
          <w:tcPr>
            <w:tcW w:w="1070" w:type="dxa"/>
            <w:shd w:val="clear" w:color="auto" w:fill="FFFFFF"/>
            <w:vAlign w:val="center"/>
            <w:hideMark/>
          </w:tcPr>
          <w:p w14:paraId="25D3CF37"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124,933</w:t>
            </w:r>
          </w:p>
        </w:tc>
      </w:tr>
      <w:tr w:rsidR="00266580" w:rsidRPr="00AE3407" w14:paraId="5E016ED2" w14:textId="77777777">
        <w:tc>
          <w:tcPr>
            <w:tcW w:w="294" w:type="dxa"/>
            <w:vMerge/>
            <w:shd w:val="clear" w:color="auto" w:fill="FFFFFF"/>
            <w:vAlign w:val="center"/>
            <w:hideMark/>
          </w:tcPr>
          <w:p w14:paraId="12BD0160" w14:textId="77777777" w:rsidR="00266580" w:rsidRPr="00AE3407" w:rsidRDefault="00266580">
            <w:pPr>
              <w:rPr>
                <w:rFonts w:eastAsia="Times New Roman" w:cs="Times New Roman"/>
                <w:color w:val="767171"/>
                <w:szCs w:val="24"/>
                <w:lang w:eastAsia="es-MX"/>
              </w:rPr>
            </w:pPr>
          </w:p>
        </w:tc>
        <w:tc>
          <w:tcPr>
            <w:tcW w:w="6536" w:type="dxa"/>
            <w:shd w:val="clear" w:color="auto" w:fill="FFFFFF"/>
            <w:vAlign w:val="center"/>
            <w:hideMark/>
          </w:tcPr>
          <w:p w14:paraId="77EA80E9"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 xml:space="preserve">Interacciones </w:t>
            </w:r>
          </w:p>
        </w:tc>
        <w:tc>
          <w:tcPr>
            <w:tcW w:w="1070" w:type="dxa"/>
            <w:shd w:val="clear" w:color="auto" w:fill="FFFFFF"/>
            <w:vAlign w:val="center"/>
            <w:hideMark/>
          </w:tcPr>
          <w:p w14:paraId="7A605DF5"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118,352</w:t>
            </w:r>
          </w:p>
        </w:tc>
      </w:tr>
      <w:tr w:rsidR="00266580" w:rsidRPr="00AE3407" w14:paraId="14D22F4F" w14:textId="77777777">
        <w:tc>
          <w:tcPr>
            <w:tcW w:w="294" w:type="dxa"/>
            <w:vMerge/>
            <w:shd w:val="clear" w:color="auto" w:fill="FFFFFF"/>
            <w:vAlign w:val="center"/>
            <w:hideMark/>
          </w:tcPr>
          <w:p w14:paraId="78056100" w14:textId="77777777" w:rsidR="00266580" w:rsidRPr="00AE3407" w:rsidRDefault="00266580">
            <w:pPr>
              <w:rPr>
                <w:rFonts w:eastAsia="Times New Roman" w:cs="Times New Roman"/>
                <w:color w:val="767171"/>
                <w:szCs w:val="24"/>
                <w:lang w:eastAsia="es-MX"/>
              </w:rPr>
            </w:pPr>
          </w:p>
        </w:tc>
        <w:tc>
          <w:tcPr>
            <w:tcW w:w="6536" w:type="dxa"/>
            <w:shd w:val="clear" w:color="auto" w:fill="FFFFFF"/>
            <w:vAlign w:val="center"/>
            <w:hideMark/>
          </w:tcPr>
          <w:p w14:paraId="016740BA" w14:textId="77777777" w:rsidR="00266580" w:rsidRPr="00AE3407" w:rsidRDefault="00266580">
            <w:pPr>
              <w:spacing w:before="100" w:beforeAutospacing="1" w:after="100" w:afterAutospacing="1"/>
              <w:rPr>
                <w:rFonts w:eastAsia="Times New Roman" w:cs="Times New Roman"/>
                <w:color w:val="767171"/>
                <w:szCs w:val="24"/>
                <w:lang w:eastAsia="es-MX"/>
              </w:rPr>
            </w:pPr>
            <w:r>
              <w:rPr>
                <w:rFonts w:eastAsia="Times New Roman" w:cs="Times New Roman"/>
                <w:color w:val="767171"/>
                <w:szCs w:val="24"/>
                <w:lang w:eastAsia="es-MX"/>
              </w:rPr>
              <w:t>P</w:t>
            </w:r>
            <w:r w:rsidRPr="00AE3407">
              <w:rPr>
                <w:rFonts w:eastAsia="Times New Roman" w:cs="Times New Roman"/>
                <w:color w:val="767171"/>
                <w:szCs w:val="24"/>
                <w:lang w:eastAsia="es-MX"/>
              </w:rPr>
              <w:t xml:space="preserve">ublicaciones </w:t>
            </w:r>
          </w:p>
        </w:tc>
        <w:tc>
          <w:tcPr>
            <w:tcW w:w="1070" w:type="dxa"/>
            <w:shd w:val="clear" w:color="auto" w:fill="FFFFFF"/>
            <w:vAlign w:val="center"/>
            <w:hideMark/>
          </w:tcPr>
          <w:p w14:paraId="712ADFA2"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459</w:t>
            </w:r>
          </w:p>
        </w:tc>
      </w:tr>
      <w:tr w:rsidR="00266580" w:rsidRPr="00AE3407" w14:paraId="122A4EA0" w14:textId="77777777">
        <w:tc>
          <w:tcPr>
            <w:tcW w:w="294" w:type="dxa"/>
            <w:vMerge/>
            <w:shd w:val="clear" w:color="auto" w:fill="FFFFFF"/>
            <w:vAlign w:val="center"/>
            <w:hideMark/>
          </w:tcPr>
          <w:p w14:paraId="5E6DA677" w14:textId="77777777" w:rsidR="00266580" w:rsidRPr="00AE3407" w:rsidRDefault="00266580">
            <w:pPr>
              <w:rPr>
                <w:rFonts w:eastAsia="Times New Roman" w:cs="Times New Roman"/>
                <w:color w:val="767171"/>
                <w:szCs w:val="24"/>
                <w:lang w:eastAsia="es-MX"/>
              </w:rPr>
            </w:pPr>
          </w:p>
        </w:tc>
        <w:tc>
          <w:tcPr>
            <w:tcW w:w="6536" w:type="dxa"/>
            <w:shd w:val="clear" w:color="auto" w:fill="FFFFFF"/>
            <w:vAlign w:val="center"/>
            <w:hideMark/>
          </w:tcPr>
          <w:p w14:paraId="2F9808FC" w14:textId="77777777" w:rsidR="00266580" w:rsidRPr="00AE3407" w:rsidRDefault="00266580">
            <w:pPr>
              <w:spacing w:before="100" w:beforeAutospacing="1" w:after="100" w:afterAutospacing="1"/>
              <w:rPr>
                <w:rFonts w:eastAsia="Times New Roman" w:cs="Times New Roman"/>
                <w:color w:val="767171"/>
                <w:szCs w:val="24"/>
                <w:lang w:eastAsia="es-MX"/>
              </w:rPr>
            </w:pPr>
            <w:r>
              <w:rPr>
                <w:rFonts w:eastAsia="Times New Roman" w:cs="Times New Roman"/>
                <w:color w:val="767171"/>
                <w:szCs w:val="24"/>
                <w:lang w:eastAsia="es-MX"/>
              </w:rPr>
              <w:t>Publicaciones en</w:t>
            </w:r>
            <w:r w:rsidRPr="00AE3407">
              <w:rPr>
                <w:rFonts w:eastAsia="Times New Roman" w:cs="Times New Roman"/>
                <w:color w:val="767171"/>
                <w:szCs w:val="24"/>
                <w:lang w:eastAsia="es-MX"/>
              </w:rPr>
              <w:t xml:space="preserve"> Historias </w:t>
            </w:r>
          </w:p>
        </w:tc>
        <w:tc>
          <w:tcPr>
            <w:tcW w:w="1070" w:type="dxa"/>
            <w:shd w:val="clear" w:color="auto" w:fill="FFFFFF"/>
            <w:vAlign w:val="center"/>
            <w:hideMark/>
          </w:tcPr>
          <w:p w14:paraId="769D78A5"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1,254</w:t>
            </w:r>
          </w:p>
        </w:tc>
      </w:tr>
      <w:tr w:rsidR="00266580" w:rsidRPr="00AE3407" w14:paraId="138C774E" w14:textId="77777777">
        <w:tc>
          <w:tcPr>
            <w:tcW w:w="294" w:type="dxa"/>
            <w:vMerge/>
            <w:shd w:val="clear" w:color="auto" w:fill="FFFFFF"/>
            <w:vAlign w:val="center"/>
            <w:hideMark/>
          </w:tcPr>
          <w:p w14:paraId="7C170D30" w14:textId="77777777" w:rsidR="00266580" w:rsidRPr="00AE3407" w:rsidRDefault="00266580">
            <w:pPr>
              <w:rPr>
                <w:rFonts w:eastAsia="Times New Roman" w:cs="Times New Roman"/>
                <w:color w:val="767171"/>
                <w:szCs w:val="24"/>
                <w:lang w:eastAsia="es-MX"/>
              </w:rPr>
            </w:pPr>
          </w:p>
        </w:tc>
        <w:tc>
          <w:tcPr>
            <w:tcW w:w="6536" w:type="dxa"/>
            <w:shd w:val="clear" w:color="auto" w:fill="FFFFFF"/>
            <w:vAlign w:val="center"/>
            <w:hideMark/>
          </w:tcPr>
          <w:p w14:paraId="1B61EC11" w14:textId="77777777" w:rsidR="00266580" w:rsidRPr="00AE3407" w:rsidRDefault="00266580">
            <w:pPr>
              <w:spacing w:before="100" w:beforeAutospacing="1" w:after="100" w:afterAutospacing="1"/>
              <w:rPr>
                <w:rFonts w:eastAsia="Times New Roman" w:cs="Times New Roman"/>
                <w:color w:val="767171"/>
                <w:szCs w:val="24"/>
                <w:lang w:eastAsia="es-MX"/>
              </w:rPr>
            </w:pPr>
            <w:r>
              <w:rPr>
                <w:rFonts w:eastAsia="Times New Roman" w:cs="Times New Roman"/>
                <w:color w:val="767171"/>
                <w:szCs w:val="24"/>
                <w:lang w:eastAsia="es-MX"/>
              </w:rPr>
              <w:t>Publicaciones</w:t>
            </w:r>
            <w:r w:rsidRPr="00AE3407">
              <w:rPr>
                <w:rFonts w:eastAsia="Times New Roman" w:cs="Times New Roman"/>
                <w:color w:val="767171"/>
                <w:szCs w:val="24"/>
                <w:lang w:eastAsia="es-MX"/>
              </w:rPr>
              <w:t xml:space="preserve"> </w:t>
            </w:r>
            <w:r>
              <w:rPr>
                <w:rFonts w:eastAsia="Times New Roman" w:cs="Times New Roman"/>
                <w:color w:val="767171"/>
                <w:szCs w:val="24"/>
                <w:lang w:eastAsia="es-MX"/>
              </w:rPr>
              <w:t>en</w:t>
            </w:r>
            <w:r w:rsidRPr="00AE3407">
              <w:rPr>
                <w:rFonts w:eastAsia="Times New Roman" w:cs="Times New Roman"/>
                <w:color w:val="767171"/>
                <w:szCs w:val="24"/>
                <w:lang w:eastAsia="es-MX"/>
              </w:rPr>
              <w:t xml:space="preserve"> IGTV </w:t>
            </w:r>
          </w:p>
        </w:tc>
        <w:tc>
          <w:tcPr>
            <w:tcW w:w="1070" w:type="dxa"/>
            <w:shd w:val="clear" w:color="auto" w:fill="FFFFFF"/>
            <w:vAlign w:val="center"/>
            <w:hideMark/>
          </w:tcPr>
          <w:p w14:paraId="16AA04F2"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228</w:t>
            </w:r>
          </w:p>
        </w:tc>
      </w:tr>
      <w:tr w:rsidR="00266580" w:rsidRPr="00AE3407" w14:paraId="6BB57701" w14:textId="77777777">
        <w:tc>
          <w:tcPr>
            <w:tcW w:w="7900" w:type="dxa"/>
            <w:gridSpan w:val="3"/>
            <w:shd w:val="clear" w:color="auto" w:fill="D9D9D9" w:themeFill="background1" w:themeFillShade="D9"/>
            <w:vAlign w:val="center"/>
            <w:hideMark/>
          </w:tcPr>
          <w:p w14:paraId="0EC9B871" w14:textId="77777777" w:rsidR="00266580" w:rsidRPr="00AE3407" w:rsidRDefault="00266580">
            <w:pPr>
              <w:spacing w:before="100" w:beforeAutospacing="1" w:after="100" w:afterAutospacing="1"/>
              <w:jc w:val="center"/>
              <w:rPr>
                <w:rFonts w:eastAsia="Times New Roman" w:cs="Times New Roman"/>
                <w:b/>
                <w:bCs/>
                <w:color w:val="FFFFFF" w:themeColor="background1"/>
                <w:szCs w:val="24"/>
                <w:lang w:eastAsia="es-MX"/>
              </w:rPr>
            </w:pPr>
            <w:r w:rsidRPr="00AE3407">
              <w:rPr>
                <w:rFonts w:eastAsia="Times New Roman" w:cs="Times New Roman"/>
                <w:b/>
                <w:bCs/>
                <w:color w:val="767171"/>
                <w:szCs w:val="24"/>
                <w:lang w:eastAsia="es-MX"/>
              </w:rPr>
              <w:t>Twitter</w:t>
            </w:r>
          </w:p>
        </w:tc>
      </w:tr>
      <w:tr w:rsidR="00266580" w:rsidRPr="00AE3407" w14:paraId="06E88777" w14:textId="77777777">
        <w:tc>
          <w:tcPr>
            <w:tcW w:w="294" w:type="dxa"/>
            <w:vMerge w:val="restart"/>
            <w:shd w:val="clear" w:color="auto" w:fill="FFFFFF"/>
            <w:vAlign w:val="center"/>
            <w:hideMark/>
          </w:tcPr>
          <w:p w14:paraId="2BA344CB"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szCs w:val="24"/>
                <w:lang w:eastAsia="es-MX"/>
              </w:rPr>
              <w:t xml:space="preserve">10 </w:t>
            </w:r>
          </w:p>
        </w:tc>
        <w:tc>
          <w:tcPr>
            <w:tcW w:w="6536" w:type="dxa"/>
            <w:shd w:val="clear" w:color="auto" w:fill="FFFFFF"/>
            <w:vAlign w:val="center"/>
            <w:hideMark/>
          </w:tcPr>
          <w:p w14:paraId="3192FB16"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Nuevos usuarios</w:t>
            </w:r>
          </w:p>
        </w:tc>
        <w:tc>
          <w:tcPr>
            <w:tcW w:w="1070" w:type="dxa"/>
            <w:shd w:val="clear" w:color="auto" w:fill="FFFFFF"/>
            <w:vAlign w:val="center"/>
            <w:hideMark/>
          </w:tcPr>
          <w:p w14:paraId="6EB73E93"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577</w:t>
            </w:r>
          </w:p>
        </w:tc>
      </w:tr>
      <w:tr w:rsidR="00266580" w:rsidRPr="00AE3407" w14:paraId="41D09B30" w14:textId="77777777">
        <w:tc>
          <w:tcPr>
            <w:tcW w:w="294" w:type="dxa"/>
            <w:vMerge/>
            <w:shd w:val="clear" w:color="auto" w:fill="FFFFFF"/>
            <w:vAlign w:val="center"/>
            <w:hideMark/>
          </w:tcPr>
          <w:p w14:paraId="21A18FAA" w14:textId="77777777" w:rsidR="00266580" w:rsidRPr="00AE3407" w:rsidRDefault="00266580">
            <w:pPr>
              <w:rPr>
                <w:rFonts w:eastAsia="Times New Roman" w:cs="Times New Roman"/>
                <w:color w:val="767171"/>
                <w:szCs w:val="24"/>
                <w:lang w:eastAsia="es-MX"/>
              </w:rPr>
            </w:pPr>
          </w:p>
        </w:tc>
        <w:tc>
          <w:tcPr>
            <w:tcW w:w="6536" w:type="dxa"/>
            <w:shd w:val="clear" w:color="auto" w:fill="FFFFFF"/>
            <w:vAlign w:val="center"/>
            <w:hideMark/>
          </w:tcPr>
          <w:p w14:paraId="4E111F69" w14:textId="77777777" w:rsidR="00266580" w:rsidRPr="00AE3407" w:rsidRDefault="00266580">
            <w:pPr>
              <w:spacing w:before="100" w:beforeAutospacing="1" w:after="100" w:afterAutospacing="1"/>
              <w:rPr>
                <w:rFonts w:eastAsia="Times New Roman" w:cs="Times New Roman"/>
                <w:color w:val="767171"/>
                <w:szCs w:val="24"/>
                <w:lang w:eastAsia="es-MX"/>
              </w:rPr>
            </w:pPr>
            <w:r>
              <w:rPr>
                <w:rFonts w:eastAsia="Times New Roman" w:cs="Times New Roman"/>
                <w:color w:val="767171"/>
                <w:szCs w:val="24"/>
                <w:lang w:eastAsia="es-MX"/>
              </w:rPr>
              <w:t>T</w:t>
            </w:r>
            <w:r w:rsidRPr="00AE3407">
              <w:rPr>
                <w:rFonts w:eastAsia="Times New Roman" w:cs="Times New Roman"/>
                <w:color w:val="767171"/>
                <w:szCs w:val="24"/>
                <w:lang w:eastAsia="es-MX"/>
              </w:rPr>
              <w:t xml:space="preserve">weets </w:t>
            </w:r>
          </w:p>
        </w:tc>
        <w:tc>
          <w:tcPr>
            <w:tcW w:w="1070" w:type="dxa"/>
            <w:shd w:val="clear" w:color="auto" w:fill="FFFFFF"/>
            <w:vAlign w:val="center"/>
            <w:hideMark/>
          </w:tcPr>
          <w:p w14:paraId="01EED0E5"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1,434</w:t>
            </w:r>
          </w:p>
        </w:tc>
      </w:tr>
      <w:tr w:rsidR="00266580" w:rsidRPr="00AE3407" w14:paraId="396B88B6" w14:textId="77777777">
        <w:tc>
          <w:tcPr>
            <w:tcW w:w="294" w:type="dxa"/>
            <w:vMerge/>
            <w:shd w:val="clear" w:color="auto" w:fill="FFFFFF"/>
            <w:vAlign w:val="center"/>
            <w:hideMark/>
          </w:tcPr>
          <w:p w14:paraId="7ADE4A8A" w14:textId="77777777" w:rsidR="00266580" w:rsidRPr="00AE3407" w:rsidRDefault="00266580">
            <w:pPr>
              <w:rPr>
                <w:rFonts w:eastAsia="Times New Roman" w:cs="Times New Roman"/>
                <w:color w:val="767171"/>
                <w:szCs w:val="24"/>
                <w:lang w:eastAsia="es-MX"/>
              </w:rPr>
            </w:pPr>
          </w:p>
        </w:tc>
        <w:tc>
          <w:tcPr>
            <w:tcW w:w="6536" w:type="dxa"/>
            <w:shd w:val="clear" w:color="auto" w:fill="FFFFFF"/>
            <w:vAlign w:val="center"/>
            <w:hideMark/>
          </w:tcPr>
          <w:p w14:paraId="3CDE99A0"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 xml:space="preserve">Visitas al perfil </w:t>
            </w:r>
          </w:p>
        </w:tc>
        <w:tc>
          <w:tcPr>
            <w:tcW w:w="1070" w:type="dxa"/>
            <w:shd w:val="clear" w:color="auto" w:fill="FFFFFF"/>
            <w:vAlign w:val="center"/>
            <w:hideMark/>
          </w:tcPr>
          <w:p w14:paraId="42B874F4"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435,300</w:t>
            </w:r>
          </w:p>
        </w:tc>
      </w:tr>
      <w:tr w:rsidR="00266580" w:rsidRPr="00AE3407" w14:paraId="5DF656B4" w14:textId="77777777">
        <w:tc>
          <w:tcPr>
            <w:tcW w:w="294" w:type="dxa"/>
            <w:vMerge/>
            <w:shd w:val="clear" w:color="auto" w:fill="FFFFFF"/>
            <w:vAlign w:val="center"/>
            <w:hideMark/>
          </w:tcPr>
          <w:p w14:paraId="6D688050" w14:textId="77777777" w:rsidR="00266580" w:rsidRPr="00AE3407" w:rsidRDefault="00266580">
            <w:pPr>
              <w:rPr>
                <w:rFonts w:eastAsia="Times New Roman" w:cs="Times New Roman"/>
                <w:color w:val="767171"/>
                <w:szCs w:val="24"/>
                <w:lang w:eastAsia="es-MX"/>
              </w:rPr>
            </w:pPr>
          </w:p>
        </w:tc>
        <w:tc>
          <w:tcPr>
            <w:tcW w:w="6536" w:type="dxa"/>
            <w:shd w:val="clear" w:color="auto" w:fill="FFFFFF"/>
            <w:vAlign w:val="center"/>
            <w:hideMark/>
          </w:tcPr>
          <w:p w14:paraId="5D0F60DE"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 xml:space="preserve">Interacciones </w:t>
            </w:r>
          </w:p>
        </w:tc>
        <w:tc>
          <w:tcPr>
            <w:tcW w:w="1070" w:type="dxa"/>
            <w:shd w:val="clear" w:color="auto" w:fill="FFFFFF"/>
            <w:vAlign w:val="center"/>
            <w:hideMark/>
          </w:tcPr>
          <w:p w14:paraId="3203FC64"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1,535,900</w:t>
            </w:r>
          </w:p>
        </w:tc>
      </w:tr>
      <w:tr w:rsidR="00266580" w:rsidRPr="00AE3407" w14:paraId="2FC1165E" w14:textId="77777777">
        <w:tc>
          <w:tcPr>
            <w:tcW w:w="7900" w:type="dxa"/>
            <w:gridSpan w:val="3"/>
            <w:shd w:val="clear" w:color="auto" w:fill="E7E6E6" w:themeFill="background2"/>
            <w:vAlign w:val="center"/>
            <w:hideMark/>
          </w:tcPr>
          <w:p w14:paraId="4E691114"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b/>
                <w:bCs/>
                <w:color w:val="767171"/>
                <w:szCs w:val="24"/>
                <w:lang w:eastAsia="es-MX"/>
              </w:rPr>
              <w:t>Facebook</w:t>
            </w:r>
          </w:p>
        </w:tc>
      </w:tr>
      <w:tr w:rsidR="00266580" w:rsidRPr="00AE3407" w14:paraId="3D95B6D0" w14:textId="77777777">
        <w:tc>
          <w:tcPr>
            <w:tcW w:w="294" w:type="dxa"/>
            <w:vMerge w:val="restart"/>
            <w:shd w:val="clear" w:color="auto" w:fill="FFFFFF"/>
            <w:vAlign w:val="center"/>
            <w:hideMark/>
          </w:tcPr>
          <w:p w14:paraId="1D83CF6B"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szCs w:val="24"/>
                <w:lang w:eastAsia="es-MX"/>
              </w:rPr>
              <w:t xml:space="preserve">11 </w:t>
            </w:r>
          </w:p>
        </w:tc>
        <w:tc>
          <w:tcPr>
            <w:tcW w:w="6536" w:type="dxa"/>
            <w:shd w:val="clear" w:color="auto" w:fill="FFFFFF"/>
            <w:vAlign w:val="center"/>
            <w:hideMark/>
          </w:tcPr>
          <w:p w14:paraId="64B90958"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 xml:space="preserve">Nuevos usuarios </w:t>
            </w:r>
          </w:p>
        </w:tc>
        <w:tc>
          <w:tcPr>
            <w:tcW w:w="1070" w:type="dxa"/>
            <w:shd w:val="clear" w:color="auto" w:fill="FFFFFF"/>
            <w:vAlign w:val="center"/>
            <w:hideMark/>
          </w:tcPr>
          <w:p w14:paraId="29A86E21"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994</w:t>
            </w:r>
          </w:p>
        </w:tc>
      </w:tr>
      <w:tr w:rsidR="00266580" w:rsidRPr="00AE3407" w14:paraId="5EB82D88" w14:textId="77777777">
        <w:tc>
          <w:tcPr>
            <w:tcW w:w="294" w:type="dxa"/>
            <w:vMerge/>
            <w:shd w:val="clear" w:color="auto" w:fill="FFFFFF"/>
            <w:vAlign w:val="center"/>
            <w:hideMark/>
          </w:tcPr>
          <w:p w14:paraId="339326B3" w14:textId="77777777" w:rsidR="00266580" w:rsidRPr="00AE3407" w:rsidRDefault="00266580">
            <w:pPr>
              <w:rPr>
                <w:rFonts w:eastAsia="Times New Roman" w:cs="Times New Roman"/>
                <w:color w:val="767171"/>
                <w:szCs w:val="24"/>
                <w:lang w:eastAsia="es-MX"/>
              </w:rPr>
            </w:pPr>
          </w:p>
        </w:tc>
        <w:tc>
          <w:tcPr>
            <w:tcW w:w="6536" w:type="dxa"/>
            <w:shd w:val="clear" w:color="auto" w:fill="FFFFFF"/>
            <w:vAlign w:val="center"/>
            <w:hideMark/>
          </w:tcPr>
          <w:p w14:paraId="2F407267"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Post</w:t>
            </w:r>
            <w:r>
              <w:rPr>
                <w:rFonts w:eastAsia="Times New Roman" w:cs="Times New Roman"/>
                <w:color w:val="767171"/>
                <w:szCs w:val="24"/>
                <w:lang w:eastAsia="es-MX"/>
              </w:rPr>
              <w:t>s</w:t>
            </w:r>
            <w:r w:rsidRPr="00AE3407">
              <w:rPr>
                <w:rFonts w:eastAsia="Times New Roman" w:cs="Times New Roman"/>
                <w:color w:val="767171"/>
                <w:szCs w:val="24"/>
                <w:lang w:eastAsia="es-MX"/>
              </w:rPr>
              <w:t xml:space="preserve"> </w:t>
            </w:r>
          </w:p>
        </w:tc>
        <w:tc>
          <w:tcPr>
            <w:tcW w:w="1070" w:type="dxa"/>
            <w:shd w:val="clear" w:color="auto" w:fill="FFFFFF"/>
            <w:vAlign w:val="center"/>
            <w:hideMark/>
          </w:tcPr>
          <w:p w14:paraId="567196EF"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363</w:t>
            </w:r>
          </w:p>
        </w:tc>
      </w:tr>
      <w:tr w:rsidR="00266580" w:rsidRPr="00AE3407" w14:paraId="5328DF3E" w14:textId="77777777">
        <w:tc>
          <w:tcPr>
            <w:tcW w:w="7900" w:type="dxa"/>
            <w:gridSpan w:val="3"/>
            <w:shd w:val="clear" w:color="auto" w:fill="E7E6E6" w:themeFill="background2"/>
            <w:vAlign w:val="center"/>
            <w:hideMark/>
          </w:tcPr>
          <w:p w14:paraId="5AB7AB06" w14:textId="77777777" w:rsidR="00266580" w:rsidRPr="00AE3407" w:rsidRDefault="00266580">
            <w:pPr>
              <w:spacing w:before="100" w:beforeAutospacing="1" w:after="100" w:afterAutospacing="1"/>
              <w:jc w:val="center"/>
              <w:rPr>
                <w:rFonts w:eastAsia="Times New Roman" w:cs="Times New Roman"/>
                <w:b/>
                <w:bCs/>
                <w:color w:val="767171"/>
                <w:szCs w:val="24"/>
                <w:lang w:eastAsia="es-MX"/>
              </w:rPr>
            </w:pPr>
            <w:r w:rsidRPr="00AE3407">
              <w:rPr>
                <w:rFonts w:eastAsia="Times New Roman" w:cs="Times New Roman"/>
                <w:b/>
                <w:bCs/>
                <w:color w:val="767171"/>
                <w:szCs w:val="24"/>
                <w:lang w:eastAsia="es-MX"/>
              </w:rPr>
              <w:t>YouTube</w:t>
            </w:r>
          </w:p>
        </w:tc>
      </w:tr>
      <w:tr w:rsidR="00266580" w:rsidRPr="00AE3407" w14:paraId="656FEAE3" w14:textId="77777777">
        <w:tc>
          <w:tcPr>
            <w:tcW w:w="294" w:type="dxa"/>
            <w:vMerge w:val="restart"/>
            <w:shd w:val="clear" w:color="auto" w:fill="FFFFFF"/>
            <w:vAlign w:val="center"/>
            <w:hideMark/>
          </w:tcPr>
          <w:p w14:paraId="62093419"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szCs w:val="24"/>
                <w:lang w:eastAsia="es-MX"/>
              </w:rPr>
              <w:t xml:space="preserve">12 </w:t>
            </w:r>
          </w:p>
        </w:tc>
        <w:tc>
          <w:tcPr>
            <w:tcW w:w="6536" w:type="dxa"/>
            <w:shd w:val="clear" w:color="auto" w:fill="FFFFFF"/>
            <w:vAlign w:val="center"/>
            <w:hideMark/>
          </w:tcPr>
          <w:p w14:paraId="16209679"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 xml:space="preserve">Nuevos suscriptores </w:t>
            </w:r>
          </w:p>
        </w:tc>
        <w:tc>
          <w:tcPr>
            <w:tcW w:w="1070" w:type="dxa"/>
            <w:shd w:val="clear" w:color="auto" w:fill="FFFFFF"/>
            <w:vAlign w:val="center"/>
            <w:hideMark/>
          </w:tcPr>
          <w:p w14:paraId="7B396F4E"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379</w:t>
            </w:r>
          </w:p>
        </w:tc>
      </w:tr>
      <w:tr w:rsidR="00266580" w:rsidRPr="00AE3407" w14:paraId="2A57905F" w14:textId="77777777">
        <w:tc>
          <w:tcPr>
            <w:tcW w:w="294" w:type="dxa"/>
            <w:vMerge/>
            <w:shd w:val="clear" w:color="auto" w:fill="FFFFFF"/>
            <w:vAlign w:val="center"/>
            <w:hideMark/>
          </w:tcPr>
          <w:p w14:paraId="1192E182" w14:textId="77777777" w:rsidR="00266580" w:rsidRPr="00AE3407" w:rsidRDefault="00266580">
            <w:pPr>
              <w:rPr>
                <w:rFonts w:eastAsia="Times New Roman" w:cs="Times New Roman"/>
                <w:color w:val="767171"/>
                <w:szCs w:val="24"/>
                <w:lang w:eastAsia="es-MX"/>
              </w:rPr>
            </w:pPr>
          </w:p>
        </w:tc>
        <w:tc>
          <w:tcPr>
            <w:tcW w:w="6536" w:type="dxa"/>
            <w:shd w:val="clear" w:color="auto" w:fill="FFFFFF"/>
            <w:vAlign w:val="center"/>
            <w:hideMark/>
          </w:tcPr>
          <w:p w14:paraId="4AE1DFF0" w14:textId="77777777" w:rsidR="00266580" w:rsidRPr="00AE3407" w:rsidRDefault="00266580">
            <w:pPr>
              <w:spacing w:before="100" w:beforeAutospacing="1" w:after="100" w:afterAutospacing="1"/>
              <w:rPr>
                <w:rFonts w:eastAsia="Times New Roman" w:cs="Times New Roman"/>
                <w:color w:val="767171"/>
                <w:szCs w:val="24"/>
                <w:lang w:eastAsia="es-MX"/>
              </w:rPr>
            </w:pPr>
            <w:r>
              <w:rPr>
                <w:rFonts w:eastAsia="Times New Roman" w:cs="Times New Roman"/>
                <w:color w:val="767171"/>
                <w:szCs w:val="24"/>
                <w:lang w:eastAsia="es-MX"/>
              </w:rPr>
              <w:t>V</w:t>
            </w:r>
            <w:r w:rsidRPr="00AE3407">
              <w:rPr>
                <w:rFonts w:eastAsia="Times New Roman" w:cs="Times New Roman"/>
                <w:color w:val="767171"/>
                <w:szCs w:val="24"/>
                <w:lang w:eastAsia="es-MX"/>
              </w:rPr>
              <w:t xml:space="preserve">ideos </w:t>
            </w:r>
          </w:p>
        </w:tc>
        <w:tc>
          <w:tcPr>
            <w:tcW w:w="1070" w:type="dxa"/>
            <w:shd w:val="clear" w:color="auto" w:fill="FFFFFF"/>
            <w:vAlign w:val="center"/>
            <w:hideMark/>
          </w:tcPr>
          <w:p w14:paraId="5658DE5E"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119</w:t>
            </w:r>
          </w:p>
        </w:tc>
      </w:tr>
      <w:tr w:rsidR="00266580" w:rsidRPr="00AE3407" w14:paraId="487713B8" w14:textId="77777777">
        <w:tc>
          <w:tcPr>
            <w:tcW w:w="7900" w:type="dxa"/>
            <w:gridSpan w:val="3"/>
            <w:shd w:val="clear" w:color="auto" w:fill="E7E6E6" w:themeFill="background2"/>
            <w:vAlign w:val="center"/>
            <w:hideMark/>
          </w:tcPr>
          <w:p w14:paraId="7C4A4647"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b/>
                <w:bCs/>
                <w:color w:val="767171"/>
                <w:szCs w:val="24"/>
                <w:lang w:eastAsia="es-MX"/>
              </w:rPr>
              <w:t>Denuncias en Redes Sociales</w:t>
            </w:r>
          </w:p>
        </w:tc>
      </w:tr>
      <w:tr w:rsidR="00266580" w:rsidRPr="00AE3407" w14:paraId="783392D8" w14:textId="77777777">
        <w:tc>
          <w:tcPr>
            <w:tcW w:w="294" w:type="dxa"/>
            <w:shd w:val="clear" w:color="auto" w:fill="FFFFFF"/>
            <w:vAlign w:val="center"/>
            <w:hideMark/>
          </w:tcPr>
          <w:p w14:paraId="1B3C527D"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position w:val="2"/>
                <w:szCs w:val="24"/>
                <w:lang w:eastAsia="es-MX"/>
              </w:rPr>
              <w:t xml:space="preserve">13 </w:t>
            </w:r>
          </w:p>
        </w:tc>
        <w:tc>
          <w:tcPr>
            <w:tcW w:w="6536" w:type="dxa"/>
            <w:shd w:val="clear" w:color="auto" w:fill="FFFFFF"/>
            <w:vAlign w:val="center"/>
          </w:tcPr>
          <w:p w14:paraId="74353450"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Denuncias recibidas y tramitadas</w:t>
            </w:r>
          </w:p>
        </w:tc>
        <w:tc>
          <w:tcPr>
            <w:tcW w:w="1070" w:type="dxa"/>
            <w:shd w:val="clear" w:color="auto" w:fill="FFFFFF"/>
            <w:vAlign w:val="center"/>
          </w:tcPr>
          <w:p w14:paraId="3824D607"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545</w:t>
            </w:r>
          </w:p>
        </w:tc>
      </w:tr>
      <w:tr w:rsidR="00266580" w:rsidRPr="00AE3407" w14:paraId="197E2D68" w14:textId="77777777" w:rsidTr="00F41CF6">
        <w:tc>
          <w:tcPr>
            <w:tcW w:w="7900" w:type="dxa"/>
            <w:gridSpan w:val="3"/>
            <w:shd w:val="clear" w:color="auto" w:fill="FFFFFF" w:themeFill="background1"/>
            <w:vAlign w:val="center"/>
            <w:hideMark/>
          </w:tcPr>
          <w:p w14:paraId="6D957388" w14:textId="77777777" w:rsidR="00266580" w:rsidRPr="00AE3407" w:rsidRDefault="00266580">
            <w:pPr>
              <w:spacing w:before="100" w:beforeAutospacing="1" w:after="100" w:afterAutospacing="1"/>
              <w:jc w:val="center"/>
              <w:rPr>
                <w:rFonts w:eastAsia="Times New Roman" w:cs="Times New Roman"/>
                <w:b/>
                <w:bCs/>
                <w:color w:val="FFFFFF" w:themeColor="background1"/>
                <w:szCs w:val="24"/>
                <w:lang w:eastAsia="es-MX"/>
              </w:rPr>
            </w:pPr>
            <w:r w:rsidRPr="00F41CF6">
              <w:rPr>
                <w:rFonts w:eastAsia="Times New Roman" w:cs="Times New Roman"/>
                <w:b/>
                <w:bCs/>
                <w:color w:val="767171"/>
                <w:szCs w:val="24"/>
                <w:lang w:eastAsia="es-MX"/>
              </w:rPr>
              <w:t>Audiovisuales</w:t>
            </w:r>
          </w:p>
        </w:tc>
      </w:tr>
      <w:tr w:rsidR="00266580" w:rsidRPr="00AE3407" w14:paraId="5FAC61E0" w14:textId="77777777">
        <w:tc>
          <w:tcPr>
            <w:tcW w:w="294" w:type="dxa"/>
            <w:vMerge w:val="restart"/>
            <w:shd w:val="clear" w:color="auto" w:fill="FFFFFF"/>
            <w:vAlign w:val="center"/>
            <w:hideMark/>
          </w:tcPr>
          <w:p w14:paraId="18A0B225"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szCs w:val="24"/>
                <w:lang w:eastAsia="es-MX"/>
              </w:rPr>
              <w:t xml:space="preserve">14 </w:t>
            </w:r>
          </w:p>
        </w:tc>
        <w:tc>
          <w:tcPr>
            <w:tcW w:w="6536" w:type="dxa"/>
            <w:shd w:val="clear" w:color="auto" w:fill="FFFFFF"/>
            <w:vAlign w:val="center"/>
            <w:hideMark/>
          </w:tcPr>
          <w:p w14:paraId="67DEF43B" w14:textId="77777777" w:rsidR="00266580" w:rsidRPr="00AE3407" w:rsidRDefault="00266580">
            <w:pPr>
              <w:spacing w:before="100" w:beforeAutospacing="1" w:after="100" w:afterAutospacing="1"/>
              <w:rPr>
                <w:rFonts w:eastAsia="Times New Roman" w:cs="Times New Roman"/>
                <w:color w:val="767171"/>
                <w:szCs w:val="24"/>
                <w:lang w:eastAsia="es-MX"/>
              </w:rPr>
            </w:pPr>
            <w:r>
              <w:rPr>
                <w:rFonts w:eastAsia="Times New Roman" w:cs="Times New Roman"/>
                <w:color w:val="767171"/>
                <w:szCs w:val="24"/>
                <w:lang w:eastAsia="es-MX"/>
              </w:rPr>
              <w:t>V</w:t>
            </w:r>
            <w:r w:rsidRPr="00AE3407">
              <w:rPr>
                <w:rFonts w:eastAsia="Times New Roman" w:cs="Times New Roman"/>
                <w:color w:val="767171"/>
                <w:szCs w:val="24"/>
                <w:lang w:eastAsia="es-MX"/>
              </w:rPr>
              <w:t xml:space="preserve">ideos creados </w:t>
            </w:r>
          </w:p>
        </w:tc>
        <w:tc>
          <w:tcPr>
            <w:tcW w:w="1070" w:type="dxa"/>
            <w:shd w:val="clear" w:color="auto" w:fill="FFFFFF"/>
            <w:vAlign w:val="center"/>
            <w:hideMark/>
          </w:tcPr>
          <w:p w14:paraId="6F4C5D83"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300</w:t>
            </w:r>
          </w:p>
        </w:tc>
      </w:tr>
      <w:tr w:rsidR="00266580" w:rsidRPr="00AE3407" w14:paraId="4D30CE42" w14:textId="77777777">
        <w:tc>
          <w:tcPr>
            <w:tcW w:w="294" w:type="dxa"/>
            <w:vMerge/>
            <w:shd w:val="clear" w:color="auto" w:fill="FFFFFF"/>
            <w:vAlign w:val="center"/>
            <w:hideMark/>
          </w:tcPr>
          <w:p w14:paraId="7333AECE" w14:textId="77777777" w:rsidR="00266580" w:rsidRPr="00AE3407" w:rsidRDefault="00266580">
            <w:pPr>
              <w:rPr>
                <w:rFonts w:eastAsia="Times New Roman" w:cs="Times New Roman"/>
                <w:color w:val="767171"/>
                <w:szCs w:val="24"/>
                <w:lang w:eastAsia="es-MX"/>
              </w:rPr>
            </w:pPr>
          </w:p>
        </w:tc>
        <w:tc>
          <w:tcPr>
            <w:tcW w:w="6536" w:type="dxa"/>
            <w:shd w:val="clear" w:color="auto" w:fill="FFFFFF"/>
            <w:vAlign w:val="center"/>
            <w:hideMark/>
          </w:tcPr>
          <w:p w14:paraId="20C60C46"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 xml:space="preserve">Cobertura fotográficas y audiovisuales </w:t>
            </w:r>
          </w:p>
        </w:tc>
        <w:tc>
          <w:tcPr>
            <w:tcW w:w="1070" w:type="dxa"/>
            <w:shd w:val="clear" w:color="auto" w:fill="FFFFFF"/>
            <w:vAlign w:val="center"/>
            <w:hideMark/>
          </w:tcPr>
          <w:p w14:paraId="68D1A195"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600</w:t>
            </w:r>
          </w:p>
        </w:tc>
      </w:tr>
      <w:tr w:rsidR="00266580" w:rsidRPr="00AE3407" w14:paraId="29D8B419" w14:textId="77777777" w:rsidTr="00F41CF6">
        <w:tc>
          <w:tcPr>
            <w:tcW w:w="7900" w:type="dxa"/>
            <w:gridSpan w:val="3"/>
            <w:shd w:val="clear" w:color="auto" w:fill="FFFFFF" w:themeFill="background1"/>
            <w:vAlign w:val="center"/>
            <w:hideMark/>
          </w:tcPr>
          <w:p w14:paraId="6465A0DA" w14:textId="77777777" w:rsidR="00266580" w:rsidRPr="00AE3407" w:rsidRDefault="00266580">
            <w:pPr>
              <w:spacing w:before="100" w:beforeAutospacing="1" w:after="100" w:afterAutospacing="1"/>
              <w:jc w:val="center"/>
              <w:rPr>
                <w:rFonts w:eastAsia="Times New Roman" w:cs="Times New Roman"/>
                <w:b/>
                <w:bCs/>
                <w:color w:val="FFFFFF" w:themeColor="background1"/>
                <w:szCs w:val="24"/>
                <w:lang w:eastAsia="es-MX"/>
              </w:rPr>
            </w:pPr>
            <w:r w:rsidRPr="00F41CF6">
              <w:rPr>
                <w:rFonts w:eastAsia="Times New Roman" w:cs="Times New Roman"/>
                <w:b/>
                <w:bCs/>
                <w:color w:val="767171"/>
                <w:szCs w:val="24"/>
                <w:lang w:eastAsia="es-MX"/>
              </w:rPr>
              <w:t>Diseño Gráfico</w:t>
            </w:r>
          </w:p>
        </w:tc>
      </w:tr>
      <w:tr w:rsidR="00266580" w:rsidRPr="00AE3407" w14:paraId="268882F5" w14:textId="77777777">
        <w:tc>
          <w:tcPr>
            <w:tcW w:w="294" w:type="dxa"/>
            <w:shd w:val="clear" w:color="auto" w:fill="FFFFFF"/>
            <w:vAlign w:val="center"/>
            <w:hideMark/>
          </w:tcPr>
          <w:p w14:paraId="7981E1F2"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position w:val="2"/>
                <w:szCs w:val="24"/>
                <w:lang w:eastAsia="es-MX"/>
              </w:rPr>
              <w:t xml:space="preserve">15  </w:t>
            </w:r>
          </w:p>
        </w:tc>
        <w:tc>
          <w:tcPr>
            <w:tcW w:w="6536" w:type="dxa"/>
            <w:shd w:val="clear" w:color="auto" w:fill="FFFFFF"/>
            <w:vAlign w:val="center"/>
          </w:tcPr>
          <w:p w14:paraId="06C5E9F8" w14:textId="77777777" w:rsidR="00266580" w:rsidRPr="00AE3407" w:rsidRDefault="00266580">
            <w:pPr>
              <w:spacing w:before="100" w:beforeAutospacing="1" w:after="100" w:afterAutospacing="1"/>
              <w:rPr>
                <w:rFonts w:eastAsia="Times New Roman" w:cs="Times New Roman"/>
                <w:color w:val="767171"/>
                <w:szCs w:val="24"/>
                <w:lang w:eastAsia="es-MX"/>
              </w:rPr>
            </w:pPr>
            <w:r>
              <w:rPr>
                <w:rFonts w:eastAsia="Times New Roman" w:cs="Times New Roman"/>
                <w:color w:val="767171"/>
                <w:szCs w:val="24"/>
                <w:lang w:eastAsia="es-MX"/>
              </w:rPr>
              <w:t>A</w:t>
            </w:r>
            <w:r w:rsidRPr="00AE3407">
              <w:rPr>
                <w:rFonts w:eastAsia="Times New Roman" w:cs="Times New Roman"/>
                <w:color w:val="767171"/>
                <w:szCs w:val="24"/>
                <w:lang w:eastAsia="es-MX"/>
              </w:rPr>
              <w:t>rtes creados</w:t>
            </w:r>
          </w:p>
        </w:tc>
        <w:tc>
          <w:tcPr>
            <w:tcW w:w="1070" w:type="dxa"/>
            <w:shd w:val="clear" w:color="auto" w:fill="FFFFFF"/>
            <w:vAlign w:val="center"/>
          </w:tcPr>
          <w:p w14:paraId="71AD75AE"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1,630</w:t>
            </w:r>
          </w:p>
        </w:tc>
      </w:tr>
      <w:tr w:rsidR="00266580" w:rsidRPr="00AE3407" w14:paraId="5BA8B551" w14:textId="77777777" w:rsidTr="00F41CF6">
        <w:tc>
          <w:tcPr>
            <w:tcW w:w="7900" w:type="dxa"/>
            <w:gridSpan w:val="3"/>
            <w:shd w:val="clear" w:color="auto" w:fill="FFFFFF" w:themeFill="background1"/>
            <w:vAlign w:val="center"/>
            <w:hideMark/>
          </w:tcPr>
          <w:p w14:paraId="5E14B676" w14:textId="77777777" w:rsidR="00266580" w:rsidRPr="00AE3407" w:rsidRDefault="00266580">
            <w:pPr>
              <w:spacing w:before="100" w:beforeAutospacing="1" w:after="100" w:afterAutospacing="1"/>
              <w:jc w:val="center"/>
              <w:rPr>
                <w:rFonts w:eastAsia="Times New Roman" w:cs="Times New Roman"/>
                <w:b/>
                <w:bCs/>
                <w:color w:val="FFFFFF" w:themeColor="background1"/>
                <w:szCs w:val="24"/>
                <w:lang w:eastAsia="es-MX"/>
              </w:rPr>
            </w:pPr>
            <w:r w:rsidRPr="00F41CF6">
              <w:rPr>
                <w:rFonts w:eastAsia="Times New Roman" w:cs="Times New Roman"/>
                <w:b/>
                <w:bCs/>
                <w:color w:val="767171"/>
                <w:szCs w:val="24"/>
                <w:lang w:eastAsia="es-MX"/>
              </w:rPr>
              <w:t>Comunicación Interna</w:t>
            </w:r>
          </w:p>
        </w:tc>
      </w:tr>
      <w:tr w:rsidR="00266580" w:rsidRPr="00AE3407" w14:paraId="05BB486D" w14:textId="77777777">
        <w:tc>
          <w:tcPr>
            <w:tcW w:w="294" w:type="dxa"/>
            <w:shd w:val="clear" w:color="auto" w:fill="FFFFFF"/>
            <w:vAlign w:val="center"/>
            <w:hideMark/>
          </w:tcPr>
          <w:p w14:paraId="7240C634"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szCs w:val="24"/>
                <w:lang w:eastAsia="es-MX"/>
              </w:rPr>
              <w:t xml:space="preserve">16 </w:t>
            </w:r>
          </w:p>
        </w:tc>
        <w:tc>
          <w:tcPr>
            <w:tcW w:w="6536" w:type="dxa"/>
            <w:shd w:val="clear" w:color="auto" w:fill="FFFFFF"/>
            <w:vAlign w:val="center"/>
            <w:hideMark/>
          </w:tcPr>
          <w:p w14:paraId="3A00BAAB"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 xml:space="preserve">Comunicados emitidos </w:t>
            </w:r>
          </w:p>
        </w:tc>
        <w:tc>
          <w:tcPr>
            <w:tcW w:w="1070" w:type="dxa"/>
            <w:shd w:val="clear" w:color="auto" w:fill="FFFFFF"/>
            <w:vAlign w:val="center"/>
            <w:hideMark/>
          </w:tcPr>
          <w:p w14:paraId="4905FCAD"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717</w:t>
            </w:r>
          </w:p>
        </w:tc>
      </w:tr>
      <w:tr w:rsidR="00266580" w:rsidRPr="00AE3407" w14:paraId="4E745ED5" w14:textId="77777777">
        <w:tc>
          <w:tcPr>
            <w:tcW w:w="294" w:type="dxa"/>
            <w:shd w:val="clear" w:color="auto" w:fill="FFFFFF"/>
            <w:vAlign w:val="center"/>
            <w:hideMark/>
          </w:tcPr>
          <w:p w14:paraId="7CD62D53"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szCs w:val="24"/>
                <w:lang w:eastAsia="es-MX"/>
              </w:rPr>
              <w:t xml:space="preserve">17 </w:t>
            </w:r>
          </w:p>
        </w:tc>
        <w:tc>
          <w:tcPr>
            <w:tcW w:w="6536" w:type="dxa"/>
            <w:shd w:val="clear" w:color="auto" w:fill="FFFFFF"/>
            <w:vAlign w:val="center"/>
            <w:hideMark/>
          </w:tcPr>
          <w:p w14:paraId="3F95BE0A"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 xml:space="preserve">Boletín Ambiente Informativo </w:t>
            </w:r>
          </w:p>
        </w:tc>
        <w:tc>
          <w:tcPr>
            <w:tcW w:w="1070" w:type="dxa"/>
            <w:shd w:val="clear" w:color="auto" w:fill="FFFFFF"/>
            <w:vAlign w:val="center"/>
            <w:hideMark/>
          </w:tcPr>
          <w:p w14:paraId="6EA86D42"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26</w:t>
            </w:r>
          </w:p>
        </w:tc>
      </w:tr>
      <w:tr w:rsidR="00266580" w:rsidRPr="00AE3407" w14:paraId="22AFEB38" w14:textId="77777777">
        <w:tc>
          <w:tcPr>
            <w:tcW w:w="294" w:type="dxa"/>
            <w:shd w:val="clear" w:color="auto" w:fill="FFFFFF"/>
            <w:vAlign w:val="center"/>
            <w:hideMark/>
          </w:tcPr>
          <w:p w14:paraId="6166F3E8"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szCs w:val="24"/>
                <w:lang w:eastAsia="es-MX"/>
              </w:rPr>
              <w:t xml:space="preserve">18 </w:t>
            </w:r>
          </w:p>
        </w:tc>
        <w:tc>
          <w:tcPr>
            <w:tcW w:w="6536" w:type="dxa"/>
            <w:shd w:val="clear" w:color="auto" w:fill="FFFFFF"/>
            <w:vAlign w:val="center"/>
            <w:hideMark/>
          </w:tcPr>
          <w:p w14:paraId="45A80604"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 xml:space="preserve">Videos Intranet </w:t>
            </w:r>
          </w:p>
        </w:tc>
        <w:tc>
          <w:tcPr>
            <w:tcW w:w="1070" w:type="dxa"/>
            <w:shd w:val="clear" w:color="auto" w:fill="FFFFFF"/>
            <w:vAlign w:val="center"/>
            <w:hideMark/>
          </w:tcPr>
          <w:p w14:paraId="59FB8F29"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28</w:t>
            </w:r>
          </w:p>
        </w:tc>
      </w:tr>
      <w:tr w:rsidR="00266580" w:rsidRPr="00AE3407" w14:paraId="31121C15" w14:textId="77777777">
        <w:tc>
          <w:tcPr>
            <w:tcW w:w="294" w:type="dxa"/>
            <w:shd w:val="clear" w:color="auto" w:fill="FFFFFF"/>
            <w:vAlign w:val="center"/>
            <w:hideMark/>
          </w:tcPr>
          <w:p w14:paraId="51DF7638"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szCs w:val="24"/>
                <w:lang w:eastAsia="es-MX"/>
              </w:rPr>
              <w:t xml:space="preserve">19 </w:t>
            </w:r>
          </w:p>
        </w:tc>
        <w:tc>
          <w:tcPr>
            <w:tcW w:w="6536" w:type="dxa"/>
            <w:shd w:val="clear" w:color="auto" w:fill="FFFFFF"/>
            <w:vAlign w:val="center"/>
            <w:hideMark/>
          </w:tcPr>
          <w:p w14:paraId="04C72900"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 xml:space="preserve">Fondos de pantalla </w:t>
            </w:r>
          </w:p>
        </w:tc>
        <w:tc>
          <w:tcPr>
            <w:tcW w:w="1070" w:type="dxa"/>
            <w:shd w:val="clear" w:color="auto" w:fill="FFFFFF"/>
            <w:vAlign w:val="center"/>
            <w:hideMark/>
          </w:tcPr>
          <w:p w14:paraId="677C92A1"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23</w:t>
            </w:r>
          </w:p>
        </w:tc>
      </w:tr>
      <w:tr w:rsidR="00266580" w:rsidRPr="00AE3407" w14:paraId="39725340" w14:textId="77777777">
        <w:tc>
          <w:tcPr>
            <w:tcW w:w="294" w:type="dxa"/>
            <w:shd w:val="clear" w:color="auto" w:fill="FFFFFF"/>
            <w:vAlign w:val="center"/>
            <w:hideMark/>
          </w:tcPr>
          <w:p w14:paraId="1ECC1332"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b/>
                <w:bCs/>
                <w:color w:val="767171"/>
                <w:szCs w:val="24"/>
                <w:lang w:eastAsia="es-MX"/>
              </w:rPr>
              <w:t xml:space="preserve">20 </w:t>
            </w:r>
          </w:p>
        </w:tc>
        <w:tc>
          <w:tcPr>
            <w:tcW w:w="6536" w:type="dxa"/>
            <w:tcBorders>
              <w:bottom w:val="single" w:sz="4" w:space="0" w:color="auto"/>
            </w:tcBorders>
            <w:shd w:val="clear" w:color="auto" w:fill="FFFFFF"/>
            <w:vAlign w:val="center"/>
            <w:hideMark/>
          </w:tcPr>
          <w:p w14:paraId="1609162C"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 xml:space="preserve">Campañas estratégicas </w:t>
            </w:r>
          </w:p>
        </w:tc>
        <w:tc>
          <w:tcPr>
            <w:tcW w:w="1070" w:type="dxa"/>
            <w:tcBorders>
              <w:bottom w:val="single" w:sz="4" w:space="0" w:color="auto"/>
            </w:tcBorders>
            <w:shd w:val="clear" w:color="auto" w:fill="FFFFFF"/>
            <w:vAlign w:val="center"/>
            <w:hideMark/>
          </w:tcPr>
          <w:p w14:paraId="75A44184"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44</w:t>
            </w:r>
          </w:p>
        </w:tc>
      </w:tr>
      <w:tr w:rsidR="00266580" w:rsidRPr="00AE3407" w14:paraId="5648AAE8" w14:textId="77777777" w:rsidTr="00F41CF6">
        <w:tc>
          <w:tcPr>
            <w:tcW w:w="294" w:type="dxa"/>
            <w:tcBorders>
              <w:right w:val="nil"/>
            </w:tcBorders>
            <w:shd w:val="clear" w:color="auto" w:fill="FFFFFF" w:themeFill="background1"/>
            <w:vAlign w:val="center"/>
          </w:tcPr>
          <w:p w14:paraId="71F0801C" w14:textId="77777777" w:rsidR="00266580" w:rsidRPr="00AE3407" w:rsidRDefault="00266580">
            <w:pPr>
              <w:spacing w:before="100" w:beforeAutospacing="1" w:after="100" w:afterAutospacing="1"/>
              <w:jc w:val="center"/>
              <w:rPr>
                <w:rFonts w:eastAsia="Times New Roman" w:cs="Times New Roman"/>
                <w:b/>
                <w:bCs/>
                <w:color w:val="767171"/>
                <w:szCs w:val="24"/>
                <w:lang w:eastAsia="es-MX"/>
              </w:rPr>
            </w:pPr>
          </w:p>
        </w:tc>
        <w:tc>
          <w:tcPr>
            <w:tcW w:w="6536" w:type="dxa"/>
            <w:tcBorders>
              <w:left w:val="nil"/>
              <w:right w:val="nil"/>
            </w:tcBorders>
            <w:shd w:val="clear" w:color="auto" w:fill="FFFFFF" w:themeFill="background1"/>
            <w:vAlign w:val="center"/>
          </w:tcPr>
          <w:p w14:paraId="326FA56A" w14:textId="77777777" w:rsidR="00266580" w:rsidRPr="00AE3407" w:rsidRDefault="00266580">
            <w:pPr>
              <w:spacing w:before="100" w:beforeAutospacing="1" w:after="100" w:afterAutospacing="1"/>
              <w:jc w:val="center"/>
              <w:rPr>
                <w:rFonts w:eastAsia="Times New Roman" w:cs="Times New Roman"/>
                <w:b/>
                <w:bCs/>
                <w:color w:val="FFFFFF" w:themeColor="background1"/>
                <w:szCs w:val="24"/>
                <w:lang w:eastAsia="es-MX"/>
              </w:rPr>
            </w:pPr>
            <w:r w:rsidRPr="00F41CF6">
              <w:rPr>
                <w:rFonts w:eastAsia="Times New Roman" w:cs="Times New Roman"/>
                <w:b/>
                <w:bCs/>
                <w:color w:val="767171"/>
                <w:szCs w:val="24"/>
                <w:lang w:eastAsia="es-MX"/>
              </w:rPr>
              <w:t xml:space="preserve">                  Protocolo y Eventos</w:t>
            </w:r>
          </w:p>
        </w:tc>
        <w:tc>
          <w:tcPr>
            <w:tcW w:w="1070" w:type="dxa"/>
            <w:tcBorders>
              <w:left w:val="nil"/>
            </w:tcBorders>
            <w:shd w:val="clear" w:color="auto" w:fill="FFFFFF" w:themeFill="background1"/>
            <w:vAlign w:val="center"/>
          </w:tcPr>
          <w:p w14:paraId="00299513" w14:textId="77777777" w:rsidR="00266580" w:rsidRPr="00AE3407" w:rsidRDefault="00266580">
            <w:pPr>
              <w:spacing w:before="100" w:beforeAutospacing="1" w:after="100" w:afterAutospacing="1"/>
              <w:jc w:val="center"/>
              <w:rPr>
                <w:rFonts w:eastAsia="Times New Roman" w:cs="Times New Roman"/>
                <w:b/>
                <w:bCs/>
                <w:color w:val="767171"/>
                <w:szCs w:val="24"/>
                <w:lang w:eastAsia="es-MX"/>
              </w:rPr>
            </w:pPr>
          </w:p>
        </w:tc>
      </w:tr>
      <w:tr w:rsidR="00266580" w:rsidRPr="00AE3407" w14:paraId="1E1F89B9" w14:textId="77777777">
        <w:tc>
          <w:tcPr>
            <w:tcW w:w="294" w:type="dxa"/>
            <w:shd w:val="clear" w:color="auto" w:fill="FFFFFF"/>
            <w:vAlign w:val="center"/>
          </w:tcPr>
          <w:p w14:paraId="3CD1582E" w14:textId="77777777" w:rsidR="00266580" w:rsidRPr="00AE3407" w:rsidRDefault="00266580">
            <w:pPr>
              <w:spacing w:before="100" w:beforeAutospacing="1" w:after="100" w:afterAutospacing="1"/>
              <w:rPr>
                <w:rFonts w:eastAsia="Times New Roman" w:cs="Times New Roman"/>
                <w:b/>
                <w:bCs/>
                <w:color w:val="767171"/>
                <w:szCs w:val="24"/>
                <w:lang w:eastAsia="es-MX"/>
              </w:rPr>
            </w:pPr>
            <w:r w:rsidRPr="00AE3407">
              <w:rPr>
                <w:rFonts w:eastAsia="Times New Roman" w:cs="Times New Roman"/>
                <w:b/>
                <w:bCs/>
                <w:color w:val="767171"/>
                <w:szCs w:val="24"/>
                <w:lang w:eastAsia="es-MX"/>
              </w:rPr>
              <w:t>21</w:t>
            </w:r>
          </w:p>
        </w:tc>
        <w:tc>
          <w:tcPr>
            <w:tcW w:w="6536" w:type="dxa"/>
            <w:shd w:val="clear" w:color="auto" w:fill="FFFFFF"/>
            <w:vAlign w:val="center"/>
          </w:tcPr>
          <w:p w14:paraId="4630B307" w14:textId="77777777" w:rsidR="00266580" w:rsidRPr="00AE3407" w:rsidRDefault="00266580">
            <w:pPr>
              <w:spacing w:before="100" w:beforeAutospacing="1" w:after="100" w:afterAutospacing="1"/>
              <w:rPr>
                <w:rFonts w:eastAsia="Times New Roman" w:cs="Times New Roman"/>
                <w:color w:val="767171"/>
                <w:szCs w:val="24"/>
                <w:lang w:eastAsia="es-MX"/>
              </w:rPr>
            </w:pPr>
            <w:r w:rsidRPr="00AE3407">
              <w:rPr>
                <w:rFonts w:eastAsia="Times New Roman" w:cs="Times New Roman"/>
                <w:color w:val="767171"/>
                <w:szCs w:val="24"/>
                <w:lang w:eastAsia="es-MX"/>
              </w:rPr>
              <w:t>Montajes de eventos</w:t>
            </w:r>
          </w:p>
        </w:tc>
        <w:tc>
          <w:tcPr>
            <w:tcW w:w="1070" w:type="dxa"/>
            <w:shd w:val="clear" w:color="auto" w:fill="FFFFFF"/>
            <w:vAlign w:val="center"/>
          </w:tcPr>
          <w:p w14:paraId="5550F6F9" w14:textId="77777777" w:rsidR="00266580" w:rsidRPr="00AE3407" w:rsidRDefault="00266580">
            <w:pPr>
              <w:spacing w:before="100" w:beforeAutospacing="1" w:after="100" w:afterAutospacing="1"/>
              <w:jc w:val="center"/>
              <w:rPr>
                <w:rFonts w:eastAsia="Times New Roman" w:cs="Times New Roman"/>
                <w:color w:val="767171"/>
                <w:szCs w:val="24"/>
                <w:lang w:eastAsia="es-MX"/>
              </w:rPr>
            </w:pPr>
            <w:r w:rsidRPr="00AE3407">
              <w:rPr>
                <w:rFonts w:eastAsia="Times New Roman" w:cs="Times New Roman"/>
                <w:color w:val="767171"/>
                <w:szCs w:val="24"/>
                <w:lang w:eastAsia="es-MX"/>
              </w:rPr>
              <w:t>76</w:t>
            </w:r>
          </w:p>
        </w:tc>
      </w:tr>
    </w:tbl>
    <w:p w14:paraId="20248878" w14:textId="60BEBA40" w:rsidR="00266580" w:rsidRDefault="00266580" w:rsidP="00266580">
      <w:pPr>
        <w:spacing w:after="240" w:line="360" w:lineRule="auto"/>
        <w:jc w:val="both"/>
        <w:rPr>
          <w:rFonts w:eastAsia="Times New Roman" w:cs="Times New Roman"/>
          <w:color w:val="767171"/>
          <w:sz w:val="20"/>
          <w:szCs w:val="20"/>
          <w:lang w:val="es-DO"/>
        </w:rPr>
      </w:pPr>
      <w:r w:rsidRPr="00D825FD">
        <w:rPr>
          <w:rFonts w:eastAsia="Times New Roman" w:cs="Times New Roman"/>
          <w:color w:val="767171"/>
          <w:sz w:val="20"/>
          <w:szCs w:val="20"/>
          <w:lang w:val="es-DO"/>
        </w:rPr>
        <w:t>Fuente: Dirección de Comunicaciones,</w:t>
      </w:r>
      <w:r w:rsidR="00914E0D">
        <w:rPr>
          <w:rFonts w:eastAsia="Times New Roman" w:cs="Times New Roman"/>
          <w:color w:val="767171"/>
          <w:sz w:val="20"/>
          <w:szCs w:val="20"/>
          <w:lang w:val="es-DO"/>
        </w:rPr>
        <w:t xml:space="preserve"> MMARN</w:t>
      </w:r>
      <w:r w:rsidRPr="00D825FD">
        <w:rPr>
          <w:rFonts w:eastAsia="Times New Roman" w:cs="Times New Roman"/>
          <w:color w:val="767171"/>
          <w:sz w:val="20"/>
          <w:szCs w:val="20"/>
          <w:lang w:val="es-DO"/>
        </w:rPr>
        <w:t>.</w:t>
      </w:r>
    </w:p>
    <w:p w14:paraId="0FAA4F69" w14:textId="77777777" w:rsidR="00C45C6E" w:rsidRDefault="00C45C6E" w:rsidP="00266580">
      <w:pPr>
        <w:spacing w:after="240" w:line="360" w:lineRule="auto"/>
        <w:jc w:val="both"/>
        <w:rPr>
          <w:rFonts w:eastAsia="Times New Roman" w:cs="Times New Roman"/>
          <w:color w:val="767171"/>
          <w:sz w:val="20"/>
          <w:szCs w:val="20"/>
          <w:lang w:val="es-DO"/>
        </w:rPr>
      </w:pPr>
    </w:p>
    <w:p w14:paraId="2A033CA6" w14:textId="363954C7" w:rsidR="00C45C6E" w:rsidRPr="00D825FD" w:rsidRDefault="00DE7AA6">
      <w:pPr>
        <w:rPr>
          <w:rFonts w:eastAsia="Times New Roman" w:cs="Times New Roman"/>
          <w:color w:val="767171"/>
          <w:sz w:val="20"/>
          <w:szCs w:val="20"/>
          <w:lang w:val="es-DO"/>
        </w:rPr>
      </w:pPr>
      <w:r>
        <w:rPr>
          <w:rFonts w:eastAsia="Times New Roman" w:cs="Times New Roman"/>
          <w:color w:val="767171"/>
          <w:sz w:val="20"/>
          <w:szCs w:val="20"/>
          <w:lang w:val="es-DO"/>
        </w:rPr>
        <w:br w:type="page"/>
      </w:r>
    </w:p>
    <w:p w14:paraId="2E66079F" w14:textId="7E0D7C9F" w:rsidR="009E6602" w:rsidRPr="004631EF" w:rsidRDefault="0051066A" w:rsidP="00184BC8">
      <w:pPr>
        <w:pStyle w:val="Titulo1-EVR"/>
        <w:numPr>
          <w:ilvl w:val="0"/>
          <w:numId w:val="1"/>
        </w:numPr>
        <w:rPr>
          <w:lang w:val="es-DO"/>
        </w:rPr>
      </w:pPr>
      <w:bookmarkStart w:id="137" w:name="_Toc122010142"/>
      <w:bookmarkStart w:id="138" w:name="_Toc122454385"/>
      <w:r w:rsidRPr="004631EF">
        <w:rPr>
          <w:lang w:val="es-DO"/>
        </w:rPr>
        <w:t>SERVICIO AL CIUDADANO Y TRANSPARENCIA INSTITUCIONAL</w:t>
      </w:r>
      <w:bookmarkEnd w:id="137"/>
      <w:bookmarkEnd w:id="138"/>
    </w:p>
    <w:p w14:paraId="1B3F1B3B" w14:textId="6672EA74" w:rsidR="009E6602" w:rsidRPr="000B2729" w:rsidRDefault="00AB5781" w:rsidP="009E6602">
      <w:pPr>
        <w:jc w:val="both"/>
        <w:rPr>
          <w:rFonts w:eastAsia="Calibri" w:cs="Times New Roman"/>
          <w:color w:val="auto"/>
          <w:sz w:val="18"/>
          <w:lang w:val="es-DO"/>
        </w:rPr>
      </w:pPr>
      <w:r w:rsidRPr="004631EF">
        <w:rPr>
          <w:rFonts w:eastAsia="Calibri" w:cs="Times New Roman"/>
          <w:noProof/>
          <w:color w:val="767171"/>
          <w:sz w:val="18"/>
          <w:lang w:val="es-ES" w:eastAsia="es-ES"/>
        </w:rPr>
        <mc:AlternateContent>
          <mc:Choice Requires="wps">
            <w:drawing>
              <wp:anchor distT="0" distB="0" distL="114300" distR="114300" simplePos="0" relativeHeight="251658240" behindDoc="0" locked="0" layoutInCell="1" allowOverlap="1" wp14:anchorId="49695757" wp14:editId="219E1EF2">
                <wp:simplePos x="0" y="0"/>
                <wp:positionH relativeFrom="margin">
                  <wp:posOffset>2495550</wp:posOffset>
                </wp:positionH>
                <wp:positionV relativeFrom="paragraph">
                  <wp:posOffset>5715</wp:posOffset>
                </wp:positionV>
                <wp:extent cx="463550" cy="0"/>
                <wp:effectExtent l="0" t="19050" r="31750" b="19050"/>
                <wp:wrapNone/>
                <wp:docPr id="2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19CD7" id="Straight Connector 2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6.5pt,.45pt" to="23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" strokecolor="#ee2a24" strokeweight="2.25pt">
                <v:stroke joinstyle="miter"/>
                <w10:wrap anchorx="margin"/>
              </v:line>
            </w:pict>
          </mc:Fallback>
        </mc:AlternateContent>
      </w:r>
    </w:p>
    <w:p w14:paraId="5F047050" w14:textId="77777777" w:rsidR="009E6602" w:rsidRPr="000B2729" w:rsidRDefault="009E6602" w:rsidP="00331DE1">
      <w:pPr>
        <w:pStyle w:val="Prrafodelista"/>
        <w:numPr>
          <w:ilvl w:val="0"/>
          <w:numId w:val="69"/>
        </w:numPr>
        <w:contextualSpacing w:val="0"/>
        <w:jc w:val="center"/>
        <w:outlineLvl w:val="1"/>
        <w:rPr>
          <w:rFonts w:eastAsia="Calibri" w:cs="Times New Roman"/>
          <w:vanish/>
          <w:color w:val="auto"/>
          <w:spacing w:val="20"/>
          <w:szCs w:val="36"/>
          <w:lang w:val="es-DO"/>
        </w:rPr>
      </w:pPr>
      <w:bookmarkStart w:id="139" w:name="_Toc87359079"/>
      <w:bookmarkStart w:id="140" w:name="_Toc87360321"/>
      <w:bookmarkStart w:id="141" w:name="_Toc87361480"/>
      <w:bookmarkStart w:id="142" w:name="_Toc87361568"/>
      <w:bookmarkStart w:id="143" w:name="_Toc87361723"/>
      <w:bookmarkStart w:id="144" w:name="_Toc87364943"/>
      <w:bookmarkStart w:id="145" w:name="_Toc89159823"/>
      <w:bookmarkStart w:id="146" w:name="_Toc90818099"/>
      <w:bookmarkStart w:id="147" w:name="_Toc90818153"/>
      <w:bookmarkStart w:id="148" w:name="_Toc90846688"/>
      <w:bookmarkStart w:id="149" w:name="_Toc90846755"/>
      <w:bookmarkStart w:id="150" w:name="_Toc90906068"/>
      <w:bookmarkStart w:id="151" w:name="_Toc90933524"/>
      <w:bookmarkStart w:id="152" w:name="_Toc90936021"/>
      <w:bookmarkStart w:id="153" w:name="_Toc90936243"/>
      <w:bookmarkStart w:id="154" w:name="_Toc109233409"/>
      <w:bookmarkStart w:id="155" w:name="_Toc109237044"/>
      <w:bookmarkStart w:id="156" w:name="_Toc109240341"/>
      <w:bookmarkStart w:id="157" w:name="_Toc109372946"/>
      <w:bookmarkStart w:id="158" w:name="_Toc109372987"/>
      <w:bookmarkStart w:id="159" w:name="_Toc122010143"/>
      <w:bookmarkStart w:id="160" w:name="_Toc122451862"/>
      <w:bookmarkStart w:id="161" w:name="_Toc122452109"/>
      <w:bookmarkStart w:id="162" w:name="_Toc122452151"/>
      <w:bookmarkStart w:id="163" w:name="_Toc122452257"/>
      <w:bookmarkStart w:id="164" w:name="_Toc122452356"/>
      <w:bookmarkStart w:id="165" w:name="_Toc122452600"/>
      <w:bookmarkStart w:id="166" w:name="_Toc122452837"/>
      <w:bookmarkStart w:id="167" w:name="_Toc122452922"/>
      <w:bookmarkStart w:id="168" w:name="_Toc122454386"/>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10DD1ACC" w14:textId="77777777" w:rsidR="00E017C4" w:rsidRPr="00E017C4" w:rsidRDefault="00E017C4" w:rsidP="00116942">
      <w:pPr>
        <w:spacing w:line="360" w:lineRule="auto"/>
        <w:jc w:val="both"/>
        <w:rPr>
          <w:rFonts w:eastAsia="Calibri" w:cs="Times New Roman"/>
          <w:bCs/>
          <w:iCs/>
          <w:color w:val="767171"/>
          <w:spacing w:val="20"/>
          <w:szCs w:val="24"/>
          <w:lang w:val="es-DO"/>
        </w:rPr>
      </w:pPr>
    </w:p>
    <w:p w14:paraId="5B3872E3" w14:textId="77777777" w:rsidR="009E6602" w:rsidRPr="00201598" w:rsidRDefault="009E6602" w:rsidP="00914E0D">
      <w:pPr>
        <w:pStyle w:val="Prrafodelista"/>
        <w:numPr>
          <w:ilvl w:val="0"/>
          <w:numId w:val="4"/>
        </w:numPr>
        <w:contextualSpacing w:val="0"/>
        <w:jc w:val="center"/>
        <w:outlineLvl w:val="1"/>
        <w:rPr>
          <w:rFonts w:eastAsia="Calibri" w:cs="Times New Roman"/>
          <w:vanish/>
          <w:color w:val="auto"/>
          <w:spacing w:val="20"/>
          <w:szCs w:val="36"/>
          <w:lang w:val="es-DO"/>
        </w:rPr>
      </w:pPr>
      <w:bookmarkStart w:id="169" w:name="_Toc87359081"/>
      <w:bookmarkStart w:id="170" w:name="_Toc87360323"/>
      <w:bookmarkStart w:id="171" w:name="_Toc87361482"/>
      <w:bookmarkStart w:id="172" w:name="_Toc87361570"/>
      <w:bookmarkStart w:id="173" w:name="_Toc87361725"/>
      <w:bookmarkStart w:id="174" w:name="_Toc87364945"/>
      <w:bookmarkStart w:id="175" w:name="_Toc89159825"/>
      <w:bookmarkStart w:id="176" w:name="_Toc90818101"/>
      <w:bookmarkStart w:id="177" w:name="_Toc90818155"/>
      <w:bookmarkStart w:id="178" w:name="_Toc90846690"/>
      <w:bookmarkStart w:id="179" w:name="_Toc90846757"/>
      <w:bookmarkStart w:id="180" w:name="_Toc90906070"/>
      <w:bookmarkStart w:id="181" w:name="_Toc90933526"/>
      <w:bookmarkStart w:id="182" w:name="_Toc90936023"/>
      <w:bookmarkStart w:id="183" w:name="_Toc90936245"/>
      <w:bookmarkStart w:id="184" w:name="_Toc109233411"/>
      <w:bookmarkStart w:id="185" w:name="_Toc109237046"/>
      <w:bookmarkStart w:id="186" w:name="_Toc109240343"/>
      <w:bookmarkStart w:id="187" w:name="_Toc109372948"/>
      <w:bookmarkStart w:id="188" w:name="_Toc109372989"/>
      <w:bookmarkStart w:id="189" w:name="_Toc122010144"/>
      <w:bookmarkStart w:id="190" w:name="_Toc122451863"/>
      <w:bookmarkStart w:id="191" w:name="_Toc122452110"/>
      <w:bookmarkStart w:id="192" w:name="_Toc122452152"/>
      <w:bookmarkStart w:id="193" w:name="_Toc122452258"/>
      <w:bookmarkStart w:id="194" w:name="_Toc122452357"/>
      <w:bookmarkStart w:id="195" w:name="_Toc122452601"/>
      <w:bookmarkStart w:id="196" w:name="_Toc122452838"/>
      <w:bookmarkStart w:id="197" w:name="_Toc122452923"/>
      <w:bookmarkStart w:id="198" w:name="_Toc122454387"/>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1F9C4DED" w14:textId="77777777" w:rsidR="009E6602" w:rsidRPr="00201598" w:rsidRDefault="009E6602" w:rsidP="00914E0D">
      <w:pPr>
        <w:pStyle w:val="Prrafodelista"/>
        <w:numPr>
          <w:ilvl w:val="0"/>
          <w:numId w:val="4"/>
        </w:numPr>
        <w:contextualSpacing w:val="0"/>
        <w:jc w:val="center"/>
        <w:outlineLvl w:val="1"/>
        <w:rPr>
          <w:rFonts w:eastAsia="Calibri" w:cs="Times New Roman"/>
          <w:vanish/>
          <w:color w:val="auto"/>
          <w:spacing w:val="20"/>
          <w:szCs w:val="36"/>
          <w:lang w:val="es-DO"/>
        </w:rPr>
      </w:pPr>
      <w:bookmarkStart w:id="199" w:name="_Toc87359082"/>
      <w:bookmarkStart w:id="200" w:name="_Toc87360324"/>
      <w:bookmarkStart w:id="201" w:name="_Toc87361483"/>
      <w:bookmarkStart w:id="202" w:name="_Toc87361571"/>
      <w:bookmarkStart w:id="203" w:name="_Toc87361726"/>
      <w:bookmarkStart w:id="204" w:name="_Toc87364946"/>
      <w:bookmarkStart w:id="205" w:name="_Toc89159826"/>
      <w:bookmarkStart w:id="206" w:name="_Toc90818102"/>
      <w:bookmarkStart w:id="207" w:name="_Toc90818156"/>
      <w:bookmarkStart w:id="208" w:name="_Toc90846691"/>
      <w:bookmarkStart w:id="209" w:name="_Toc90846758"/>
      <w:bookmarkStart w:id="210" w:name="_Toc90906071"/>
      <w:bookmarkStart w:id="211" w:name="_Toc90933527"/>
      <w:bookmarkStart w:id="212" w:name="_Toc90936024"/>
      <w:bookmarkStart w:id="213" w:name="_Toc90936246"/>
      <w:bookmarkStart w:id="214" w:name="_Toc109233412"/>
      <w:bookmarkStart w:id="215" w:name="_Toc109237047"/>
      <w:bookmarkStart w:id="216" w:name="_Toc109240344"/>
      <w:bookmarkStart w:id="217" w:name="_Toc109372949"/>
      <w:bookmarkStart w:id="218" w:name="_Toc109372990"/>
      <w:bookmarkStart w:id="219" w:name="_Toc122010145"/>
      <w:bookmarkStart w:id="220" w:name="_Toc122451864"/>
      <w:bookmarkStart w:id="221" w:name="_Toc122452111"/>
      <w:bookmarkStart w:id="222" w:name="_Toc122452153"/>
      <w:bookmarkStart w:id="223" w:name="_Toc122452259"/>
      <w:bookmarkStart w:id="224" w:name="_Toc122452358"/>
      <w:bookmarkStart w:id="225" w:name="_Toc122452602"/>
      <w:bookmarkStart w:id="226" w:name="_Toc122452839"/>
      <w:bookmarkStart w:id="227" w:name="_Toc122452924"/>
      <w:bookmarkStart w:id="228" w:name="_Toc12245438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4A66404F" w14:textId="77777777" w:rsidR="009E6602" w:rsidRPr="00201598" w:rsidRDefault="009E6602" w:rsidP="00914E0D">
      <w:pPr>
        <w:pStyle w:val="Prrafodelista"/>
        <w:numPr>
          <w:ilvl w:val="1"/>
          <w:numId w:val="4"/>
        </w:numPr>
        <w:contextualSpacing w:val="0"/>
        <w:jc w:val="center"/>
        <w:outlineLvl w:val="1"/>
        <w:rPr>
          <w:rFonts w:eastAsia="Calibri" w:cs="Times New Roman"/>
          <w:vanish/>
          <w:color w:val="auto"/>
          <w:spacing w:val="20"/>
          <w:szCs w:val="36"/>
          <w:lang w:val="es-DO"/>
        </w:rPr>
      </w:pPr>
      <w:bookmarkStart w:id="229" w:name="_Toc87359083"/>
      <w:bookmarkStart w:id="230" w:name="_Toc87360325"/>
      <w:bookmarkStart w:id="231" w:name="_Toc87361484"/>
      <w:bookmarkStart w:id="232" w:name="_Toc87361572"/>
      <w:bookmarkStart w:id="233" w:name="_Toc87361727"/>
      <w:bookmarkStart w:id="234" w:name="_Toc87364947"/>
      <w:bookmarkStart w:id="235" w:name="_Toc89159827"/>
      <w:bookmarkStart w:id="236" w:name="_Toc90818103"/>
      <w:bookmarkStart w:id="237" w:name="_Toc90818157"/>
      <w:bookmarkStart w:id="238" w:name="_Toc90846692"/>
      <w:bookmarkStart w:id="239" w:name="_Toc90846759"/>
      <w:bookmarkStart w:id="240" w:name="_Toc90906072"/>
      <w:bookmarkStart w:id="241" w:name="_Toc90933528"/>
      <w:bookmarkStart w:id="242" w:name="_Toc90936025"/>
      <w:bookmarkStart w:id="243" w:name="_Toc90936247"/>
      <w:bookmarkStart w:id="244" w:name="_Toc109233413"/>
      <w:bookmarkStart w:id="245" w:name="_Toc109237048"/>
      <w:bookmarkStart w:id="246" w:name="_Toc109240345"/>
      <w:bookmarkStart w:id="247" w:name="_Toc109372950"/>
      <w:bookmarkStart w:id="248" w:name="_Toc109372991"/>
      <w:bookmarkStart w:id="249" w:name="_Toc122010146"/>
      <w:bookmarkStart w:id="250" w:name="_Toc122451865"/>
      <w:bookmarkStart w:id="251" w:name="_Toc122452112"/>
      <w:bookmarkStart w:id="252" w:name="_Toc122452154"/>
      <w:bookmarkStart w:id="253" w:name="_Toc122452260"/>
      <w:bookmarkStart w:id="254" w:name="_Toc122452359"/>
      <w:bookmarkStart w:id="255" w:name="_Toc122452603"/>
      <w:bookmarkStart w:id="256" w:name="_Toc122452840"/>
      <w:bookmarkStart w:id="257" w:name="_Toc122452925"/>
      <w:bookmarkStart w:id="258" w:name="_Toc122454389"/>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2634B381" w14:textId="1C9026A8" w:rsidR="00423D47" w:rsidRPr="00423D47" w:rsidRDefault="0051066A" w:rsidP="00331DE1">
      <w:pPr>
        <w:pStyle w:val="Titulo2-EVR"/>
        <w:numPr>
          <w:ilvl w:val="1"/>
          <w:numId w:val="32"/>
        </w:numPr>
        <w:spacing w:line="360" w:lineRule="auto"/>
        <w:rPr>
          <w:lang w:val="es-DO"/>
        </w:rPr>
      </w:pPr>
      <w:bookmarkStart w:id="259" w:name="_Toc122010147"/>
      <w:bookmarkStart w:id="260" w:name="_Toc122454390"/>
      <w:r w:rsidRPr="003521CC">
        <w:rPr>
          <w:lang w:val="es-DO"/>
        </w:rPr>
        <w:t>Nivel de cumplimiento acceso a la información</w:t>
      </w:r>
      <w:bookmarkEnd w:id="259"/>
      <w:bookmarkEnd w:id="260"/>
    </w:p>
    <w:p w14:paraId="0B8F7950" w14:textId="42B02606" w:rsidR="00E22D44" w:rsidRPr="00B83328" w:rsidRDefault="005F3B3B" w:rsidP="005F3B3B">
      <w:pPr>
        <w:spacing w:line="360" w:lineRule="auto"/>
        <w:jc w:val="both"/>
        <w:rPr>
          <w:rFonts w:eastAsia="Calibri" w:cs="Times New Roman"/>
          <w:b/>
          <w:iCs/>
          <w:color w:val="767171"/>
          <w:spacing w:val="20"/>
          <w:szCs w:val="24"/>
          <w:lang w:val="es-DO"/>
        </w:rPr>
      </w:pPr>
      <w:r w:rsidRPr="00B83328">
        <w:rPr>
          <w:rFonts w:eastAsia="Calibri" w:cs="Times New Roman"/>
          <w:b/>
          <w:iCs/>
          <w:color w:val="767171"/>
          <w:spacing w:val="20"/>
          <w:szCs w:val="24"/>
          <w:lang w:val="es-DO"/>
        </w:rPr>
        <w:t>Índice de Transparencia</w:t>
      </w:r>
    </w:p>
    <w:p w14:paraId="1FCF8B60" w14:textId="550E232B" w:rsidR="007F114C" w:rsidRPr="003E5D4E" w:rsidRDefault="007F114C" w:rsidP="00423D47">
      <w:pPr>
        <w:spacing w:after="0" w:line="360" w:lineRule="auto"/>
        <w:jc w:val="both"/>
        <w:textAlignment w:val="baseline"/>
        <w:rPr>
          <w:rFonts w:eastAsia="Calibri"/>
          <w:spacing w:val="20"/>
          <w:szCs w:val="24"/>
          <w:lang w:val="es-DO"/>
        </w:rPr>
      </w:pPr>
      <w:r w:rsidRPr="007F114C">
        <w:rPr>
          <w:rFonts w:eastAsia="Calibri" w:cs="Times New Roman"/>
          <w:color w:val="767171"/>
          <w:spacing w:val="20"/>
          <w:szCs w:val="24"/>
          <w:lang w:val="es-DO"/>
        </w:rPr>
        <w:t xml:space="preserve">A noviembre del año 2022 la evaluación del portal de Transparencia del Ministerio de Medio Ambiente y Recursos Naturales tiene un acumulado de 83.02. </w:t>
      </w:r>
      <w:r w:rsidRPr="003E5D4E">
        <w:rPr>
          <w:rFonts w:eastAsia="Calibri"/>
          <w:spacing w:val="20"/>
          <w:szCs w:val="24"/>
          <w:lang w:val="es-DO"/>
        </w:rPr>
        <w:t>Este Índice de Transparencia es de la Dirección General de Integridad y Ética Gubernamental (DIGEIG).</w:t>
      </w:r>
    </w:p>
    <w:p w14:paraId="36E05CC8" w14:textId="77777777" w:rsidR="007F114C" w:rsidRPr="007F114C" w:rsidRDefault="007F114C" w:rsidP="007F114C">
      <w:pPr>
        <w:spacing w:after="0" w:line="240" w:lineRule="auto"/>
        <w:jc w:val="both"/>
        <w:textAlignment w:val="baseline"/>
        <w:rPr>
          <w:rFonts w:eastAsia="Times New Roman" w:cs="Times New Roman"/>
          <w:color w:val="595959"/>
          <w:sz w:val="18"/>
          <w:szCs w:val="18"/>
          <w:lang w:val="es-DO" w:eastAsia="es-MX"/>
        </w:rPr>
      </w:pPr>
    </w:p>
    <w:p w14:paraId="388CDB07" w14:textId="26B88ABE" w:rsidR="00E22D44" w:rsidRPr="00B83328" w:rsidRDefault="00E22D44" w:rsidP="005F3B3B">
      <w:pPr>
        <w:spacing w:line="360" w:lineRule="auto"/>
        <w:jc w:val="both"/>
        <w:rPr>
          <w:rFonts w:eastAsia="Calibri" w:cs="Times New Roman"/>
          <w:b/>
          <w:iCs/>
          <w:color w:val="767171"/>
          <w:spacing w:val="20"/>
          <w:szCs w:val="24"/>
          <w:lang w:val="es-DO"/>
        </w:rPr>
      </w:pPr>
      <w:r w:rsidRPr="00B83328">
        <w:rPr>
          <w:rFonts w:eastAsia="Calibri" w:cs="Times New Roman"/>
          <w:b/>
          <w:iCs/>
          <w:color w:val="767171"/>
          <w:spacing w:val="20"/>
          <w:szCs w:val="24"/>
          <w:lang w:val="es-DO"/>
        </w:rPr>
        <w:t xml:space="preserve">Portal único de Solicitud de Acceso a la </w:t>
      </w:r>
      <w:r w:rsidR="00E00FE1">
        <w:rPr>
          <w:rFonts w:eastAsia="Calibri" w:cs="Times New Roman"/>
          <w:b/>
          <w:color w:val="767171"/>
          <w:spacing w:val="20"/>
          <w:szCs w:val="24"/>
          <w:lang w:val="es-DO"/>
        </w:rPr>
        <w:t>I</w:t>
      </w:r>
      <w:r w:rsidRPr="00B83328">
        <w:rPr>
          <w:rFonts w:eastAsia="Calibri" w:cs="Times New Roman"/>
          <w:b/>
          <w:color w:val="767171"/>
          <w:spacing w:val="20"/>
          <w:szCs w:val="24"/>
          <w:lang w:val="es-DO"/>
        </w:rPr>
        <w:t>nformación</w:t>
      </w:r>
      <w:r w:rsidRPr="00B83328">
        <w:rPr>
          <w:rFonts w:eastAsia="Calibri" w:cs="Times New Roman"/>
          <w:b/>
          <w:iCs/>
          <w:color w:val="767171"/>
          <w:spacing w:val="20"/>
          <w:szCs w:val="24"/>
          <w:lang w:val="es-DO"/>
        </w:rPr>
        <w:t xml:space="preserve"> Pública (SAIP)</w:t>
      </w:r>
    </w:p>
    <w:p w14:paraId="7250C9FB" w14:textId="02D853A0" w:rsidR="003521CC" w:rsidRDefault="00B83328" w:rsidP="00423D47">
      <w:pPr>
        <w:spacing w:after="0" w:line="360" w:lineRule="auto"/>
        <w:jc w:val="both"/>
        <w:textAlignment w:val="baseline"/>
        <w:rPr>
          <w:rFonts w:eastAsia="Calibri" w:cs="Times New Roman"/>
          <w:color w:val="767171"/>
          <w:spacing w:val="20"/>
          <w:szCs w:val="24"/>
          <w:lang w:val="es-DO"/>
        </w:rPr>
      </w:pPr>
      <w:r w:rsidRPr="00B83328">
        <w:rPr>
          <w:rFonts w:eastAsia="Calibri" w:cs="Times New Roman"/>
          <w:color w:val="767171"/>
          <w:spacing w:val="20"/>
          <w:szCs w:val="24"/>
          <w:lang w:val="es-DO"/>
        </w:rPr>
        <w:t>En la Evaluación del Sistema de Atención a la Información Pública (SAIP)</w:t>
      </w:r>
      <w:r w:rsidR="0070422E">
        <w:rPr>
          <w:rFonts w:eastAsia="Calibri" w:cs="Times New Roman"/>
          <w:color w:val="767171"/>
          <w:spacing w:val="20"/>
          <w:szCs w:val="24"/>
          <w:lang w:val="es-DO"/>
        </w:rPr>
        <w:t xml:space="preserve"> </w:t>
      </w:r>
      <w:r w:rsidRPr="00B83328">
        <w:rPr>
          <w:rFonts w:eastAsia="Calibri" w:cs="Times New Roman"/>
          <w:color w:val="767171"/>
          <w:spacing w:val="20"/>
          <w:szCs w:val="24"/>
          <w:lang w:val="es-DO"/>
        </w:rPr>
        <w:t xml:space="preserve">en el periodo enero - septiembre del año 2022 </w:t>
      </w:r>
      <w:r w:rsidR="00E00FE1">
        <w:rPr>
          <w:rFonts w:eastAsia="Calibri" w:cs="Times New Roman"/>
          <w:color w:val="767171"/>
          <w:spacing w:val="20"/>
          <w:szCs w:val="24"/>
          <w:lang w:val="es-DO"/>
        </w:rPr>
        <w:t>se cuenta con</w:t>
      </w:r>
      <w:r w:rsidRPr="00B83328">
        <w:rPr>
          <w:rFonts w:eastAsia="Calibri" w:cs="Times New Roman"/>
          <w:color w:val="767171"/>
          <w:spacing w:val="20"/>
          <w:szCs w:val="24"/>
          <w:lang w:val="es-DO"/>
        </w:rPr>
        <w:t xml:space="preserve"> un acumulado de 33%</w:t>
      </w:r>
      <w:r w:rsidR="0070422E">
        <w:rPr>
          <w:rFonts w:eastAsia="Calibri" w:cs="Times New Roman"/>
          <w:color w:val="767171"/>
          <w:spacing w:val="20"/>
          <w:szCs w:val="24"/>
          <w:lang w:val="es-DO"/>
        </w:rPr>
        <w:t>.</w:t>
      </w:r>
    </w:p>
    <w:p w14:paraId="5807D6AE" w14:textId="77777777" w:rsidR="003521CC" w:rsidRPr="003521CC" w:rsidRDefault="003521CC" w:rsidP="009E6602">
      <w:pPr>
        <w:spacing w:line="360" w:lineRule="auto"/>
        <w:jc w:val="both"/>
        <w:rPr>
          <w:rFonts w:eastAsia="Calibri" w:cs="Times New Roman"/>
          <w:color w:val="767171"/>
          <w:spacing w:val="20"/>
          <w:szCs w:val="24"/>
          <w:lang w:val="es-DO"/>
        </w:rPr>
      </w:pPr>
    </w:p>
    <w:p w14:paraId="4EA9D709" w14:textId="1190135A" w:rsidR="009E6602" w:rsidRPr="003521CC" w:rsidRDefault="0051066A" w:rsidP="00331DE1">
      <w:pPr>
        <w:pStyle w:val="Titulo2-EVR"/>
        <w:numPr>
          <w:ilvl w:val="1"/>
          <w:numId w:val="32"/>
        </w:numPr>
        <w:spacing w:line="360" w:lineRule="auto"/>
        <w:rPr>
          <w:lang w:val="es-DO"/>
        </w:rPr>
      </w:pPr>
      <w:bookmarkStart w:id="261" w:name="_Toc122010148"/>
      <w:bookmarkStart w:id="262" w:name="_Toc122454391"/>
      <w:r w:rsidRPr="003521CC">
        <w:rPr>
          <w:lang w:val="es-DO"/>
        </w:rPr>
        <w:t xml:space="preserve">Resultados </w:t>
      </w:r>
      <w:r w:rsidR="001531AC" w:rsidRPr="003521CC">
        <w:rPr>
          <w:lang w:val="es-DO"/>
        </w:rPr>
        <w:t>sistemas de quejas, reclamos y sugerencias</w:t>
      </w:r>
      <w:bookmarkEnd w:id="261"/>
      <w:bookmarkEnd w:id="262"/>
    </w:p>
    <w:p w14:paraId="417D7789" w14:textId="77777777" w:rsidR="0070422E" w:rsidRPr="0070422E" w:rsidRDefault="0070422E" w:rsidP="0070422E">
      <w:pPr>
        <w:spacing w:after="0" w:line="360" w:lineRule="auto"/>
        <w:jc w:val="both"/>
        <w:textAlignment w:val="baseline"/>
        <w:rPr>
          <w:rFonts w:eastAsia="Calibri" w:cs="Times New Roman"/>
          <w:color w:val="767171"/>
          <w:spacing w:val="20"/>
          <w:szCs w:val="24"/>
          <w:lang w:val="es-DO"/>
        </w:rPr>
      </w:pPr>
      <w:r w:rsidRPr="0070422E">
        <w:rPr>
          <w:rFonts w:eastAsia="Calibri" w:cs="Times New Roman"/>
          <w:color w:val="767171"/>
          <w:spacing w:val="20"/>
          <w:szCs w:val="24"/>
          <w:lang w:val="es-DO"/>
        </w:rPr>
        <w:t>Poder manifestar de manera adecuada cualquier queja, reclamación, sugerencia o denuncia es una de las maneras en la que el Estado dominicano asegura prácticas transparentes, en ese sentido nuestra organización no está exenta ya que formamos parte del Sistema Nacional del Atención Ciudadana 3-1-1.</w:t>
      </w:r>
    </w:p>
    <w:p w14:paraId="6488CF1A" w14:textId="77777777" w:rsidR="00806CAD" w:rsidRPr="0070422E" w:rsidRDefault="00806CAD" w:rsidP="0070422E">
      <w:pPr>
        <w:spacing w:after="0" w:line="360" w:lineRule="auto"/>
        <w:jc w:val="both"/>
        <w:textAlignment w:val="baseline"/>
        <w:rPr>
          <w:rFonts w:eastAsia="Calibri" w:cs="Times New Roman"/>
          <w:color w:val="767171"/>
          <w:spacing w:val="20"/>
          <w:szCs w:val="24"/>
          <w:lang w:val="es-DO"/>
        </w:rPr>
      </w:pPr>
    </w:p>
    <w:p w14:paraId="055FA501" w14:textId="77777777" w:rsidR="0070422E" w:rsidRDefault="0070422E" w:rsidP="0070422E">
      <w:pPr>
        <w:spacing w:after="0" w:line="360" w:lineRule="auto"/>
        <w:jc w:val="both"/>
        <w:textAlignment w:val="baseline"/>
        <w:rPr>
          <w:rFonts w:eastAsia="Calibri" w:cs="Times New Roman"/>
          <w:color w:val="767171"/>
          <w:spacing w:val="20"/>
          <w:szCs w:val="24"/>
          <w:lang w:val="es-DO"/>
        </w:rPr>
      </w:pPr>
      <w:r w:rsidRPr="0070422E">
        <w:rPr>
          <w:rFonts w:eastAsia="Calibri" w:cs="Times New Roman"/>
          <w:color w:val="767171"/>
          <w:spacing w:val="20"/>
          <w:szCs w:val="24"/>
          <w:lang w:val="es-DO"/>
        </w:rPr>
        <w:t>Dentro de las acciones que nos ofrecen interacción y el contacto ciudadano, hacemos constante seguimiento de los casos que ingresa por este importante canal de atención, para este año 2022 contamos con el siguiente estatus:</w:t>
      </w:r>
    </w:p>
    <w:p w14:paraId="2E818A28" w14:textId="77777777" w:rsidR="009C6D3F" w:rsidRDefault="009C6D3F" w:rsidP="0070422E">
      <w:pPr>
        <w:spacing w:after="0" w:line="360" w:lineRule="auto"/>
        <w:jc w:val="both"/>
        <w:textAlignment w:val="baseline"/>
        <w:rPr>
          <w:rFonts w:eastAsia="Calibri" w:cs="Times New Roman"/>
          <w:color w:val="767171"/>
          <w:spacing w:val="20"/>
          <w:szCs w:val="24"/>
          <w:lang w:val="es-DO"/>
        </w:rPr>
      </w:pPr>
    </w:p>
    <w:tbl>
      <w:tblPr>
        <w:tblW w:w="4757" w:type="dxa"/>
        <w:jc w:val="center"/>
        <w:tblCellMar>
          <w:left w:w="0" w:type="dxa"/>
          <w:right w:w="0" w:type="dxa"/>
        </w:tblCellMar>
        <w:tblLook w:val="04A0" w:firstRow="1" w:lastRow="0" w:firstColumn="1" w:lastColumn="0" w:noHBand="0" w:noVBand="1"/>
      </w:tblPr>
      <w:tblGrid>
        <w:gridCol w:w="3172"/>
        <w:gridCol w:w="1585"/>
      </w:tblGrid>
      <w:tr w:rsidR="004912E1" w:rsidRPr="004912E1" w14:paraId="07F9B940" w14:textId="77777777" w:rsidTr="00C45C6E">
        <w:trPr>
          <w:trHeight w:val="63"/>
          <w:jc w:val="center"/>
        </w:trPr>
        <w:tc>
          <w:tcPr>
            <w:tcW w:w="3172" w:type="dxa"/>
            <w:tcBorders>
              <w:top w:val="nil"/>
              <w:left w:val="single" w:sz="4" w:space="0" w:color="767171"/>
              <w:bottom w:val="single" w:sz="8" w:space="0" w:color="4472C4"/>
              <w:right w:val="single" w:sz="4" w:space="0" w:color="767171"/>
            </w:tcBorders>
            <w:shd w:val="clear" w:color="000000" w:fill="011C50"/>
            <w:tcMar>
              <w:top w:w="15" w:type="dxa"/>
              <w:left w:w="15" w:type="dxa"/>
              <w:bottom w:w="0" w:type="dxa"/>
              <w:right w:w="15" w:type="dxa"/>
            </w:tcMar>
            <w:vAlign w:val="center"/>
            <w:hideMark/>
          </w:tcPr>
          <w:p w14:paraId="4C91801D" w14:textId="77777777" w:rsidR="004912E1" w:rsidRPr="004912E1" w:rsidRDefault="004912E1" w:rsidP="004912E1">
            <w:pPr>
              <w:spacing w:after="0" w:line="240" w:lineRule="auto"/>
              <w:jc w:val="center"/>
              <w:rPr>
                <w:rFonts w:eastAsia="Times New Roman" w:cs="Times New Roman"/>
                <w:b/>
                <w:bCs/>
                <w:color w:val="767171"/>
                <w:szCs w:val="24"/>
              </w:rPr>
            </w:pPr>
            <w:r w:rsidRPr="004912E1">
              <w:rPr>
                <w:rFonts w:eastAsia="Times New Roman" w:cs="Times New Roman"/>
                <w:b/>
                <w:bCs/>
                <w:color w:val="767171"/>
                <w:szCs w:val="24"/>
                <w:lang w:val="es-DO"/>
              </w:rPr>
              <w:t>Estatus de Casos</w:t>
            </w:r>
          </w:p>
        </w:tc>
        <w:tc>
          <w:tcPr>
            <w:tcW w:w="1585" w:type="dxa"/>
            <w:tcBorders>
              <w:top w:val="nil"/>
              <w:left w:val="nil"/>
              <w:bottom w:val="single" w:sz="4" w:space="0" w:color="767171"/>
              <w:right w:val="nil"/>
            </w:tcBorders>
            <w:shd w:val="clear" w:color="000000" w:fill="011C50"/>
            <w:tcMar>
              <w:top w:w="15" w:type="dxa"/>
              <w:left w:w="15" w:type="dxa"/>
              <w:bottom w:w="0" w:type="dxa"/>
              <w:right w:w="15" w:type="dxa"/>
            </w:tcMar>
            <w:vAlign w:val="center"/>
            <w:hideMark/>
          </w:tcPr>
          <w:p w14:paraId="04ECB573" w14:textId="77777777" w:rsidR="004912E1" w:rsidRPr="004912E1" w:rsidRDefault="004912E1" w:rsidP="004912E1">
            <w:pPr>
              <w:spacing w:after="0" w:line="240" w:lineRule="auto"/>
              <w:jc w:val="center"/>
              <w:rPr>
                <w:rFonts w:eastAsia="Times New Roman" w:cs="Times New Roman"/>
                <w:b/>
                <w:bCs/>
                <w:color w:val="767171"/>
                <w:szCs w:val="24"/>
              </w:rPr>
            </w:pPr>
            <w:r w:rsidRPr="004912E1">
              <w:rPr>
                <w:rFonts w:eastAsia="Times New Roman" w:cs="Times New Roman"/>
                <w:b/>
                <w:bCs/>
                <w:color w:val="767171"/>
                <w:szCs w:val="24"/>
                <w:lang w:val="es-DO"/>
              </w:rPr>
              <w:t>Cantidad</w:t>
            </w:r>
          </w:p>
        </w:tc>
      </w:tr>
      <w:tr w:rsidR="004912E1" w:rsidRPr="004912E1" w14:paraId="6D190D33" w14:textId="77777777" w:rsidTr="00C45C6E">
        <w:tblPrEx>
          <w:tblCellMar>
            <w:left w:w="108" w:type="dxa"/>
            <w:right w:w="108" w:type="dxa"/>
          </w:tblCellMar>
        </w:tblPrEx>
        <w:trPr>
          <w:trHeight w:val="33"/>
          <w:jc w:val="center"/>
        </w:trPr>
        <w:tc>
          <w:tcPr>
            <w:tcW w:w="3172" w:type="dxa"/>
            <w:tcBorders>
              <w:top w:val="single" w:sz="8" w:space="0" w:color="4472C4"/>
              <w:left w:val="single" w:sz="8" w:space="0" w:color="767171"/>
              <w:bottom w:val="single" w:sz="8" w:space="0" w:color="767171"/>
              <w:right w:val="single" w:sz="8" w:space="0" w:color="767171"/>
            </w:tcBorders>
            <w:shd w:val="clear" w:color="auto" w:fill="auto"/>
            <w:vAlign w:val="center"/>
            <w:hideMark/>
          </w:tcPr>
          <w:p w14:paraId="12446FC5" w14:textId="77777777" w:rsidR="004912E1" w:rsidRPr="004912E1" w:rsidRDefault="004912E1" w:rsidP="004912E1">
            <w:pPr>
              <w:spacing w:after="0" w:line="240" w:lineRule="auto"/>
              <w:jc w:val="center"/>
              <w:rPr>
                <w:rFonts w:eastAsia="Times New Roman" w:cs="Times New Roman"/>
                <w:color w:val="595959"/>
                <w:szCs w:val="24"/>
              </w:rPr>
            </w:pPr>
            <w:r w:rsidRPr="004912E1">
              <w:rPr>
                <w:rFonts w:eastAsia="Times New Roman" w:cs="Times New Roman"/>
                <w:color w:val="595959"/>
                <w:szCs w:val="24"/>
                <w:lang w:val="es-DO"/>
              </w:rPr>
              <w:t>Abiertos</w:t>
            </w:r>
          </w:p>
        </w:tc>
        <w:tc>
          <w:tcPr>
            <w:tcW w:w="1585" w:type="dxa"/>
            <w:tcBorders>
              <w:top w:val="nil"/>
              <w:left w:val="nil"/>
              <w:bottom w:val="single" w:sz="8" w:space="0" w:color="767171"/>
              <w:right w:val="single" w:sz="8" w:space="0" w:color="767171"/>
            </w:tcBorders>
            <w:shd w:val="clear" w:color="auto" w:fill="auto"/>
            <w:vAlign w:val="center"/>
            <w:hideMark/>
          </w:tcPr>
          <w:p w14:paraId="66808FC9" w14:textId="77777777" w:rsidR="004912E1" w:rsidRPr="004912E1" w:rsidRDefault="004912E1" w:rsidP="004912E1">
            <w:pPr>
              <w:spacing w:after="0" w:line="240" w:lineRule="auto"/>
              <w:jc w:val="center"/>
              <w:rPr>
                <w:rFonts w:eastAsia="Times New Roman" w:cs="Times New Roman"/>
                <w:color w:val="595959"/>
                <w:szCs w:val="24"/>
              </w:rPr>
            </w:pPr>
            <w:r w:rsidRPr="004912E1">
              <w:rPr>
                <w:rFonts w:eastAsia="Times New Roman" w:cs="Times New Roman"/>
                <w:color w:val="595959"/>
                <w:szCs w:val="24"/>
                <w:lang w:val="es-DO"/>
              </w:rPr>
              <w:t>2</w:t>
            </w:r>
          </w:p>
        </w:tc>
      </w:tr>
      <w:tr w:rsidR="004912E1" w:rsidRPr="004912E1" w14:paraId="61EC0112" w14:textId="77777777" w:rsidTr="00C45C6E">
        <w:tblPrEx>
          <w:tblCellMar>
            <w:left w:w="108" w:type="dxa"/>
            <w:right w:w="108" w:type="dxa"/>
          </w:tblCellMar>
        </w:tblPrEx>
        <w:trPr>
          <w:trHeight w:val="33"/>
          <w:jc w:val="center"/>
        </w:trPr>
        <w:tc>
          <w:tcPr>
            <w:tcW w:w="3172" w:type="dxa"/>
            <w:tcBorders>
              <w:top w:val="single" w:sz="8" w:space="0" w:color="767171"/>
              <w:left w:val="single" w:sz="8" w:space="0" w:color="767171"/>
              <w:bottom w:val="single" w:sz="8" w:space="0" w:color="767171"/>
              <w:right w:val="single" w:sz="8" w:space="0" w:color="767171"/>
            </w:tcBorders>
            <w:shd w:val="clear" w:color="auto" w:fill="auto"/>
            <w:vAlign w:val="center"/>
            <w:hideMark/>
          </w:tcPr>
          <w:p w14:paraId="751C4F0A" w14:textId="77777777" w:rsidR="004912E1" w:rsidRPr="004912E1" w:rsidRDefault="004912E1" w:rsidP="004912E1">
            <w:pPr>
              <w:spacing w:after="0" w:line="240" w:lineRule="auto"/>
              <w:jc w:val="center"/>
              <w:rPr>
                <w:rFonts w:eastAsia="Times New Roman" w:cs="Times New Roman"/>
                <w:color w:val="595959"/>
                <w:szCs w:val="24"/>
              </w:rPr>
            </w:pPr>
            <w:r w:rsidRPr="004912E1">
              <w:rPr>
                <w:rFonts w:eastAsia="Times New Roman" w:cs="Times New Roman"/>
                <w:color w:val="595959"/>
                <w:szCs w:val="24"/>
                <w:lang w:val="es-DO"/>
              </w:rPr>
              <w:t>Cerrados</w:t>
            </w:r>
          </w:p>
        </w:tc>
        <w:tc>
          <w:tcPr>
            <w:tcW w:w="1585" w:type="dxa"/>
            <w:tcBorders>
              <w:top w:val="nil"/>
              <w:left w:val="nil"/>
              <w:bottom w:val="single" w:sz="8" w:space="0" w:color="767171"/>
              <w:right w:val="single" w:sz="8" w:space="0" w:color="767171"/>
            </w:tcBorders>
            <w:shd w:val="clear" w:color="auto" w:fill="auto"/>
            <w:vAlign w:val="center"/>
            <w:hideMark/>
          </w:tcPr>
          <w:p w14:paraId="5A113A07" w14:textId="77777777" w:rsidR="004912E1" w:rsidRPr="004912E1" w:rsidRDefault="004912E1" w:rsidP="004912E1">
            <w:pPr>
              <w:spacing w:after="0" w:line="240" w:lineRule="auto"/>
              <w:jc w:val="center"/>
              <w:rPr>
                <w:rFonts w:eastAsia="Times New Roman" w:cs="Times New Roman"/>
                <w:color w:val="595959"/>
                <w:szCs w:val="24"/>
              </w:rPr>
            </w:pPr>
            <w:r w:rsidRPr="004912E1">
              <w:rPr>
                <w:rFonts w:eastAsia="Times New Roman" w:cs="Times New Roman"/>
                <w:color w:val="595959"/>
                <w:szCs w:val="24"/>
                <w:lang w:val="es-DO"/>
              </w:rPr>
              <w:t>27</w:t>
            </w:r>
          </w:p>
        </w:tc>
      </w:tr>
      <w:tr w:rsidR="004912E1" w:rsidRPr="004912E1" w14:paraId="692FFD08" w14:textId="77777777" w:rsidTr="00C45C6E">
        <w:tblPrEx>
          <w:tblCellMar>
            <w:left w:w="108" w:type="dxa"/>
            <w:right w:w="108" w:type="dxa"/>
          </w:tblCellMar>
        </w:tblPrEx>
        <w:trPr>
          <w:trHeight w:val="33"/>
          <w:jc w:val="center"/>
        </w:trPr>
        <w:tc>
          <w:tcPr>
            <w:tcW w:w="3172" w:type="dxa"/>
            <w:tcBorders>
              <w:top w:val="single" w:sz="8" w:space="0" w:color="767171"/>
              <w:left w:val="single" w:sz="8" w:space="0" w:color="767171"/>
              <w:bottom w:val="single" w:sz="8" w:space="0" w:color="767171"/>
              <w:right w:val="single" w:sz="8" w:space="0" w:color="767171"/>
            </w:tcBorders>
            <w:shd w:val="clear" w:color="auto" w:fill="auto"/>
            <w:vAlign w:val="center"/>
            <w:hideMark/>
          </w:tcPr>
          <w:p w14:paraId="35F20A46" w14:textId="77777777" w:rsidR="004912E1" w:rsidRPr="004912E1" w:rsidRDefault="004912E1" w:rsidP="004912E1">
            <w:pPr>
              <w:spacing w:after="0" w:line="240" w:lineRule="auto"/>
              <w:jc w:val="center"/>
              <w:rPr>
                <w:rFonts w:eastAsia="Times New Roman" w:cs="Times New Roman"/>
                <w:color w:val="595959"/>
                <w:szCs w:val="24"/>
              </w:rPr>
            </w:pPr>
            <w:r w:rsidRPr="004912E1">
              <w:rPr>
                <w:rFonts w:eastAsia="Times New Roman" w:cs="Times New Roman"/>
                <w:color w:val="595959"/>
                <w:szCs w:val="24"/>
                <w:lang w:val="es-DO"/>
              </w:rPr>
              <w:t>Declinados</w:t>
            </w:r>
          </w:p>
        </w:tc>
        <w:tc>
          <w:tcPr>
            <w:tcW w:w="1585" w:type="dxa"/>
            <w:tcBorders>
              <w:top w:val="nil"/>
              <w:left w:val="nil"/>
              <w:bottom w:val="single" w:sz="8" w:space="0" w:color="767171"/>
              <w:right w:val="single" w:sz="8" w:space="0" w:color="767171"/>
            </w:tcBorders>
            <w:shd w:val="clear" w:color="auto" w:fill="auto"/>
            <w:vAlign w:val="center"/>
            <w:hideMark/>
          </w:tcPr>
          <w:p w14:paraId="2180E723" w14:textId="77777777" w:rsidR="004912E1" w:rsidRPr="004912E1" w:rsidRDefault="004912E1" w:rsidP="004912E1">
            <w:pPr>
              <w:spacing w:after="0" w:line="240" w:lineRule="auto"/>
              <w:jc w:val="center"/>
              <w:rPr>
                <w:rFonts w:eastAsia="Times New Roman" w:cs="Times New Roman"/>
                <w:color w:val="595959"/>
                <w:szCs w:val="24"/>
              </w:rPr>
            </w:pPr>
            <w:r w:rsidRPr="004912E1">
              <w:rPr>
                <w:rFonts w:eastAsia="Times New Roman" w:cs="Times New Roman"/>
                <w:color w:val="595959"/>
                <w:szCs w:val="24"/>
                <w:lang w:val="es-DO"/>
              </w:rPr>
              <w:t>14</w:t>
            </w:r>
          </w:p>
        </w:tc>
      </w:tr>
      <w:tr w:rsidR="004912E1" w:rsidRPr="004912E1" w14:paraId="5DFEFBE2" w14:textId="77777777" w:rsidTr="00C45C6E">
        <w:tblPrEx>
          <w:tblCellMar>
            <w:left w:w="108" w:type="dxa"/>
            <w:right w:w="108" w:type="dxa"/>
          </w:tblCellMar>
        </w:tblPrEx>
        <w:trPr>
          <w:trHeight w:val="33"/>
          <w:jc w:val="center"/>
        </w:trPr>
        <w:tc>
          <w:tcPr>
            <w:tcW w:w="3172" w:type="dxa"/>
            <w:tcBorders>
              <w:top w:val="single" w:sz="8" w:space="0" w:color="767171"/>
              <w:left w:val="single" w:sz="8" w:space="0" w:color="767171"/>
              <w:bottom w:val="single" w:sz="8" w:space="0" w:color="767171"/>
              <w:right w:val="single" w:sz="8" w:space="0" w:color="767171"/>
            </w:tcBorders>
            <w:shd w:val="clear" w:color="auto" w:fill="auto"/>
            <w:vAlign w:val="center"/>
            <w:hideMark/>
          </w:tcPr>
          <w:p w14:paraId="710B1B82" w14:textId="77777777" w:rsidR="004912E1" w:rsidRPr="004912E1" w:rsidRDefault="004912E1" w:rsidP="004912E1">
            <w:pPr>
              <w:spacing w:after="0" w:line="240" w:lineRule="auto"/>
              <w:jc w:val="center"/>
              <w:rPr>
                <w:rFonts w:eastAsia="Times New Roman" w:cs="Times New Roman"/>
                <w:color w:val="595959"/>
                <w:szCs w:val="24"/>
              </w:rPr>
            </w:pPr>
            <w:r w:rsidRPr="004912E1">
              <w:rPr>
                <w:rFonts w:eastAsia="Times New Roman" w:cs="Times New Roman"/>
                <w:color w:val="595959"/>
                <w:szCs w:val="24"/>
                <w:lang w:val="es-DO"/>
              </w:rPr>
              <w:t>Total</w:t>
            </w:r>
          </w:p>
        </w:tc>
        <w:tc>
          <w:tcPr>
            <w:tcW w:w="1585" w:type="dxa"/>
            <w:tcBorders>
              <w:top w:val="nil"/>
              <w:left w:val="nil"/>
              <w:bottom w:val="single" w:sz="8" w:space="0" w:color="767171"/>
              <w:right w:val="single" w:sz="8" w:space="0" w:color="767171"/>
            </w:tcBorders>
            <w:shd w:val="clear" w:color="auto" w:fill="auto"/>
            <w:vAlign w:val="center"/>
            <w:hideMark/>
          </w:tcPr>
          <w:p w14:paraId="522B30E1" w14:textId="77777777" w:rsidR="004912E1" w:rsidRPr="004912E1" w:rsidRDefault="004912E1" w:rsidP="004912E1">
            <w:pPr>
              <w:spacing w:after="0" w:line="240" w:lineRule="auto"/>
              <w:jc w:val="center"/>
              <w:rPr>
                <w:rFonts w:eastAsia="Times New Roman" w:cs="Times New Roman"/>
                <w:color w:val="595959"/>
                <w:szCs w:val="24"/>
              </w:rPr>
            </w:pPr>
            <w:r w:rsidRPr="004912E1">
              <w:rPr>
                <w:rFonts w:eastAsia="Times New Roman" w:cs="Times New Roman"/>
                <w:color w:val="595959"/>
                <w:szCs w:val="24"/>
                <w:lang w:val="es-DO"/>
              </w:rPr>
              <w:t>43</w:t>
            </w:r>
          </w:p>
        </w:tc>
      </w:tr>
    </w:tbl>
    <w:p w14:paraId="561CE867" w14:textId="77777777" w:rsidR="009C6D3F" w:rsidRPr="0070422E" w:rsidRDefault="009C6D3F" w:rsidP="0070422E">
      <w:pPr>
        <w:spacing w:after="0" w:line="360" w:lineRule="auto"/>
        <w:jc w:val="both"/>
        <w:textAlignment w:val="baseline"/>
        <w:rPr>
          <w:rFonts w:eastAsia="Calibri" w:cs="Times New Roman"/>
          <w:color w:val="767171"/>
          <w:spacing w:val="20"/>
          <w:szCs w:val="24"/>
          <w:lang w:val="es-DO"/>
        </w:rPr>
      </w:pPr>
    </w:p>
    <w:p w14:paraId="1761B243" w14:textId="2A3AB3BD" w:rsidR="00423D47" w:rsidRDefault="00423D47" w:rsidP="00806CAD">
      <w:pPr>
        <w:spacing w:line="360" w:lineRule="auto"/>
        <w:jc w:val="both"/>
        <w:rPr>
          <w:rFonts w:eastAsia="Calibri" w:cs="Times New Roman"/>
          <w:color w:val="808080" w:themeColor="background1" w:themeShade="80"/>
          <w:spacing w:val="20"/>
          <w:szCs w:val="24"/>
          <w:lang w:val="es-DO"/>
        </w:rPr>
      </w:pPr>
      <w:r>
        <w:rPr>
          <w:rFonts w:eastAsia="Calibri" w:cs="Times New Roman"/>
          <w:color w:val="808080" w:themeColor="background1" w:themeShade="80"/>
          <w:spacing w:val="20"/>
          <w:szCs w:val="24"/>
          <w:lang w:val="es-DO"/>
        </w:rPr>
        <w:t xml:space="preserve">En el caso del </w:t>
      </w:r>
      <w:r w:rsidRPr="00591451">
        <w:rPr>
          <w:rFonts w:eastAsia="Calibri" w:cs="Times New Roman"/>
          <w:color w:val="808080" w:themeColor="background1" w:themeShade="80"/>
          <w:spacing w:val="20"/>
          <w:szCs w:val="24"/>
          <w:lang w:val="es-DO"/>
        </w:rPr>
        <w:t>Portal Único de Solicitud de Acceso a la Información Pública (SAIP)</w:t>
      </w:r>
      <w:r>
        <w:rPr>
          <w:rFonts w:eastAsia="Calibri" w:cs="Times New Roman"/>
          <w:color w:val="808080" w:themeColor="background1" w:themeShade="80"/>
          <w:spacing w:val="20"/>
          <w:szCs w:val="24"/>
          <w:lang w:val="es-DO"/>
        </w:rPr>
        <w:t>, nos permite añadir valor a nivel de transparencia como organización pública, facilita</w:t>
      </w:r>
      <w:r w:rsidR="005B2955">
        <w:rPr>
          <w:rFonts w:eastAsia="Calibri" w:cs="Times New Roman"/>
          <w:color w:val="808080" w:themeColor="background1" w:themeShade="80"/>
          <w:spacing w:val="20"/>
          <w:szCs w:val="24"/>
          <w:lang w:val="es-DO"/>
        </w:rPr>
        <w:t>ndo</w:t>
      </w:r>
      <w:r>
        <w:rPr>
          <w:rFonts w:eastAsia="Calibri" w:cs="Times New Roman"/>
          <w:color w:val="808080" w:themeColor="background1" w:themeShade="80"/>
          <w:spacing w:val="20"/>
          <w:szCs w:val="24"/>
          <w:lang w:val="es-DO"/>
        </w:rPr>
        <w:t xml:space="preserve"> la rendición de cuentas y nos ayuda a motivar la participación ciudadana.</w:t>
      </w:r>
      <w:r w:rsidR="008B5CA0">
        <w:rPr>
          <w:rFonts w:eastAsia="Calibri" w:cs="Times New Roman"/>
          <w:color w:val="808080" w:themeColor="background1" w:themeShade="80"/>
          <w:spacing w:val="20"/>
          <w:szCs w:val="24"/>
          <w:lang w:val="es-DO"/>
        </w:rPr>
        <w:t xml:space="preserve"> </w:t>
      </w:r>
      <w:r>
        <w:rPr>
          <w:rFonts w:eastAsia="Calibri" w:cs="Times New Roman"/>
          <w:color w:val="808080" w:themeColor="background1" w:themeShade="80"/>
          <w:spacing w:val="20"/>
          <w:szCs w:val="24"/>
          <w:lang w:val="es-DO"/>
        </w:rPr>
        <w:t>Los resultados que podemos manifestar como un importante logro es que se han cerrado 275 solicitudes.</w:t>
      </w:r>
    </w:p>
    <w:p w14:paraId="1A007142" w14:textId="47524EE8" w:rsidR="00423D47" w:rsidRDefault="00423D47" w:rsidP="00806CAD">
      <w:pPr>
        <w:spacing w:line="360" w:lineRule="auto"/>
        <w:jc w:val="both"/>
        <w:rPr>
          <w:rFonts w:eastAsia="Calibri" w:cs="Times New Roman"/>
          <w:b/>
          <w:spacing w:val="20"/>
          <w:sz w:val="28"/>
          <w:szCs w:val="28"/>
          <w:lang w:val="es-419"/>
        </w:rPr>
      </w:pPr>
      <w:r>
        <w:rPr>
          <w:rFonts w:eastAsia="Calibri" w:cs="Times New Roman"/>
          <w:color w:val="808080" w:themeColor="background1" w:themeShade="80"/>
          <w:spacing w:val="20"/>
          <w:szCs w:val="24"/>
          <w:lang w:val="es-DO"/>
        </w:rPr>
        <w:t xml:space="preserve">Visto lo antes expuesto poseemos una calificación relacionada con el índice de transparencia </w:t>
      </w:r>
      <w:r w:rsidR="008B5CA0">
        <w:rPr>
          <w:rFonts w:eastAsia="Calibri" w:cs="Times New Roman"/>
          <w:color w:val="808080" w:themeColor="background1" w:themeShade="80"/>
          <w:spacing w:val="20"/>
          <w:szCs w:val="24"/>
          <w:lang w:val="es-DO"/>
        </w:rPr>
        <w:t xml:space="preserve">con </w:t>
      </w:r>
      <w:r>
        <w:rPr>
          <w:rFonts w:eastAsia="Calibri" w:cs="Times New Roman"/>
          <w:color w:val="808080" w:themeColor="background1" w:themeShade="80"/>
          <w:spacing w:val="20"/>
          <w:szCs w:val="24"/>
          <w:lang w:val="es-DO"/>
        </w:rPr>
        <w:t xml:space="preserve">una calificación de 87%, esto ha motivado también a que las áreas hagan conciencia sobre la responsabilidad y el cumplimiento de la Ley 200 – 04 sobre libre acceso a la información. </w:t>
      </w:r>
      <w:r>
        <w:rPr>
          <w:rFonts w:eastAsia="Calibri" w:cs="Times New Roman"/>
          <w:b/>
          <w:bCs/>
          <w:spacing w:val="20"/>
          <w:sz w:val="28"/>
          <w:szCs w:val="28"/>
          <w:lang w:val="es-419"/>
        </w:rPr>
        <w:t xml:space="preserve">   </w:t>
      </w:r>
    </w:p>
    <w:p w14:paraId="02D5B475" w14:textId="1A85D9C5" w:rsidR="00C45C6E" w:rsidRDefault="00C45C6E">
      <w:pPr>
        <w:rPr>
          <w:rFonts w:eastAsia="Calibri" w:cs="Times New Roman"/>
          <w:b/>
          <w:bCs/>
          <w:spacing w:val="20"/>
          <w:sz w:val="28"/>
          <w:szCs w:val="28"/>
          <w:lang w:val="es-419"/>
        </w:rPr>
      </w:pPr>
      <w:r>
        <w:rPr>
          <w:rFonts w:eastAsia="Calibri" w:cs="Times New Roman"/>
          <w:b/>
          <w:bCs/>
          <w:spacing w:val="20"/>
          <w:sz w:val="28"/>
          <w:szCs w:val="28"/>
          <w:lang w:val="es-419"/>
        </w:rPr>
        <w:br w:type="page"/>
      </w:r>
    </w:p>
    <w:p w14:paraId="1C00140A" w14:textId="77777777" w:rsidR="009B0D75" w:rsidRDefault="009B0D75" w:rsidP="00806CAD">
      <w:pPr>
        <w:spacing w:line="360" w:lineRule="auto"/>
        <w:jc w:val="both"/>
        <w:rPr>
          <w:rFonts w:eastAsia="Calibri" w:cs="Times New Roman"/>
          <w:b/>
          <w:bCs/>
          <w:spacing w:val="20"/>
          <w:sz w:val="28"/>
          <w:szCs w:val="28"/>
          <w:lang w:val="es-419"/>
        </w:rPr>
      </w:pPr>
    </w:p>
    <w:p w14:paraId="39DF00FC" w14:textId="13B9F795" w:rsidR="009B0D75" w:rsidRPr="004631EF" w:rsidRDefault="002C326A" w:rsidP="00BE7A76">
      <w:pPr>
        <w:pStyle w:val="Titulo1-EVR"/>
        <w:numPr>
          <w:ilvl w:val="0"/>
          <w:numId w:val="1"/>
        </w:numPr>
        <w:rPr>
          <w:lang w:val="es-DO"/>
        </w:rPr>
      </w:pPr>
      <w:bookmarkStart w:id="263" w:name="_Toc122010149"/>
      <w:bookmarkStart w:id="264" w:name="_Toc122454392"/>
      <w:r>
        <w:rPr>
          <w:lang w:val="es-DO"/>
        </w:rPr>
        <w:t>PROYECCIONES</w:t>
      </w:r>
      <w:bookmarkEnd w:id="263"/>
      <w:bookmarkEnd w:id="264"/>
    </w:p>
    <w:p w14:paraId="76CDE7DA" w14:textId="5A19405F" w:rsidR="00F7519D" w:rsidRPr="00440F0C" w:rsidRDefault="00BE7A76" w:rsidP="00E22D44">
      <w:pPr>
        <w:spacing w:line="360" w:lineRule="auto"/>
        <w:jc w:val="both"/>
        <w:rPr>
          <w:rFonts w:eastAsia="Calibri" w:cs="Times New Roman"/>
          <w:color w:val="808080" w:themeColor="background1" w:themeShade="80"/>
          <w:spacing w:val="20"/>
          <w:szCs w:val="24"/>
          <w:lang w:val="es-DO"/>
        </w:rPr>
      </w:pPr>
      <w:r w:rsidRPr="004631EF">
        <w:rPr>
          <w:rFonts w:eastAsia="Calibri" w:cs="Times New Roman"/>
          <w:noProof/>
          <w:color w:val="767171"/>
          <w:sz w:val="18"/>
          <w:lang w:val="es-ES" w:eastAsia="es-ES"/>
        </w:rPr>
        <mc:AlternateContent>
          <mc:Choice Requires="wps">
            <w:drawing>
              <wp:anchor distT="0" distB="0" distL="114300" distR="114300" simplePos="0" relativeHeight="251658264" behindDoc="0" locked="0" layoutInCell="1" allowOverlap="1" wp14:anchorId="71AED8FD" wp14:editId="387BD1A4">
                <wp:simplePos x="0" y="0"/>
                <wp:positionH relativeFrom="margin">
                  <wp:align>center</wp:align>
                </wp:positionH>
                <wp:positionV relativeFrom="paragraph">
                  <wp:posOffset>24765</wp:posOffset>
                </wp:positionV>
                <wp:extent cx="463550" cy="0"/>
                <wp:effectExtent l="0" t="19050" r="31750" b="19050"/>
                <wp:wrapNone/>
                <wp:docPr id="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C320F" id="Straight Connector 21" o:spid="_x0000_s1026" style="position:absolute;z-index:251658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95pt" to="3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yXyBd2AAAAAMBAAAP&#10;AAAAZHJzL2Rvd25yZXYueG1sTI/LTsMwEEX3SPyDNUjsqANFLQ1xKoSExAYopYsup/HkAfE4it0k&#10;/D1DN7A8uqN7z2TrybVqoD40ng1czxJQxIW3DVcGdh9PV3egQkS22HomA98UYJ2fn2WYWj/yOw3b&#10;WCkp4ZCigTrGLtU6FDU5DDPfEUtW+t5hFOwrbXscpdy1+iZJFtphw7JQY0ePNRVf26OT3bcXvyyH&#10;58Vt3Hzu0a7G5rXcGHN5MT3cg4o0xb9j+NUXdcjF6eCPbINqDcgj0cB8BUrC5Vz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sl8gXdgAAAADAQAADwAAAAAAAAAAAAAA&#10;AAAgBAAAZHJzL2Rvd25yZXYueG1sUEsFBgAAAAAEAAQA8wAAACUFAAAAAA==&#10;" strokecolor="#ee2a24" strokeweight="2.25pt">
                <v:stroke joinstyle="miter"/>
                <w10:wrap anchorx="margin"/>
              </v:line>
            </w:pict>
          </mc:Fallback>
        </mc:AlternateContent>
      </w:r>
    </w:p>
    <w:p w14:paraId="3962FF13" w14:textId="735BDB39" w:rsidR="00440F0C" w:rsidRPr="00440F0C" w:rsidRDefault="00440F0C" w:rsidP="00331DE1">
      <w:pPr>
        <w:pStyle w:val="Prrafodelista"/>
        <w:numPr>
          <w:ilvl w:val="0"/>
          <w:numId w:val="9"/>
        </w:numPr>
        <w:spacing w:line="360" w:lineRule="auto"/>
        <w:jc w:val="both"/>
        <w:rPr>
          <w:rFonts w:eastAsia="Calibri" w:cs="Times New Roman"/>
          <w:color w:val="767171"/>
          <w:spacing w:val="20"/>
          <w:szCs w:val="24"/>
          <w:lang w:val="es-CO"/>
        </w:rPr>
      </w:pPr>
      <w:r w:rsidRPr="00440F0C">
        <w:rPr>
          <w:rFonts w:eastAsia="Calibri" w:cs="Times New Roman"/>
          <w:color w:val="767171"/>
          <w:spacing w:val="20"/>
          <w:szCs w:val="24"/>
          <w:lang w:val="es-CO"/>
        </w:rPr>
        <w:t xml:space="preserve">Convertir la sostenibilidad en cultura </w:t>
      </w:r>
      <w:r w:rsidR="007B6047">
        <w:rPr>
          <w:rFonts w:eastAsia="Calibri" w:cs="Times New Roman"/>
          <w:color w:val="767171"/>
          <w:spacing w:val="20"/>
          <w:szCs w:val="24"/>
          <w:lang w:val="es-CO"/>
        </w:rPr>
        <w:t xml:space="preserve">a través de </w:t>
      </w:r>
      <w:r w:rsidR="0087315B">
        <w:rPr>
          <w:rFonts w:eastAsia="Calibri" w:cs="Times New Roman"/>
          <w:color w:val="767171"/>
          <w:spacing w:val="20"/>
          <w:szCs w:val="24"/>
          <w:lang w:val="es-CO"/>
        </w:rPr>
        <w:t xml:space="preserve">asistencia técnica </w:t>
      </w:r>
      <w:r w:rsidR="00931931">
        <w:rPr>
          <w:rFonts w:eastAsia="Calibri" w:cs="Times New Roman"/>
          <w:color w:val="767171"/>
          <w:spacing w:val="20"/>
          <w:szCs w:val="24"/>
          <w:lang w:val="es-CO"/>
        </w:rPr>
        <w:t xml:space="preserve">a </w:t>
      </w:r>
      <w:r w:rsidR="00B23ED0">
        <w:rPr>
          <w:rFonts w:eastAsia="Calibri" w:cs="Times New Roman"/>
          <w:color w:val="767171"/>
          <w:spacing w:val="20"/>
          <w:szCs w:val="24"/>
          <w:lang w:val="es-CO"/>
        </w:rPr>
        <w:t>25</w:t>
      </w:r>
      <w:r w:rsidR="00931931">
        <w:rPr>
          <w:rFonts w:eastAsia="Calibri" w:cs="Times New Roman"/>
          <w:color w:val="767171"/>
          <w:spacing w:val="20"/>
          <w:szCs w:val="24"/>
          <w:lang w:val="es-CO"/>
        </w:rPr>
        <w:t xml:space="preserve"> empresas públicas y privadas</w:t>
      </w:r>
      <w:r w:rsidR="007B6047">
        <w:rPr>
          <w:rFonts w:eastAsia="Calibri" w:cs="Times New Roman"/>
          <w:color w:val="767171"/>
          <w:spacing w:val="20"/>
          <w:szCs w:val="24"/>
          <w:lang w:val="es-CO"/>
        </w:rPr>
        <w:t xml:space="preserve"> </w:t>
      </w:r>
      <w:r w:rsidR="00B23ED0">
        <w:rPr>
          <w:rFonts w:eastAsia="Calibri" w:cs="Times New Roman"/>
          <w:color w:val="767171"/>
          <w:spacing w:val="20"/>
          <w:szCs w:val="24"/>
          <w:lang w:val="es-CO"/>
        </w:rPr>
        <w:t>para el año 2023.</w:t>
      </w:r>
    </w:p>
    <w:p w14:paraId="4B7FC6D1" w14:textId="4289C2F8" w:rsidR="00440F0C" w:rsidRPr="00440F0C" w:rsidRDefault="00440F0C" w:rsidP="00331DE1">
      <w:pPr>
        <w:pStyle w:val="Prrafodelista"/>
        <w:numPr>
          <w:ilvl w:val="0"/>
          <w:numId w:val="9"/>
        </w:numPr>
        <w:spacing w:line="360" w:lineRule="auto"/>
        <w:jc w:val="both"/>
        <w:rPr>
          <w:rFonts w:eastAsia="Calibri" w:cs="Times New Roman"/>
          <w:color w:val="767171"/>
          <w:spacing w:val="20"/>
          <w:szCs w:val="24"/>
          <w:lang w:val="es-CO"/>
        </w:rPr>
      </w:pPr>
      <w:r w:rsidRPr="00440F0C">
        <w:rPr>
          <w:rFonts w:eastAsia="Calibri" w:cs="Times New Roman"/>
          <w:color w:val="767171"/>
          <w:spacing w:val="20"/>
          <w:szCs w:val="24"/>
          <w:lang w:val="es-CO"/>
        </w:rPr>
        <w:t xml:space="preserve">Concientizar </w:t>
      </w:r>
      <w:r w:rsidR="009A328F">
        <w:rPr>
          <w:rFonts w:eastAsia="Calibri" w:cs="Times New Roman"/>
          <w:color w:val="767171"/>
          <w:spacing w:val="20"/>
          <w:szCs w:val="24"/>
          <w:lang w:val="es-CO"/>
        </w:rPr>
        <w:t>a</w:t>
      </w:r>
      <w:r w:rsidRPr="00440F0C">
        <w:rPr>
          <w:rFonts w:eastAsia="Calibri" w:cs="Times New Roman"/>
          <w:color w:val="767171"/>
          <w:spacing w:val="20"/>
          <w:szCs w:val="24"/>
          <w:lang w:val="es-CO"/>
        </w:rPr>
        <w:t xml:space="preserve"> la sociedad </w:t>
      </w:r>
      <w:r w:rsidR="009A328F">
        <w:rPr>
          <w:rFonts w:eastAsia="Calibri" w:cs="Times New Roman"/>
          <w:color w:val="767171"/>
          <w:spacing w:val="20"/>
          <w:szCs w:val="24"/>
          <w:lang w:val="es-CO"/>
        </w:rPr>
        <w:t xml:space="preserve">en materia </w:t>
      </w:r>
      <w:r w:rsidRPr="00440F0C">
        <w:rPr>
          <w:rFonts w:eastAsia="Calibri" w:cs="Times New Roman"/>
          <w:color w:val="767171"/>
          <w:spacing w:val="20"/>
          <w:szCs w:val="24"/>
          <w:lang w:val="es-CO"/>
        </w:rPr>
        <w:t>de adaptación al cambio climático</w:t>
      </w:r>
      <w:r w:rsidR="008544C0">
        <w:rPr>
          <w:rFonts w:eastAsia="Calibri" w:cs="Times New Roman"/>
          <w:color w:val="767171"/>
          <w:spacing w:val="20"/>
          <w:szCs w:val="24"/>
          <w:lang w:val="es-CO"/>
        </w:rPr>
        <w:t xml:space="preserve">. Para esto </w:t>
      </w:r>
      <w:r w:rsidR="00EA5E60">
        <w:rPr>
          <w:rFonts w:eastAsia="Calibri" w:cs="Times New Roman"/>
          <w:color w:val="767171"/>
          <w:spacing w:val="20"/>
          <w:szCs w:val="24"/>
          <w:lang w:val="es-CO"/>
        </w:rPr>
        <w:t xml:space="preserve">se espera </w:t>
      </w:r>
      <w:r w:rsidR="00ED24E3">
        <w:rPr>
          <w:rFonts w:eastAsia="Calibri" w:cs="Times New Roman"/>
          <w:color w:val="767171"/>
          <w:spacing w:val="20"/>
          <w:szCs w:val="24"/>
          <w:lang w:val="es-CO"/>
        </w:rPr>
        <w:t xml:space="preserve">dotar a 36, </w:t>
      </w:r>
      <w:r w:rsidR="00B30AD1">
        <w:rPr>
          <w:rFonts w:eastAsia="Calibri" w:cs="Times New Roman"/>
          <w:color w:val="767171"/>
          <w:spacing w:val="20"/>
          <w:szCs w:val="24"/>
          <w:lang w:val="es-CO"/>
        </w:rPr>
        <w:t xml:space="preserve">250 ciudadanos </w:t>
      </w:r>
      <w:r w:rsidR="00DD422B">
        <w:rPr>
          <w:rFonts w:eastAsia="Calibri" w:cs="Times New Roman"/>
          <w:color w:val="767171"/>
          <w:spacing w:val="20"/>
          <w:szCs w:val="24"/>
          <w:lang w:val="es-CO"/>
        </w:rPr>
        <w:t xml:space="preserve">sobre </w:t>
      </w:r>
      <w:r w:rsidR="00E1123F">
        <w:rPr>
          <w:rFonts w:eastAsia="Calibri" w:cs="Times New Roman"/>
          <w:color w:val="767171"/>
          <w:spacing w:val="20"/>
          <w:szCs w:val="24"/>
          <w:lang w:val="es-CO"/>
        </w:rPr>
        <w:t xml:space="preserve">la sustentabilidad </w:t>
      </w:r>
      <w:r w:rsidR="00C924E2">
        <w:rPr>
          <w:rFonts w:eastAsia="Calibri" w:cs="Times New Roman"/>
          <w:color w:val="767171"/>
          <w:spacing w:val="20"/>
          <w:szCs w:val="24"/>
          <w:lang w:val="es-CO"/>
        </w:rPr>
        <w:t>del medio ambiente</w:t>
      </w:r>
      <w:r w:rsidR="0054131A">
        <w:rPr>
          <w:rFonts w:eastAsia="Calibri" w:cs="Times New Roman"/>
          <w:color w:val="767171"/>
          <w:spacing w:val="20"/>
          <w:szCs w:val="24"/>
          <w:lang w:val="es-CO"/>
        </w:rPr>
        <w:t xml:space="preserve"> y los recursos </w:t>
      </w:r>
      <w:r w:rsidR="009A328F">
        <w:rPr>
          <w:rFonts w:eastAsia="Calibri" w:cs="Times New Roman"/>
          <w:color w:val="767171"/>
          <w:spacing w:val="20"/>
          <w:szCs w:val="24"/>
          <w:lang w:val="es-CO"/>
        </w:rPr>
        <w:t>naturales</w:t>
      </w:r>
      <w:r w:rsidR="004375A9">
        <w:rPr>
          <w:rFonts w:eastAsia="Calibri" w:cs="Times New Roman"/>
          <w:color w:val="767171"/>
          <w:spacing w:val="20"/>
          <w:szCs w:val="24"/>
          <w:lang w:val="es-CO"/>
        </w:rPr>
        <w:t xml:space="preserve">, capacitar a </w:t>
      </w:r>
      <w:r w:rsidR="00803DB2">
        <w:rPr>
          <w:rFonts w:eastAsia="Calibri" w:cs="Times New Roman"/>
          <w:color w:val="767171"/>
          <w:spacing w:val="20"/>
          <w:szCs w:val="24"/>
          <w:lang w:val="es-CO"/>
        </w:rPr>
        <w:t>6</w:t>
      </w:r>
      <w:r w:rsidR="00997038">
        <w:rPr>
          <w:rFonts w:eastAsia="Calibri" w:cs="Times New Roman"/>
          <w:color w:val="767171"/>
          <w:spacing w:val="20"/>
          <w:szCs w:val="24"/>
          <w:lang w:val="es-CO"/>
        </w:rPr>
        <w:t>,</w:t>
      </w:r>
      <w:r w:rsidR="00F73D09">
        <w:rPr>
          <w:rFonts w:eastAsia="Calibri" w:cs="Times New Roman"/>
          <w:color w:val="767171"/>
          <w:spacing w:val="20"/>
          <w:szCs w:val="24"/>
          <w:lang w:val="es-CO"/>
        </w:rPr>
        <w:t>750 docentes del sistema educativo nacional y</w:t>
      </w:r>
      <w:r w:rsidR="002825A8">
        <w:rPr>
          <w:rFonts w:eastAsia="Calibri" w:cs="Times New Roman"/>
          <w:color w:val="767171"/>
          <w:spacing w:val="20"/>
          <w:szCs w:val="24"/>
          <w:lang w:val="es-CO"/>
        </w:rPr>
        <w:t xml:space="preserve"> diseñar</w:t>
      </w:r>
      <w:r w:rsidR="002825A8" w:rsidRPr="002825A8">
        <w:rPr>
          <w:rFonts w:eastAsia="Calibri" w:cs="Times New Roman"/>
          <w:color w:val="767171"/>
          <w:spacing w:val="20"/>
          <w:szCs w:val="24"/>
          <w:lang w:val="es-CO"/>
        </w:rPr>
        <w:t xml:space="preserve"> contenido en materia de medio ambiente y recursos naturales para</w:t>
      </w:r>
      <w:r w:rsidR="00FA730A">
        <w:rPr>
          <w:rFonts w:eastAsia="Calibri" w:cs="Times New Roman"/>
          <w:color w:val="767171"/>
          <w:spacing w:val="20"/>
          <w:szCs w:val="24"/>
          <w:lang w:val="es-CO"/>
        </w:rPr>
        <w:t xml:space="preserve"> que se incluya en la curr</w:t>
      </w:r>
      <w:r w:rsidR="0051761A">
        <w:rPr>
          <w:rFonts w:eastAsia="Calibri" w:cs="Times New Roman"/>
          <w:color w:val="767171"/>
          <w:spacing w:val="20"/>
          <w:szCs w:val="24"/>
          <w:lang w:val="es-CO"/>
        </w:rPr>
        <w:t>í</w:t>
      </w:r>
      <w:r w:rsidR="00FA730A">
        <w:rPr>
          <w:rFonts w:eastAsia="Calibri" w:cs="Times New Roman"/>
          <w:color w:val="767171"/>
          <w:spacing w:val="20"/>
          <w:szCs w:val="24"/>
          <w:lang w:val="es-CO"/>
        </w:rPr>
        <w:t xml:space="preserve">cula educativa </w:t>
      </w:r>
      <w:r w:rsidR="009F523E">
        <w:rPr>
          <w:rFonts w:eastAsia="Calibri" w:cs="Times New Roman"/>
          <w:color w:val="767171"/>
          <w:spacing w:val="20"/>
          <w:szCs w:val="24"/>
          <w:lang w:val="es-CO"/>
        </w:rPr>
        <w:t xml:space="preserve">de </w:t>
      </w:r>
      <w:r w:rsidR="00906F3E">
        <w:rPr>
          <w:rFonts w:eastAsia="Calibri" w:cs="Times New Roman"/>
          <w:color w:val="767171"/>
          <w:spacing w:val="20"/>
          <w:szCs w:val="24"/>
          <w:lang w:val="es-CO"/>
        </w:rPr>
        <w:t>todos los niveles</w:t>
      </w:r>
    </w:p>
    <w:p w14:paraId="32DE75BB" w14:textId="3E1558EC" w:rsidR="00EB5488" w:rsidRPr="001503D2" w:rsidRDefault="00440F0C" w:rsidP="00331DE1">
      <w:pPr>
        <w:pStyle w:val="Prrafodelista"/>
        <w:numPr>
          <w:ilvl w:val="0"/>
          <w:numId w:val="9"/>
        </w:numPr>
        <w:spacing w:line="360" w:lineRule="auto"/>
        <w:jc w:val="both"/>
        <w:rPr>
          <w:rFonts w:eastAsia="Calibri" w:cs="Times New Roman"/>
          <w:color w:val="767171"/>
          <w:spacing w:val="20"/>
          <w:szCs w:val="24"/>
          <w:lang w:val="es-CO"/>
        </w:rPr>
      </w:pPr>
      <w:r w:rsidRPr="00440F0C">
        <w:rPr>
          <w:rFonts w:eastAsia="Calibri" w:cs="Times New Roman"/>
          <w:color w:val="767171"/>
          <w:spacing w:val="20"/>
          <w:szCs w:val="24"/>
          <w:lang w:val="es-CO"/>
        </w:rPr>
        <w:t>Buscar soluciones basada en naturaleza y adaptación basada en ecosistemas</w:t>
      </w:r>
      <w:r w:rsidR="00E13A26">
        <w:rPr>
          <w:rFonts w:eastAsia="Calibri" w:cs="Times New Roman"/>
          <w:color w:val="767171"/>
          <w:spacing w:val="20"/>
          <w:szCs w:val="24"/>
          <w:lang w:val="es-CO"/>
        </w:rPr>
        <w:t xml:space="preserve">, </w:t>
      </w:r>
      <w:r w:rsidR="00723B27">
        <w:rPr>
          <w:rFonts w:eastAsia="Calibri" w:cs="Times New Roman"/>
          <w:color w:val="767171"/>
          <w:spacing w:val="20"/>
          <w:szCs w:val="24"/>
          <w:lang w:val="es-CO"/>
        </w:rPr>
        <w:t xml:space="preserve">a través de la promoción de prácticas </w:t>
      </w:r>
      <w:r w:rsidR="008A2B20">
        <w:rPr>
          <w:rFonts w:eastAsia="Calibri" w:cs="Times New Roman"/>
          <w:color w:val="767171"/>
          <w:spacing w:val="20"/>
          <w:szCs w:val="24"/>
          <w:lang w:val="es-CO"/>
        </w:rPr>
        <w:t>de</w:t>
      </w:r>
      <w:r w:rsidR="00723B27">
        <w:rPr>
          <w:rFonts w:eastAsia="Calibri" w:cs="Times New Roman"/>
          <w:color w:val="767171"/>
          <w:spacing w:val="20"/>
          <w:szCs w:val="24"/>
          <w:lang w:val="es-CO"/>
        </w:rPr>
        <w:t xml:space="preserve"> obras de conservación</w:t>
      </w:r>
      <w:r w:rsidR="000B51D5">
        <w:rPr>
          <w:rFonts w:eastAsia="Calibri" w:cs="Times New Roman"/>
          <w:color w:val="767171"/>
          <w:spacing w:val="20"/>
          <w:szCs w:val="24"/>
          <w:lang w:val="es-CO"/>
        </w:rPr>
        <w:t xml:space="preserve"> suelo dando asistencia técnica a 190</w:t>
      </w:r>
      <w:r w:rsidR="002C7231">
        <w:rPr>
          <w:rFonts w:eastAsia="Calibri" w:cs="Times New Roman"/>
          <w:color w:val="767171"/>
          <w:spacing w:val="20"/>
          <w:szCs w:val="24"/>
          <w:lang w:val="es-CO"/>
        </w:rPr>
        <w:t xml:space="preserve"> productores agropecuarios y forestales</w:t>
      </w:r>
      <w:r w:rsidR="00597E38">
        <w:rPr>
          <w:rFonts w:eastAsia="Calibri" w:cs="Times New Roman"/>
          <w:color w:val="767171"/>
          <w:spacing w:val="20"/>
          <w:szCs w:val="24"/>
          <w:lang w:val="es-CO"/>
        </w:rPr>
        <w:t>; así como</w:t>
      </w:r>
      <w:r w:rsidR="00A12BB6">
        <w:rPr>
          <w:rFonts w:eastAsia="Calibri" w:cs="Times New Roman"/>
          <w:color w:val="767171"/>
          <w:spacing w:val="20"/>
          <w:szCs w:val="24"/>
          <w:lang w:val="es-CO"/>
        </w:rPr>
        <w:t xml:space="preserve">, con la intervención </w:t>
      </w:r>
      <w:r w:rsidR="005F7DBB">
        <w:rPr>
          <w:rFonts w:eastAsia="Calibri" w:cs="Times New Roman"/>
          <w:color w:val="767171"/>
          <w:spacing w:val="20"/>
          <w:szCs w:val="24"/>
          <w:lang w:val="es-CO"/>
        </w:rPr>
        <w:t xml:space="preserve">de </w:t>
      </w:r>
      <w:r w:rsidR="00D819FA">
        <w:rPr>
          <w:rFonts w:eastAsia="Calibri" w:cs="Times New Roman"/>
          <w:color w:val="767171"/>
          <w:spacing w:val="20"/>
          <w:szCs w:val="24"/>
          <w:lang w:val="es-CO"/>
        </w:rPr>
        <w:t xml:space="preserve">una superficie </w:t>
      </w:r>
      <w:r w:rsidR="00A12BB6">
        <w:rPr>
          <w:rFonts w:eastAsia="Calibri" w:cs="Times New Roman"/>
          <w:color w:val="767171"/>
          <w:spacing w:val="20"/>
          <w:szCs w:val="24"/>
          <w:lang w:val="es-CO"/>
        </w:rPr>
        <w:t xml:space="preserve">de </w:t>
      </w:r>
      <w:r w:rsidR="007A6DAA">
        <w:rPr>
          <w:rFonts w:eastAsia="Calibri" w:cs="Times New Roman"/>
          <w:color w:val="767171"/>
          <w:spacing w:val="20"/>
          <w:szCs w:val="24"/>
          <w:lang w:val="es-CO"/>
        </w:rPr>
        <w:t>400 km</w:t>
      </w:r>
      <w:r w:rsidR="007F5D1B" w:rsidRPr="00D819FA">
        <w:rPr>
          <w:rFonts w:eastAsia="Calibri" w:cs="Times New Roman"/>
          <w:color w:val="767171"/>
          <w:spacing w:val="20"/>
          <w:szCs w:val="24"/>
          <w:vertAlign w:val="superscript"/>
          <w:lang w:val="es-CO"/>
        </w:rPr>
        <w:t>2</w:t>
      </w:r>
      <w:r w:rsidR="00597E38">
        <w:rPr>
          <w:rFonts w:eastAsia="Calibri" w:cs="Times New Roman"/>
          <w:color w:val="767171"/>
          <w:spacing w:val="20"/>
          <w:szCs w:val="24"/>
          <w:lang w:val="es-CO"/>
        </w:rPr>
        <w:t xml:space="preserve"> </w:t>
      </w:r>
      <w:r w:rsidR="00D819FA">
        <w:rPr>
          <w:rFonts w:eastAsia="Calibri" w:cs="Times New Roman"/>
          <w:color w:val="767171"/>
          <w:spacing w:val="20"/>
          <w:szCs w:val="24"/>
          <w:lang w:val="es-CO"/>
        </w:rPr>
        <w:t xml:space="preserve">para </w:t>
      </w:r>
      <w:r w:rsidR="00E13A26" w:rsidRPr="00E13A26">
        <w:rPr>
          <w:rFonts w:eastAsia="Calibri" w:cs="Times New Roman"/>
          <w:color w:val="767171"/>
          <w:spacing w:val="20"/>
          <w:szCs w:val="24"/>
          <w:lang w:val="es-CO"/>
        </w:rPr>
        <w:t>manejo integral</w:t>
      </w:r>
      <w:r w:rsidR="00607173">
        <w:rPr>
          <w:rFonts w:eastAsia="Calibri" w:cs="Times New Roman"/>
          <w:color w:val="767171"/>
          <w:spacing w:val="20"/>
          <w:szCs w:val="24"/>
          <w:lang w:val="es-CO"/>
        </w:rPr>
        <w:t xml:space="preserve">, </w:t>
      </w:r>
      <w:r w:rsidR="00E13A26" w:rsidRPr="00E13A26">
        <w:rPr>
          <w:rFonts w:eastAsia="Calibri" w:cs="Times New Roman"/>
          <w:color w:val="767171"/>
          <w:spacing w:val="20"/>
          <w:szCs w:val="24"/>
          <w:lang w:val="es-CO"/>
        </w:rPr>
        <w:t>gestión y cogestión</w:t>
      </w:r>
      <w:r w:rsidR="00607173">
        <w:rPr>
          <w:rFonts w:eastAsia="Calibri" w:cs="Times New Roman"/>
          <w:color w:val="767171"/>
          <w:spacing w:val="20"/>
          <w:szCs w:val="24"/>
          <w:lang w:val="es-CO"/>
        </w:rPr>
        <w:t xml:space="preserve"> </w:t>
      </w:r>
      <w:r w:rsidR="00D819FA" w:rsidRPr="00E13A26">
        <w:rPr>
          <w:rFonts w:eastAsia="Calibri" w:cs="Times New Roman"/>
          <w:color w:val="767171"/>
          <w:spacing w:val="20"/>
          <w:szCs w:val="24"/>
          <w:lang w:val="es-CO"/>
        </w:rPr>
        <w:t>de las cuencas, subcuencas y microcuencas</w:t>
      </w:r>
    </w:p>
    <w:p w14:paraId="17C34559" w14:textId="5101F488" w:rsidR="00440F0C" w:rsidRPr="00440F0C" w:rsidRDefault="00440F0C" w:rsidP="00331DE1">
      <w:pPr>
        <w:pStyle w:val="Prrafodelista"/>
        <w:numPr>
          <w:ilvl w:val="0"/>
          <w:numId w:val="9"/>
        </w:numPr>
        <w:spacing w:line="360" w:lineRule="auto"/>
        <w:jc w:val="both"/>
        <w:rPr>
          <w:rFonts w:eastAsia="Calibri" w:cs="Times New Roman"/>
          <w:color w:val="767171"/>
          <w:spacing w:val="20"/>
          <w:szCs w:val="24"/>
          <w:lang w:val="es-CO"/>
        </w:rPr>
      </w:pPr>
      <w:r w:rsidRPr="00440F0C">
        <w:rPr>
          <w:rFonts w:eastAsia="Calibri" w:cs="Times New Roman"/>
          <w:color w:val="767171"/>
          <w:spacing w:val="20"/>
          <w:szCs w:val="24"/>
          <w:lang w:val="es-CO"/>
        </w:rPr>
        <w:t>Proteger el mar Caribe y nuestras costas, de eso vive esta economía</w:t>
      </w:r>
      <w:r w:rsidR="00E44916">
        <w:rPr>
          <w:rFonts w:eastAsia="Calibri" w:cs="Times New Roman"/>
          <w:color w:val="767171"/>
          <w:spacing w:val="20"/>
          <w:szCs w:val="24"/>
          <w:lang w:val="es-CO"/>
        </w:rPr>
        <w:t xml:space="preserve">. Para ello, se saneará y recuperará una superficie de </w:t>
      </w:r>
      <w:r w:rsidR="00754586">
        <w:rPr>
          <w:rFonts w:eastAsia="Calibri" w:cs="Times New Roman"/>
          <w:color w:val="767171"/>
          <w:spacing w:val="20"/>
          <w:szCs w:val="24"/>
          <w:lang w:val="es-CO"/>
        </w:rPr>
        <w:t xml:space="preserve">10 </w:t>
      </w:r>
      <w:r w:rsidR="00450B5B">
        <w:rPr>
          <w:rFonts w:eastAsia="Calibri" w:cs="Times New Roman"/>
          <w:color w:val="767171"/>
          <w:spacing w:val="20"/>
          <w:szCs w:val="24"/>
          <w:lang w:val="es-CO"/>
        </w:rPr>
        <w:t>kilómetros</w:t>
      </w:r>
      <w:r w:rsidR="00754586">
        <w:rPr>
          <w:rFonts w:eastAsia="Calibri" w:cs="Times New Roman"/>
          <w:color w:val="767171"/>
          <w:spacing w:val="20"/>
          <w:szCs w:val="24"/>
          <w:lang w:val="es-CO"/>
        </w:rPr>
        <w:t xml:space="preserve"> de longitud costera</w:t>
      </w:r>
      <w:r w:rsidR="00497497">
        <w:rPr>
          <w:rFonts w:eastAsia="Calibri" w:cs="Times New Roman"/>
          <w:color w:val="767171"/>
          <w:spacing w:val="20"/>
          <w:szCs w:val="24"/>
          <w:lang w:val="es-CO"/>
        </w:rPr>
        <w:t>,</w:t>
      </w:r>
      <w:r w:rsidR="00754586">
        <w:rPr>
          <w:rFonts w:eastAsia="Calibri" w:cs="Times New Roman"/>
          <w:color w:val="767171"/>
          <w:spacing w:val="20"/>
          <w:szCs w:val="24"/>
          <w:lang w:val="es-CO"/>
        </w:rPr>
        <w:t xml:space="preserve"> </w:t>
      </w:r>
      <w:r w:rsidR="00254ACE">
        <w:rPr>
          <w:rFonts w:eastAsia="Calibri" w:cs="Times New Roman"/>
          <w:color w:val="767171"/>
          <w:spacing w:val="20"/>
          <w:szCs w:val="24"/>
          <w:lang w:val="es-CO"/>
        </w:rPr>
        <w:t xml:space="preserve">se </w:t>
      </w:r>
      <w:r w:rsidR="00482761">
        <w:rPr>
          <w:rFonts w:eastAsia="Calibri" w:cs="Times New Roman"/>
          <w:color w:val="767171"/>
          <w:spacing w:val="20"/>
          <w:szCs w:val="24"/>
          <w:lang w:val="es-CO"/>
        </w:rPr>
        <w:t>realizarán</w:t>
      </w:r>
      <w:r w:rsidR="00D15A1D">
        <w:rPr>
          <w:rFonts w:eastAsia="Calibri" w:cs="Times New Roman"/>
          <w:color w:val="767171"/>
          <w:spacing w:val="20"/>
          <w:szCs w:val="24"/>
          <w:lang w:val="es-CO"/>
        </w:rPr>
        <w:t xml:space="preserve"> acciones de restauración en</w:t>
      </w:r>
      <w:r w:rsidR="00254ACE">
        <w:rPr>
          <w:rFonts w:eastAsia="Calibri" w:cs="Times New Roman"/>
          <w:color w:val="767171"/>
          <w:spacing w:val="20"/>
          <w:szCs w:val="24"/>
          <w:lang w:val="es-CO"/>
        </w:rPr>
        <w:t xml:space="preserve"> una superficie de 35 kilómetros de longitud costera </w:t>
      </w:r>
      <w:r w:rsidR="00482761">
        <w:rPr>
          <w:rFonts w:eastAsia="Calibri" w:cs="Times New Roman"/>
          <w:color w:val="767171"/>
          <w:spacing w:val="20"/>
          <w:szCs w:val="24"/>
          <w:lang w:val="es-CO"/>
        </w:rPr>
        <w:t xml:space="preserve">y se </w:t>
      </w:r>
      <w:r w:rsidR="00FA3C60">
        <w:rPr>
          <w:rFonts w:eastAsia="Calibri" w:cs="Times New Roman"/>
          <w:color w:val="767171"/>
          <w:spacing w:val="20"/>
          <w:szCs w:val="24"/>
          <w:lang w:val="es-CO"/>
        </w:rPr>
        <w:t>brinda</w:t>
      </w:r>
      <w:r w:rsidR="00413585">
        <w:rPr>
          <w:rFonts w:eastAsia="Calibri" w:cs="Times New Roman"/>
          <w:color w:val="767171"/>
          <w:spacing w:val="20"/>
          <w:szCs w:val="24"/>
          <w:lang w:val="es-CO"/>
        </w:rPr>
        <w:t>rá</w:t>
      </w:r>
      <w:r w:rsidR="00FA3C60">
        <w:rPr>
          <w:rFonts w:eastAsia="Calibri" w:cs="Times New Roman"/>
          <w:color w:val="767171"/>
          <w:spacing w:val="20"/>
          <w:szCs w:val="24"/>
          <w:lang w:val="es-CO"/>
        </w:rPr>
        <w:t xml:space="preserve"> apoyo </w:t>
      </w:r>
      <w:r w:rsidR="00394F1A">
        <w:rPr>
          <w:rFonts w:eastAsia="Calibri" w:cs="Times New Roman"/>
          <w:color w:val="767171"/>
          <w:spacing w:val="20"/>
          <w:szCs w:val="24"/>
          <w:lang w:val="es-CO"/>
        </w:rPr>
        <w:t xml:space="preserve">técnico a la gestión de 500 proyectos con impacto en </w:t>
      </w:r>
      <w:r w:rsidR="00413585">
        <w:rPr>
          <w:rFonts w:eastAsia="Calibri" w:cs="Times New Roman"/>
          <w:color w:val="767171"/>
          <w:spacing w:val="20"/>
          <w:szCs w:val="24"/>
          <w:lang w:val="es-CO"/>
        </w:rPr>
        <w:t xml:space="preserve">la </w:t>
      </w:r>
      <w:r w:rsidR="00394F1A">
        <w:rPr>
          <w:rFonts w:eastAsia="Calibri" w:cs="Times New Roman"/>
          <w:color w:val="767171"/>
          <w:spacing w:val="20"/>
          <w:szCs w:val="24"/>
          <w:lang w:val="es-CO"/>
        </w:rPr>
        <w:t xml:space="preserve">zona costera. </w:t>
      </w:r>
    </w:p>
    <w:p w14:paraId="3342DD26" w14:textId="71962F47" w:rsidR="00440F0C" w:rsidRPr="00440F0C" w:rsidRDefault="00440F0C" w:rsidP="00331DE1">
      <w:pPr>
        <w:pStyle w:val="Prrafodelista"/>
        <w:numPr>
          <w:ilvl w:val="0"/>
          <w:numId w:val="9"/>
        </w:numPr>
        <w:spacing w:line="360" w:lineRule="auto"/>
        <w:jc w:val="both"/>
        <w:rPr>
          <w:rFonts w:eastAsia="Calibri" w:cs="Times New Roman"/>
          <w:color w:val="767171"/>
          <w:spacing w:val="20"/>
          <w:szCs w:val="24"/>
          <w:lang w:val="es-CO"/>
        </w:rPr>
      </w:pPr>
      <w:r w:rsidRPr="00440F0C">
        <w:rPr>
          <w:rFonts w:eastAsia="Calibri" w:cs="Times New Roman"/>
          <w:color w:val="767171"/>
          <w:spacing w:val="20"/>
          <w:szCs w:val="24"/>
          <w:lang w:val="es-CO"/>
        </w:rPr>
        <w:t>Proteger y garantizar los servicios ecosistemicos que proporciona el SINAP</w:t>
      </w:r>
      <w:r w:rsidR="00AB3B94">
        <w:rPr>
          <w:rFonts w:eastAsia="Calibri" w:cs="Times New Roman"/>
          <w:color w:val="767171"/>
          <w:spacing w:val="20"/>
          <w:szCs w:val="24"/>
          <w:lang w:val="es-CO"/>
        </w:rPr>
        <w:t>”</w:t>
      </w:r>
      <w:r w:rsidR="00ED50E0">
        <w:rPr>
          <w:rFonts w:eastAsia="Calibri" w:cs="Times New Roman"/>
          <w:color w:val="767171"/>
          <w:spacing w:val="20"/>
          <w:szCs w:val="24"/>
          <w:lang w:val="es-CO"/>
        </w:rPr>
        <w:t>, a través de la implementación de mecanismo de protección y vigilancia en 87 áreas protegidas</w:t>
      </w:r>
      <w:r w:rsidR="00961E4F">
        <w:rPr>
          <w:rFonts w:eastAsia="Calibri" w:cs="Times New Roman"/>
          <w:color w:val="767171"/>
          <w:spacing w:val="20"/>
          <w:szCs w:val="24"/>
          <w:lang w:val="es-CO"/>
        </w:rPr>
        <w:t xml:space="preserve"> (</w:t>
      </w:r>
      <w:r w:rsidR="00996C87">
        <w:rPr>
          <w:rFonts w:eastAsia="Calibri" w:cs="Times New Roman"/>
          <w:color w:val="767171"/>
          <w:spacing w:val="20"/>
          <w:szCs w:val="24"/>
          <w:lang w:val="es-CO"/>
        </w:rPr>
        <w:t xml:space="preserve">construcción de infraestructuras de </w:t>
      </w:r>
      <w:r w:rsidR="00961E4F">
        <w:rPr>
          <w:rFonts w:eastAsia="Calibri" w:cs="Times New Roman"/>
          <w:color w:val="767171"/>
          <w:spacing w:val="20"/>
          <w:szCs w:val="24"/>
          <w:lang w:val="es-CO"/>
        </w:rPr>
        <w:t>vigilancia, elaboración</w:t>
      </w:r>
      <w:r w:rsidR="00D963B4">
        <w:rPr>
          <w:rFonts w:eastAsia="Calibri" w:cs="Times New Roman"/>
          <w:color w:val="767171"/>
          <w:spacing w:val="20"/>
          <w:szCs w:val="24"/>
          <w:lang w:val="es-CO"/>
        </w:rPr>
        <w:t xml:space="preserve"> de </w:t>
      </w:r>
      <w:r w:rsidR="00961E4F">
        <w:rPr>
          <w:rFonts w:eastAsia="Calibri" w:cs="Times New Roman"/>
          <w:color w:val="767171"/>
          <w:spacing w:val="20"/>
          <w:szCs w:val="24"/>
          <w:lang w:val="es-CO"/>
        </w:rPr>
        <w:t>planes</w:t>
      </w:r>
      <w:r w:rsidR="00996C87">
        <w:rPr>
          <w:rFonts w:eastAsia="Calibri" w:cs="Times New Roman"/>
          <w:color w:val="767171"/>
          <w:spacing w:val="20"/>
          <w:szCs w:val="24"/>
          <w:lang w:val="es-CO"/>
        </w:rPr>
        <w:t xml:space="preserve"> </w:t>
      </w:r>
      <w:r w:rsidR="00380C8A">
        <w:rPr>
          <w:rFonts w:eastAsia="Calibri" w:cs="Times New Roman"/>
          <w:color w:val="767171"/>
          <w:spacing w:val="20"/>
          <w:szCs w:val="24"/>
          <w:lang w:val="es-CO"/>
        </w:rPr>
        <w:t xml:space="preserve">manejo, establecimiento de acuerdos de co-manejo </w:t>
      </w:r>
      <w:r w:rsidR="004B32DD">
        <w:rPr>
          <w:rFonts w:eastAsia="Calibri" w:cs="Times New Roman"/>
          <w:color w:val="767171"/>
          <w:spacing w:val="20"/>
          <w:szCs w:val="24"/>
          <w:lang w:val="es-CO"/>
        </w:rPr>
        <w:t>y realización de jor</w:t>
      </w:r>
      <w:r w:rsidR="009E7940">
        <w:rPr>
          <w:rFonts w:eastAsia="Calibri" w:cs="Times New Roman"/>
          <w:color w:val="767171"/>
          <w:spacing w:val="20"/>
          <w:szCs w:val="24"/>
          <w:lang w:val="es-CO"/>
        </w:rPr>
        <w:t xml:space="preserve">nadas </w:t>
      </w:r>
      <w:r w:rsidR="001501C4">
        <w:rPr>
          <w:rFonts w:eastAsia="Calibri" w:cs="Times New Roman"/>
          <w:color w:val="767171"/>
          <w:spacing w:val="20"/>
          <w:szCs w:val="24"/>
          <w:lang w:val="es-CO"/>
        </w:rPr>
        <w:t>patrullaje y vigilancia</w:t>
      </w:r>
      <w:r w:rsidR="00867411">
        <w:rPr>
          <w:rFonts w:eastAsia="Calibri" w:cs="Times New Roman"/>
          <w:color w:val="767171"/>
          <w:spacing w:val="20"/>
          <w:szCs w:val="24"/>
          <w:lang w:val="es-CO"/>
        </w:rPr>
        <w:t>)</w:t>
      </w:r>
      <w:r w:rsidR="000E6844">
        <w:rPr>
          <w:rFonts w:eastAsia="Calibri" w:cs="Times New Roman"/>
          <w:color w:val="767171"/>
          <w:spacing w:val="20"/>
          <w:szCs w:val="24"/>
          <w:lang w:val="es-CO"/>
        </w:rPr>
        <w:t>; y por igual, con la habilitación</w:t>
      </w:r>
      <w:r w:rsidR="009E7940">
        <w:rPr>
          <w:rFonts w:eastAsia="Calibri" w:cs="Times New Roman"/>
          <w:color w:val="767171"/>
          <w:spacing w:val="20"/>
          <w:szCs w:val="24"/>
          <w:lang w:val="es-CO"/>
        </w:rPr>
        <w:t xml:space="preserve"> </w:t>
      </w:r>
      <w:r w:rsidR="005408D4">
        <w:rPr>
          <w:rFonts w:eastAsia="Calibri" w:cs="Times New Roman"/>
          <w:color w:val="767171"/>
          <w:spacing w:val="20"/>
          <w:szCs w:val="24"/>
          <w:lang w:val="es-CO"/>
        </w:rPr>
        <w:t xml:space="preserve">de 23 áreas protegidas </w:t>
      </w:r>
      <w:r w:rsidR="00F05E55">
        <w:rPr>
          <w:rFonts w:eastAsia="Calibri" w:cs="Times New Roman"/>
          <w:color w:val="767171"/>
          <w:spacing w:val="20"/>
          <w:szCs w:val="24"/>
          <w:lang w:val="es-CO"/>
        </w:rPr>
        <w:t xml:space="preserve">para la </w:t>
      </w:r>
      <w:r w:rsidR="00730540">
        <w:rPr>
          <w:rFonts w:eastAsia="Calibri" w:cs="Times New Roman"/>
          <w:color w:val="767171"/>
          <w:spacing w:val="20"/>
          <w:szCs w:val="24"/>
          <w:lang w:val="es-CO"/>
        </w:rPr>
        <w:t xml:space="preserve">visitación pública y </w:t>
      </w:r>
      <w:r w:rsidR="00B27117">
        <w:rPr>
          <w:rFonts w:eastAsia="Calibri" w:cs="Times New Roman"/>
          <w:color w:val="767171"/>
          <w:spacing w:val="20"/>
          <w:szCs w:val="24"/>
          <w:lang w:val="es-CO"/>
        </w:rPr>
        <w:t>turismo</w:t>
      </w:r>
      <w:r w:rsidR="00730540">
        <w:rPr>
          <w:rFonts w:eastAsia="Calibri" w:cs="Times New Roman"/>
          <w:color w:val="767171"/>
          <w:spacing w:val="20"/>
          <w:szCs w:val="24"/>
          <w:lang w:val="es-CO"/>
        </w:rPr>
        <w:t xml:space="preserve"> de </w:t>
      </w:r>
      <w:r w:rsidR="00B27117">
        <w:rPr>
          <w:rFonts w:eastAsia="Calibri" w:cs="Times New Roman"/>
          <w:color w:val="767171"/>
          <w:spacing w:val="20"/>
          <w:szCs w:val="24"/>
          <w:lang w:val="es-CO"/>
        </w:rPr>
        <w:t>naturaleza</w:t>
      </w:r>
      <w:r w:rsidR="00142CDC">
        <w:rPr>
          <w:rFonts w:eastAsia="Calibri" w:cs="Times New Roman"/>
          <w:color w:val="767171"/>
          <w:spacing w:val="20"/>
          <w:szCs w:val="24"/>
          <w:lang w:val="es-CO"/>
        </w:rPr>
        <w:t xml:space="preserve">. </w:t>
      </w:r>
    </w:p>
    <w:p w14:paraId="7B1A2D31" w14:textId="44DC4D57" w:rsidR="00440F0C" w:rsidRPr="00440F0C" w:rsidRDefault="00440F0C" w:rsidP="00331DE1">
      <w:pPr>
        <w:pStyle w:val="Prrafodelista"/>
        <w:numPr>
          <w:ilvl w:val="0"/>
          <w:numId w:val="9"/>
        </w:numPr>
        <w:spacing w:line="360" w:lineRule="auto"/>
        <w:jc w:val="both"/>
        <w:rPr>
          <w:rFonts w:eastAsia="Calibri" w:cs="Times New Roman"/>
          <w:color w:val="767171"/>
          <w:spacing w:val="20"/>
          <w:szCs w:val="24"/>
          <w:lang w:val="es-CO"/>
        </w:rPr>
      </w:pPr>
      <w:r w:rsidRPr="00440F0C">
        <w:rPr>
          <w:rFonts w:eastAsia="Calibri" w:cs="Times New Roman"/>
          <w:color w:val="767171"/>
          <w:spacing w:val="20"/>
          <w:szCs w:val="24"/>
          <w:lang w:val="es-CO"/>
        </w:rPr>
        <w:t>Restaura</w:t>
      </w:r>
      <w:r w:rsidR="005A7F62">
        <w:rPr>
          <w:rFonts w:eastAsia="Calibri" w:cs="Times New Roman"/>
          <w:color w:val="767171"/>
          <w:spacing w:val="20"/>
          <w:szCs w:val="24"/>
          <w:lang w:val="es-CO"/>
        </w:rPr>
        <w:t>r</w:t>
      </w:r>
      <w:r w:rsidRPr="00440F0C">
        <w:rPr>
          <w:rFonts w:eastAsia="Calibri" w:cs="Times New Roman"/>
          <w:color w:val="767171"/>
          <w:spacing w:val="20"/>
          <w:szCs w:val="24"/>
          <w:lang w:val="es-CO"/>
        </w:rPr>
        <w:t xml:space="preserve"> la </w:t>
      </w:r>
      <w:r w:rsidR="000F5D45" w:rsidRPr="00440F0C">
        <w:rPr>
          <w:rFonts w:eastAsia="Calibri" w:cs="Times New Roman"/>
          <w:color w:val="767171"/>
          <w:spacing w:val="20"/>
          <w:szCs w:val="24"/>
          <w:lang w:val="es-CO"/>
        </w:rPr>
        <w:t>cobertura</w:t>
      </w:r>
      <w:r w:rsidRPr="00440F0C">
        <w:rPr>
          <w:rFonts w:eastAsia="Calibri" w:cs="Times New Roman"/>
          <w:color w:val="767171"/>
          <w:spacing w:val="20"/>
          <w:szCs w:val="24"/>
          <w:lang w:val="es-CO"/>
        </w:rPr>
        <w:t xml:space="preserve"> forestal y la prote</w:t>
      </w:r>
      <w:r w:rsidR="005F0C70">
        <w:rPr>
          <w:rFonts w:eastAsia="Calibri" w:cs="Times New Roman"/>
          <w:color w:val="767171"/>
          <w:spacing w:val="20"/>
          <w:szCs w:val="24"/>
          <w:lang w:val="es-CO"/>
        </w:rPr>
        <w:t>ger</w:t>
      </w:r>
      <w:r w:rsidRPr="00440F0C">
        <w:rPr>
          <w:rFonts w:eastAsia="Calibri" w:cs="Times New Roman"/>
          <w:color w:val="767171"/>
          <w:spacing w:val="20"/>
          <w:szCs w:val="24"/>
          <w:lang w:val="es-CO"/>
        </w:rPr>
        <w:t xml:space="preserve"> los bosques</w:t>
      </w:r>
      <w:r w:rsidR="00337485">
        <w:rPr>
          <w:rFonts w:eastAsia="Calibri" w:cs="Times New Roman"/>
          <w:color w:val="767171"/>
          <w:spacing w:val="20"/>
          <w:szCs w:val="24"/>
          <w:lang w:val="es-CO"/>
        </w:rPr>
        <w:t xml:space="preserve">, </w:t>
      </w:r>
      <w:r w:rsidR="00766CC8">
        <w:rPr>
          <w:rFonts w:eastAsia="Calibri" w:cs="Times New Roman"/>
          <w:color w:val="767171"/>
          <w:spacing w:val="20"/>
          <w:szCs w:val="24"/>
          <w:lang w:val="es-CO"/>
        </w:rPr>
        <w:t xml:space="preserve">a través </w:t>
      </w:r>
      <w:r w:rsidR="0098060E">
        <w:rPr>
          <w:rFonts w:eastAsia="Calibri" w:cs="Times New Roman"/>
          <w:color w:val="767171"/>
          <w:spacing w:val="20"/>
          <w:szCs w:val="24"/>
          <w:lang w:val="es-CO"/>
        </w:rPr>
        <w:t xml:space="preserve">de la </w:t>
      </w:r>
      <w:r w:rsidR="00337485">
        <w:rPr>
          <w:rFonts w:eastAsia="Calibri" w:cs="Times New Roman"/>
          <w:color w:val="767171"/>
          <w:spacing w:val="20"/>
          <w:szCs w:val="24"/>
          <w:lang w:val="es-CO"/>
        </w:rPr>
        <w:t>r</w:t>
      </w:r>
      <w:r w:rsidR="00833459">
        <w:rPr>
          <w:rFonts w:eastAsia="Calibri" w:cs="Times New Roman"/>
          <w:color w:val="767171"/>
          <w:spacing w:val="20"/>
          <w:szCs w:val="24"/>
          <w:lang w:val="es-CO"/>
        </w:rPr>
        <w:t>eforestación de</w:t>
      </w:r>
      <w:r w:rsidR="00337485">
        <w:rPr>
          <w:rFonts w:eastAsia="Calibri" w:cs="Times New Roman"/>
          <w:color w:val="767171"/>
          <w:spacing w:val="20"/>
          <w:szCs w:val="24"/>
          <w:lang w:val="es-CO"/>
        </w:rPr>
        <w:t xml:space="preserve"> una superficie</w:t>
      </w:r>
      <w:r w:rsidR="00833459">
        <w:rPr>
          <w:rFonts w:eastAsia="Calibri" w:cs="Times New Roman"/>
          <w:color w:val="767171"/>
          <w:spacing w:val="20"/>
          <w:szCs w:val="24"/>
          <w:lang w:val="es-CO"/>
        </w:rPr>
        <w:t xml:space="preserve"> de 10,000 hectáreas</w:t>
      </w:r>
      <w:r w:rsidR="00CB1980">
        <w:rPr>
          <w:rFonts w:eastAsia="Calibri" w:cs="Times New Roman"/>
          <w:color w:val="767171"/>
          <w:spacing w:val="20"/>
          <w:szCs w:val="24"/>
          <w:lang w:val="es-CO"/>
        </w:rPr>
        <w:t xml:space="preserve">, </w:t>
      </w:r>
      <w:r w:rsidR="001B6A9A">
        <w:rPr>
          <w:rFonts w:eastAsia="Calibri" w:cs="Times New Roman"/>
          <w:color w:val="767171"/>
          <w:spacing w:val="20"/>
          <w:szCs w:val="24"/>
          <w:lang w:val="es-CO"/>
        </w:rPr>
        <w:t xml:space="preserve">la </w:t>
      </w:r>
      <w:r w:rsidR="00CB1980">
        <w:rPr>
          <w:rFonts w:eastAsia="Calibri" w:cs="Times New Roman"/>
          <w:color w:val="767171"/>
          <w:spacing w:val="20"/>
          <w:szCs w:val="24"/>
          <w:lang w:val="es-CO"/>
        </w:rPr>
        <w:t>regulación del aprovechamiento forestal</w:t>
      </w:r>
      <w:r w:rsidR="00833459">
        <w:rPr>
          <w:rFonts w:eastAsia="Calibri" w:cs="Times New Roman"/>
          <w:color w:val="767171"/>
          <w:spacing w:val="20"/>
          <w:szCs w:val="24"/>
          <w:lang w:val="es-CO"/>
        </w:rPr>
        <w:t xml:space="preserve"> </w:t>
      </w:r>
      <w:r w:rsidR="00D81869">
        <w:rPr>
          <w:rFonts w:eastAsia="Calibri" w:cs="Times New Roman"/>
          <w:color w:val="767171"/>
          <w:spacing w:val="20"/>
          <w:szCs w:val="24"/>
          <w:lang w:val="es-CO"/>
        </w:rPr>
        <w:t>y la prevención y control de incendios forestales</w:t>
      </w:r>
      <w:r w:rsidR="00142CDC">
        <w:rPr>
          <w:rFonts w:eastAsia="Calibri" w:cs="Times New Roman"/>
          <w:color w:val="767171"/>
          <w:spacing w:val="20"/>
          <w:szCs w:val="24"/>
          <w:lang w:val="es-CO"/>
        </w:rPr>
        <w:t xml:space="preserve">. </w:t>
      </w:r>
    </w:p>
    <w:p w14:paraId="2547946C" w14:textId="77777777" w:rsidR="00440F0C" w:rsidRPr="00440F0C" w:rsidRDefault="00440F0C" w:rsidP="00331DE1">
      <w:pPr>
        <w:pStyle w:val="Prrafodelista"/>
        <w:numPr>
          <w:ilvl w:val="0"/>
          <w:numId w:val="9"/>
        </w:numPr>
        <w:spacing w:line="360" w:lineRule="auto"/>
        <w:jc w:val="both"/>
        <w:rPr>
          <w:rFonts w:eastAsia="Calibri" w:cs="Times New Roman"/>
          <w:color w:val="767171"/>
          <w:spacing w:val="20"/>
          <w:szCs w:val="24"/>
          <w:lang w:val="es-CO"/>
        </w:rPr>
      </w:pPr>
      <w:r w:rsidRPr="00440F0C">
        <w:rPr>
          <w:rFonts w:eastAsia="Calibri" w:cs="Times New Roman"/>
          <w:color w:val="767171"/>
          <w:spacing w:val="20"/>
          <w:szCs w:val="24"/>
          <w:lang w:val="es-CO"/>
        </w:rPr>
        <w:t>Promover el reciclaje y garantizar un destino final de los residuos sólidos y rellenos sanitario.</w:t>
      </w:r>
    </w:p>
    <w:p w14:paraId="4BB3C872" w14:textId="555E1D37" w:rsidR="00440F0C" w:rsidRPr="00440F0C" w:rsidRDefault="00440F0C" w:rsidP="00331DE1">
      <w:pPr>
        <w:pStyle w:val="Prrafodelista"/>
        <w:numPr>
          <w:ilvl w:val="0"/>
          <w:numId w:val="9"/>
        </w:numPr>
        <w:spacing w:line="360" w:lineRule="auto"/>
        <w:jc w:val="both"/>
        <w:rPr>
          <w:rFonts w:eastAsia="Calibri" w:cs="Times New Roman"/>
          <w:color w:val="767171"/>
          <w:spacing w:val="20"/>
          <w:szCs w:val="24"/>
          <w:lang w:val="es-CO"/>
        </w:rPr>
      </w:pPr>
      <w:r w:rsidRPr="00440F0C">
        <w:rPr>
          <w:rFonts w:eastAsia="Calibri" w:cs="Times New Roman"/>
          <w:color w:val="767171"/>
          <w:spacing w:val="20"/>
          <w:szCs w:val="24"/>
          <w:lang w:val="es-CO"/>
        </w:rPr>
        <w:t xml:space="preserve">Mejorar la eficiencia y la transparencia en la </w:t>
      </w:r>
      <w:r w:rsidR="00515868" w:rsidRPr="00440F0C">
        <w:rPr>
          <w:rFonts w:eastAsia="Calibri" w:cs="Times New Roman"/>
          <w:color w:val="767171"/>
          <w:spacing w:val="20"/>
          <w:szCs w:val="24"/>
          <w:lang w:val="es-CO"/>
        </w:rPr>
        <w:t>per</w:t>
      </w:r>
      <w:r w:rsidR="002F22F2">
        <w:rPr>
          <w:rFonts w:eastAsia="Calibri" w:cs="Times New Roman"/>
          <w:color w:val="767171"/>
          <w:spacing w:val="20"/>
          <w:szCs w:val="24"/>
          <w:lang w:val="es-CO"/>
        </w:rPr>
        <w:t xml:space="preserve">misología. </w:t>
      </w:r>
    </w:p>
    <w:p w14:paraId="1DB51C2E" w14:textId="64F017B7" w:rsidR="00440F0C" w:rsidRPr="00440F0C" w:rsidRDefault="00440F0C" w:rsidP="00331DE1">
      <w:pPr>
        <w:pStyle w:val="Prrafodelista"/>
        <w:numPr>
          <w:ilvl w:val="0"/>
          <w:numId w:val="9"/>
        </w:numPr>
        <w:spacing w:line="360" w:lineRule="auto"/>
        <w:jc w:val="both"/>
        <w:rPr>
          <w:rFonts w:eastAsia="Calibri" w:cs="Times New Roman"/>
          <w:color w:val="767171"/>
          <w:spacing w:val="20"/>
          <w:szCs w:val="24"/>
          <w:lang w:val="es-CO"/>
        </w:rPr>
      </w:pPr>
      <w:r w:rsidRPr="00440F0C">
        <w:rPr>
          <w:rFonts w:eastAsia="Calibri" w:cs="Times New Roman"/>
          <w:color w:val="767171"/>
          <w:spacing w:val="20"/>
          <w:szCs w:val="24"/>
          <w:lang w:val="es-CO"/>
        </w:rPr>
        <w:t>Impulsar la transversalización del tema ambiental en las políticas públicas (</w:t>
      </w:r>
      <w:r w:rsidR="00170ECC">
        <w:rPr>
          <w:rFonts w:eastAsia="Calibri" w:cs="Times New Roman"/>
          <w:color w:val="767171"/>
          <w:spacing w:val="20"/>
          <w:szCs w:val="24"/>
          <w:lang w:val="es-CO"/>
        </w:rPr>
        <w:t>F</w:t>
      </w:r>
      <w:r w:rsidR="00743913" w:rsidRPr="00440F0C">
        <w:rPr>
          <w:rFonts w:eastAsia="Calibri" w:cs="Times New Roman"/>
          <w:color w:val="767171"/>
          <w:spacing w:val="20"/>
          <w:szCs w:val="24"/>
          <w:lang w:val="es-CO"/>
        </w:rPr>
        <w:t>ormulación</w:t>
      </w:r>
      <w:r w:rsidRPr="00440F0C">
        <w:rPr>
          <w:rFonts w:eastAsia="Calibri" w:cs="Times New Roman"/>
          <w:color w:val="767171"/>
          <w:spacing w:val="20"/>
          <w:szCs w:val="24"/>
          <w:lang w:val="es-CO"/>
        </w:rPr>
        <w:t xml:space="preserve">, </w:t>
      </w:r>
      <w:r w:rsidR="00743913" w:rsidRPr="00440F0C">
        <w:rPr>
          <w:rFonts w:eastAsia="Calibri" w:cs="Times New Roman"/>
          <w:color w:val="767171"/>
          <w:spacing w:val="20"/>
          <w:szCs w:val="24"/>
          <w:lang w:val="es-CO"/>
        </w:rPr>
        <w:t>ejecución</w:t>
      </w:r>
      <w:r w:rsidRPr="00440F0C">
        <w:rPr>
          <w:rFonts w:eastAsia="Calibri" w:cs="Times New Roman"/>
          <w:color w:val="767171"/>
          <w:spacing w:val="20"/>
          <w:szCs w:val="24"/>
          <w:lang w:val="es-CO"/>
        </w:rPr>
        <w:t xml:space="preserve"> y </w:t>
      </w:r>
      <w:r w:rsidR="00743913" w:rsidRPr="00440F0C">
        <w:rPr>
          <w:rFonts w:eastAsia="Calibri" w:cs="Times New Roman"/>
          <w:color w:val="767171"/>
          <w:spacing w:val="20"/>
          <w:szCs w:val="24"/>
          <w:lang w:val="es-CO"/>
        </w:rPr>
        <w:t>evaluación</w:t>
      </w:r>
      <w:r w:rsidRPr="00440F0C">
        <w:rPr>
          <w:rFonts w:eastAsia="Calibri" w:cs="Times New Roman"/>
          <w:color w:val="767171"/>
          <w:spacing w:val="20"/>
          <w:szCs w:val="24"/>
          <w:lang w:val="es-CO"/>
        </w:rPr>
        <w:t>)</w:t>
      </w:r>
      <w:r w:rsidR="00BD7687">
        <w:rPr>
          <w:rFonts w:eastAsia="Calibri" w:cs="Times New Roman"/>
          <w:color w:val="767171"/>
          <w:spacing w:val="20"/>
          <w:szCs w:val="24"/>
          <w:lang w:val="es-CO"/>
        </w:rPr>
        <w:t>.</w:t>
      </w:r>
    </w:p>
    <w:p w14:paraId="1E67AF48" w14:textId="53180E14" w:rsidR="00BD7687" w:rsidRPr="00440F0C" w:rsidRDefault="00BD7687" w:rsidP="00331DE1">
      <w:pPr>
        <w:pStyle w:val="Prrafodelista"/>
        <w:numPr>
          <w:ilvl w:val="0"/>
          <w:numId w:val="9"/>
        </w:numPr>
        <w:spacing w:line="360" w:lineRule="auto"/>
        <w:jc w:val="both"/>
        <w:rPr>
          <w:rFonts w:eastAsia="Calibri" w:cs="Times New Roman"/>
          <w:color w:val="767171"/>
          <w:spacing w:val="20"/>
          <w:szCs w:val="24"/>
          <w:lang w:val="es-CO"/>
        </w:rPr>
      </w:pPr>
      <w:r>
        <w:rPr>
          <w:rStyle w:val="contentpasted2"/>
          <w:rFonts w:eastAsia="Calibri" w:cs="Times New Roman"/>
          <w:color w:val="767171"/>
          <w:spacing w:val="20"/>
          <w:szCs w:val="24"/>
          <w:shd w:val="clear" w:color="auto" w:fill="FFFFFF"/>
          <w:lang w:val="es-CO"/>
        </w:rPr>
        <w:t>En el marco del proceso de indemnización a los ocupantes del Parque Nacional Valle Nuevo se realizó el levantamiento para culminar con la tercera etapa, el cual comprende 110 agricultores que van a ser compensados, de 30 a más tareas, para un total de 8,001.26 tareas, con un monto de RD$400,063,045.03, y así culminar con el pago de 316 agricultores. Dicha entrega se realizará entre el cuarto trimestre del año en curso y el primer trimestre del año 2023.</w:t>
      </w:r>
    </w:p>
    <w:p w14:paraId="4B349E56" w14:textId="77777777" w:rsidR="00440F0C" w:rsidRDefault="00440F0C" w:rsidP="00F7519D">
      <w:pPr>
        <w:spacing w:line="360" w:lineRule="auto"/>
        <w:jc w:val="both"/>
        <w:rPr>
          <w:rFonts w:eastAsia="Calibri" w:cs="Times New Roman"/>
          <w:color w:val="767171"/>
          <w:spacing w:val="20"/>
          <w:szCs w:val="24"/>
          <w:lang w:val="es-CO"/>
        </w:rPr>
      </w:pPr>
    </w:p>
    <w:p w14:paraId="68FDAC62" w14:textId="7B0A0A28" w:rsidR="00E16746" w:rsidRDefault="00E16746" w:rsidP="00F7519D">
      <w:pPr>
        <w:spacing w:line="360" w:lineRule="auto"/>
        <w:jc w:val="both"/>
        <w:rPr>
          <w:rFonts w:eastAsia="Calibri" w:cs="Times New Roman"/>
          <w:color w:val="767171"/>
          <w:spacing w:val="20"/>
          <w:szCs w:val="24"/>
          <w:lang w:val="es-CO"/>
        </w:rPr>
        <w:sectPr w:rsidR="00E16746" w:rsidSect="00C71FB8">
          <w:headerReference w:type="default" r:id="rId27"/>
          <w:footerReference w:type="default" r:id="rId28"/>
          <w:pgSz w:w="12240" w:h="15840"/>
          <w:pgMar w:top="1440" w:right="2160" w:bottom="1440" w:left="2160" w:header="720" w:footer="720" w:gutter="0"/>
          <w:cols w:space="720"/>
          <w:docGrid w:linePitch="360"/>
        </w:sectPr>
      </w:pPr>
    </w:p>
    <w:p w14:paraId="78A1958D" w14:textId="4CF819A6" w:rsidR="00EA4B44" w:rsidRPr="004631EF" w:rsidRDefault="00EA4B44" w:rsidP="00331DE1">
      <w:pPr>
        <w:pStyle w:val="Titulo1-EVR"/>
        <w:numPr>
          <w:ilvl w:val="0"/>
          <w:numId w:val="75"/>
        </w:numPr>
        <w:rPr>
          <w:lang w:val="es-DO"/>
        </w:rPr>
      </w:pPr>
      <w:bookmarkStart w:id="265" w:name="_Toc122010150"/>
      <w:bookmarkStart w:id="266" w:name="_Toc122454393"/>
      <w:r w:rsidRPr="004631EF">
        <w:rPr>
          <w:lang w:val="es-DO"/>
        </w:rPr>
        <w:t>ANEXOS</w:t>
      </w:r>
      <w:bookmarkEnd w:id="265"/>
      <w:bookmarkEnd w:id="266"/>
    </w:p>
    <w:p w14:paraId="3245986C" w14:textId="3DB74F80" w:rsidR="00EA4B44" w:rsidRPr="004631EF" w:rsidRDefault="00CA7687" w:rsidP="00EA4B44">
      <w:pPr>
        <w:jc w:val="both"/>
        <w:rPr>
          <w:rFonts w:eastAsia="Calibri" w:cs="Times New Roman"/>
          <w:color w:val="767171"/>
          <w:sz w:val="18"/>
          <w:lang w:val="es-DO"/>
        </w:rPr>
      </w:pPr>
      <w:r w:rsidRPr="004631EF">
        <w:rPr>
          <w:rFonts w:eastAsia="Calibri" w:cs="Times New Roman"/>
          <w:noProof/>
          <w:color w:val="767171"/>
          <w:sz w:val="18"/>
          <w:lang w:val="es-ES" w:eastAsia="es-ES"/>
        </w:rPr>
        <mc:AlternateContent>
          <mc:Choice Requires="wps">
            <w:drawing>
              <wp:anchor distT="0" distB="0" distL="114300" distR="114300" simplePos="0" relativeHeight="251658241" behindDoc="0" locked="0" layoutInCell="1" allowOverlap="1" wp14:anchorId="313AE372" wp14:editId="18E5ABB9">
                <wp:simplePos x="0" y="0"/>
                <wp:positionH relativeFrom="margin">
                  <wp:align>center</wp:align>
                </wp:positionH>
                <wp:positionV relativeFrom="paragraph">
                  <wp:posOffset>24765</wp:posOffset>
                </wp:positionV>
                <wp:extent cx="463550" cy="0"/>
                <wp:effectExtent l="0" t="19050" r="31750" b="19050"/>
                <wp:wrapNone/>
                <wp:docPr id="2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F3652" id="Straight Connector 21" o:spid="_x0000_s1026" style="position:absolute;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95pt" to="3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yXyBd2AAAAAMBAAAP&#10;AAAAZHJzL2Rvd25yZXYueG1sTI/LTsMwEEX3SPyDNUjsqANFLQ1xKoSExAYopYsup/HkAfE4it0k&#10;/D1DN7A8uqN7z2TrybVqoD40ng1czxJQxIW3DVcGdh9PV3egQkS22HomA98UYJ2fn2WYWj/yOw3b&#10;WCkp4ZCigTrGLtU6FDU5DDPfEUtW+t5hFOwrbXscpdy1+iZJFtphw7JQY0ePNRVf26OT3bcXvyyH&#10;58Vt3Hzu0a7G5rXcGHN5MT3cg4o0xb9j+NUXdcjF6eCPbINqDcgj0cB8BUrC5Vz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sl8gXdgAAAADAQAADwAAAAAAAAAAAAAA&#10;AAAgBAAAZHJzL2Rvd25yZXYueG1sUEsFBgAAAAAEAAQA8wAAACUFAAAAAA==&#10;" strokecolor="#ee2a24" strokeweight="2.25pt">
                <v:stroke joinstyle="miter"/>
                <w10:wrap anchorx="margin"/>
              </v:line>
            </w:pict>
          </mc:Fallback>
        </mc:AlternateContent>
      </w:r>
    </w:p>
    <w:p w14:paraId="32F52307" w14:textId="5F077F9B" w:rsidR="00EA4B44" w:rsidRDefault="00EA4B44" w:rsidP="00331DE1">
      <w:pPr>
        <w:pStyle w:val="Titulo2-EVR"/>
        <w:numPr>
          <w:ilvl w:val="0"/>
          <w:numId w:val="76"/>
        </w:numPr>
        <w:rPr>
          <w:b w:val="0"/>
          <w:szCs w:val="24"/>
          <w:lang w:val="es-DO"/>
        </w:rPr>
      </w:pPr>
      <w:bookmarkStart w:id="267" w:name="_Toc122454394"/>
      <w:r w:rsidRPr="00A24737">
        <w:rPr>
          <w:lang w:val="es-DO"/>
        </w:rPr>
        <w:t xml:space="preserve">Matriz </w:t>
      </w:r>
      <w:r w:rsidR="001531AC" w:rsidRPr="00A24737">
        <w:rPr>
          <w:szCs w:val="24"/>
          <w:lang w:val="es-DO"/>
        </w:rPr>
        <w:t xml:space="preserve">de </w:t>
      </w:r>
      <w:r w:rsidRPr="00A24737">
        <w:rPr>
          <w:szCs w:val="24"/>
          <w:lang w:val="es-DO"/>
        </w:rPr>
        <w:t>principales indicadores de gestión por procesos</w:t>
      </w:r>
      <w:bookmarkEnd w:id="267"/>
    </w:p>
    <w:tbl>
      <w:tblPr>
        <w:tblW w:w="0" w:type="auto"/>
        <w:tblCellMar>
          <w:top w:w="15" w:type="dxa"/>
          <w:left w:w="70" w:type="dxa"/>
          <w:bottom w:w="15" w:type="dxa"/>
          <w:right w:w="70" w:type="dxa"/>
        </w:tblCellMar>
        <w:tblLook w:val="04A0" w:firstRow="1" w:lastRow="0" w:firstColumn="1" w:lastColumn="0" w:noHBand="0" w:noVBand="1"/>
      </w:tblPr>
      <w:tblGrid>
        <w:gridCol w:w="539"/>
        <w:gridCol w:w="1647"/>
        <w:gridCol w:w="1750"/>
        <w:gridCol w:w="2155"/>
        <w:gridCol w:w="1318"/>
        <w:gridCol w:w="1580"/>
        <w:gridCol w:w="1418"/>
        <w:gridCol w:w="1280"/>
        <w:gridCol w:w="1253"/>
      </w:tblGrid>
      <w:tr w:rsidR="00C72B91" w:rsidRPr="00C72B91" w14:paraId="00D6773F" w14:textId="77777777" w:rsidTr="00C72B91">
        <w:trPr>
          <w:trHeight w:val="645"/>
          <w:tblHeader/>
        </w:trPr>
        <w:tc>
          <w:tcPr>
            <w:tcW w:w="0" w:type="auto"/>
            <w:tcBorders>
              <w:top w:val="single" w:sz="8" w:space="0" w:color="767171"/>
              <w:left w:val="single" w:sz="8" w:space="0" w:color="767171"/>
              <w:bottom w:val="single" w:sz="8" w:space="0" w:color="767171"/>
              <w:right w:val="single" w:sz="4" w:space="0" w:color="767171"/>
            </w:tcBorders>
            <w:shd w:val="clear" w:color="000000" w:fill="011C50"/>
            <w:vAlign w:val="center"/>
            <w:hideMark/>
          </w:tcPr>
          <w:p w14:paraId="78E4C4FA" w14:textId="77777777" w:rsidR="00C72B91" w:rsidRPr="00C72B91" w:rsidRDefault="00C72B91" w:rsidP="00C72B91">
            <w:pPr>
              <w:spacing w:after="0" w:line="240" w:lineRule="auto"/>
              <w:jc w:val="center"/>
              <w:rPr>
                <w:rFonts w:eastAsia="Times New Roman" w:cs="Times New Roman"/>
                <w:b/>
                <w:bCs/>
                <w:color w:val="767171"/>
                <w:szCs w:val="24"/>
                <w:lang w:val="es-ES" w:eastAsia="es-ES"/>
              </w:rPr>
            </w:pPr>
            <w:r w:rsidRPr="00C72B91">
              <w:rPr>
                <w:rFonts w:eastAsia="Times New Roman" w:cs="Times New Roman"/>
                <w:b/>
                <w:bCs/>
                <w:color w:val="767171"/>
                <w:szCs w:val="24"/>
                <w:lang w:val="es-ES" w:eastAsia="es-ES"/>
              </w:rPr>
              <w:t>No.</w:t>
            </w:r>
            <w:r w:rsidRPr="00C72B91">
              <w:rPr>
                <w:rFonts w:eastAsia="Times New Roman" w:cs="Times New Roman"/>
                <w:color w:val="FFFFFF"/>
                <w:sz w:val="18"/>
                <w:szCs w:val="18"/>
                <w:lang w:val="es-ES" w:eastAsia="es-ES"/>
              </w:rPr>
              <w:t> </w:t>
            </w:r>
          </w:p>
        </w:tc>
        <w:tc>
          <w:tcPr>
            <w:tcW w:w="0" w:type="auto"/>
            <w:tcBorders>
              <w:top w:val="single" w:sz="8" w:space="0" w:color="767171"/>
              <w:left w:val="single" w:sz="4" w:space="0" w:color="767171"/>
              <w:bottom w:val="single" w:sz="8" w:space="0" w:color="767171"/>
              <w:right w:val="single" w:sz="4" w:space="0" w:color="767171"/>
            </w:tcBorders>
            <w:shd w:val="clear" w:color="000000" w:fill="011C50"/>
            <w:vAlign w:val="center"/>
            <w:hideMark/>
          </w:tcPr>
          <w:p w14:paraId="7B659CA2" w14:textId="77777777" w:rsidR="00C72B91" w:rsidRPr="00C72B91" w:rsidRDefault="00C72B91" w:rsidP="00C72B91">
            <w:pPr>
              <w:spacing w:after="0" w:line="240" w:lineRule="auto"/>
              <w:jc w:val="center"/>
              <w:rPr>
                <w:rFonts w:eastAsia="Times New Roman" w:cs="Times New Roman"/>
                <w:b/>
                <w:bCs/>
                <w:color w:val="767171"/>
                <w:szCs w:val="24"/>
                <w:lang w:val="es-ES" w:eastAsia="es-ES"/>
              </w:rPr>
            </w:pPr>
            <w:r w:rsidRPr="00C72B91">
              <w:rPr>
                <w:rFonts w:eastAsia="Times New Roman" w:cs="Times New Roman"/>
                <w:b/>
                <w:bCs/>
                <w:color w:val="767171"/>
                <w:szCs w:val="24"/>
                <w:lang w:val="es-ES" w:eastAsia="es-ES"/>
              </w:rPr>
              <w:t>Área</w:t>
            </w:r>
            <w:r w:rsidRPr="00C72B91">
              <w:rPr>
                <w:rFonts w:eastAsia="Times New Roman" w:cs="Times New Roman"/>
                <w:color w:val="FFFFFF"/>
                <w:sz w:val="18"/>
                <w:szCs w:val="18"/>
                <w:lang w:val="es-ES" w:eastAsia="es-ES"/>
              </w:rPr>
              <w:t> </w:t>
            </w:r>
          </w:p>
        </w:tc>
        <w:tc>
          <w:tcPr>
            <w:tcW w:w="0" w:type="auto"/>
            <w:tcBorders>
              <w:top w:val="single" w:sz="8" w:space="0" w:color="767171"/>
              <w:left w:val="single" w:sz="4" w:space="0" w:color="767171"/>
              <w:bottom w:val="single" w:sz="8" w:space="0" w:color="767171"/>
              <w:right w:val="single" w:sz="4" w:space="0" w:color="767171"/>
            </w:tcBorders>
            <w:shd w:val="clear" w:color="000000" w:fill="011C50"/>
            <w:vAlign w:val="center"/>
            <w:hideMark/>
          </w:tcPr>
          <w:p w14:paraId="0436EFC3" w14:textId="77777777" w:rsidR="00C72B91" w:rsidRPr="00C72B91" w:rsidRDefault="00C72B91" w:rsidP="00C72B91">
            <w:pPr>
              <w:spacing w:after="0" w:line="240" w:lineRule="auto"/>
              <w:jc w:val="center"/>
              <w:rPr>
                <w:rFonts w:eastAsia="Times New Roman" w:cs="Times New Roman"/>
                <w:b/>
                <w:bCs/>
                <w:color w:val="767171"/>
                <w:szCs w:val="24"/>
                <w:lang w:val="es-ES" w:eastAsia="es-ES"/>
              </w:rPr>
            </w:pPr>
            <w:r w:rsidRPr="00C72B91">
              <w:rPr>
                <w:rFonts w:eastAsia="Times New Roman" w:cs="Times New Roman"/>
                <w:b/>
                <w:bCs/>
                <w:color w:val="767171"/>
                <w:szCs w:val="24"/>
                <w:lang w:val="es-ES" w:eastAsia="es-ES"/>
              </w:rPr>
              <w:t>Proceso</w:t>
            </w:r>
            <w:r w:rsidRPr="00C72B91">
              <w:rPr>
                <w:rFonts w:eastAsia="Times New Roman" w:cs="Times New Roman"/>
                <w:color w:val="FFFFFF"/>
                <w:sz w:val="18"/>
                <w:szCs w:val="18"/>
                <w:lang w:val="es-ES" w:eastAsia="es-ES"/>
              </w:rPr>
              <w:t> </w:t>
            </w:r>
          </w:p>
        </w:tc>
        <w:tc>
          <w:tcPr>
            <w:tcW w:w="0" w:type="auto"/>
            <w:tcBorders>
              <w:top w:val="single" w:sz="8" w:space="0" w:color="767171"/>
              <w:left w:val="single" w:sz="4" w:space="0" w:color="767171"/>
              <w:bottom w:val="single" w:sz="8" w:space="0" w:color="767171"/>
              <w:right w:val="single" w:sz="4" w:space="0" w:color="767171"/>
            </w:tcBorders>
            <w:shd w:val="clear" w:color="000000" w:fill="011C50"/>
            <w:vAlign w:val="center"/>
            <w:hideMark/>
          </w:tcPr>
          <w:p w14:paraId="4A98B786" w14:textId="77777777" w:rsidR="00C72B91" w:rsidRPr="00C72B91" w:rsidRDefault="00C72B91" w:rsidP="00C72B91">
            <w:pPr>
              <w:spacing w:after="0" w:line="240" w:lineRule="auto"/>
              <w:jc w:val="center"/>
              <w:rPr>
                <w:rFonts w:eastAsia="Times New Roman" w:cs="Times New Roman"/>
                <w:b/>
                <w:bCs/>
                <w:color w:val="767171"/>
                <w:szCs w:val="24"/>
                <w:lang w:val="es-ES" w:eastAsia="es-ES"/>
              </w:rPr>
            </w:pPr>
            <w:r w:rsidRPr="00C72B91">
              <w:rPr>
                <w:rFonts w:eastAsia="Times New Roman" w:cs="Times New Roman"/>
                <w:b/>
                <w:bCs/>
                <w:color w:val="767171"/>
                <w:szCs w:val="24"/>
                <w:lang w:val="es-ES" w:eastAsia="es-ES"/>
              </w:rPr>
              <w:t>Nombre del indicador</w:t>
            </w:r>
            <w:r w:rsidRPr="00C72B91">
              <w:rPr>
                <w:rFonts w:eastAsia="Times New Roman" w:cs="Times New Roman"/>
                <w:color w:val="FFFFFF"/>
                <w:sz w:val="18"/>
                <w:szCs w:val="18"/>
                <w:lang w:val="es-ES" w:eastAsia="es-ES"/>
              </w:rPr>
              <w:t> </w:t>
            </w:r>
          </w:p>
        </w:tc>
        <w:tc>
          <w:tcPr>
            <w:tcW w:w="0" w:type="auto"/>
            <w:tcBorders>
              <w:top w:val="single" w:sz="8" w:space="0" w:color="767171"/>
              <w:left w:val="single" w:sz="4" w:space="0" w:color="767171"/>
              <w:bottom w:val="single" w:sz="8" w:space="0" w:color="767171"/>
              <w:right w:val="single" w:sz="4" w:space="0" w:color="767171"/>
            </w:tcBorders>
            <w:shd w:val="clear" w:color="000000" w:fill="011C50"/>
            <w:vAlign w:val="center"/>
            <w:hideMark/>
          </w:tcPr>
          <w:p w14:paraId="5FC5658C" w14:textId="77777777" w:rsidR="00C72B91" w:rsidRPr="00C72B91" w:rsidRDefault="00C72B91" w:rsidP="00C72B91">
            <w:pPr>
              <w:spacing w:after="0" w:line="240" w:lineRule="auto"/>
              <w:jc w:val="center"/>
              <w:rPr>
                <w:rFonts w:eastAsia="Times New Roman" w:cs="Times New Roman"/>
                <w:b/>
                <w:bCs/>
                <w:color w:val="767171"/>
                <w:szCs w:val="24"/>
                <w:lang w:val="es-ES" w:eastAsia="es-ES"/>
              </w:rPr>
            </w:pPr>
            <w:r w:rsidRPr="00C72B91">
              <w:rPr>
                <w:rFonts w:eastAsia="Times New Roman" w:cs="Times New Roman"/>
                <w:b/>
                <w:bCs/>
                <w:color w:val="767171"/>
                <w:szCs w:val="24"/>
                <w:lang w:val="es-ES" w:eastAsia="es-ES"/>
              </w:rPr>
              <w:t>Frecuencia</w:t>
            </w:r>
            <w:r w:rsidRPr="00C72B91">
              <w:rPr>
                <w:rFonts w:eastAsia="Times New Roman" w:cs="Times New Roman"/>
                <w:color w:val="FFFFFF"/>
                <w:sz w:val="18"/>
                <w:szCs w:val="18"/>
                <w:lang w:val="es-ES" w:eastAsia="es-ES"/>
              </w:rPr>
              <w:t> </w:t>
            </w:r>
          </w:p>
        </w:tc>
        <w:tc>
          <w:tcPr>
            <w:tcW w:w="0" w:type="auto"/>
            <w:tcBorders>
              <w:top w:val="single" w:sz="8" w:space="0" w:color="767171"/>
              <w:left w:val="single" w:sz="4" w:space="0" w:color="767171"/>
              <w:bottom w:val="single" w:sz="8" w:space="0" w:color="767171"/>
              <w:right w:val="single" w:sz="4" w:space="0" w:color="767171"/>
            </w:tcBorders>
            <w:shd w:val="clear" w:color="000000" w:fill="011C50"/>
            <w:vAlign w:val="center"/>
            <w:hideMark/>
          </w:tcPr>
          <w:p w14:paraId="32D58BD8" w14:textId="77777777" w:rsidR="00C72B91" w:rsidRPr="00C72B91" w:rsidRDefault="00C72B91" w:rsidP="00C72B91">
            <w:pPr>
              <w:spacing w:after="0" w:line="240" w:lineRule="auto"/>
              <w:jc w:val="center"/>
              <w:rPr>
                <w:rFonts w:eastAsia="Times New Roman" w:cs="Times New Roman"/>
                <w:b/>
                <w:bCs/>
                <w:color w:val="767171"/>
                <w:szCs w:val="24"/>
                <w:lang w:val="es-ES" w:eastAsia="es-ES"/>
              </w:rPr>
            </w:pPr>
            <w:r w:rsidRPr="00C72B91">
              <w:rPr>
                <w:rFonts w:eastAsia="Times New Roman" w:cs="Times New Roman"/>
                <w:b/>
                <w:bCs/>
                <w:color w:val="767171"/>
                <w:szCs w:val="24"/>
                <w:lang w:val="es-ES" w:eastAsia="es-ES"/>
              </w:rPr>
              <w:t>Línea base</w:t>
            </w:r>
            <w:r w:rsidRPr="00C72B91">
              <w:rPr>
                <w:rFonts w:eastAsia="Times New Roman" w:cs="Times New Roman"/>
                <w:color w:val="FFFFFF"/>
                <w:sz w:val="18"/>
                <w:szCs w:val="18"/>
                <w:lang w:val="es-ES" w:eastAsia="es-ES"/>
              </w:rPr>
              <w:t> </w:t>
            </w:r>
          </w:p>
        </w:tc>
        <w:tc>
          <w:tcPr>
            <w:tcW w:w="0" w:type="auto"/>
            <w:tcBorders>
              <w:top w:val="single" w:sz="8" w:space="0" w:color="767171"/>
              <w:left w:val="single" w:sz="4" w:space="0" w:color="767171"/>
              <w:bottom w:val="single" w:sz="8" w:space="0" w:color="767171"/>
              <w:right w:val="single" w:sz="4" w:space="0" w:color="767171"/>
            </w:tcBorders>
            <w:shd w:val="clear" w:color="000000" w:fill="011C50"/>
            <w:vAlign w:val="center"/>
            <w:hideMark/>
          </w:tcPr>
          <w:p w14:paraId="4562AB18" w14:textId="77777777" w:rsidR="00C72B91" w:rsidRPr="00C72B91" w:rsidRDefault="00C72B91" w:rsidP="00C72B91">
            <w:pPr>
              <w:spacing w:after="0" w:line="240" w:lineRule="auto"/>
              <w:jc w:val="center"/>
              <w:rPr>
                <w:rFonts w:eastAsia="Times New Roman" w:cs="Times New Roman"/>
                <w:b/>
                <w:bCs/>
                <w:color w:val="767171"/>
                <w:szCs w:val="24"/>
                <w:lang w:val="es-ES" w:eastAsia="es-ES"/>
              </w:rPr>
            </w:pPr>
            <w:r w:rsidRPr="00C72B91">
              <w:rPr>
                <w:rFonts w:eastAsia="Times New Roman" w:cs="Times New Roman"/>
                <w:b/>
                <w:bCs/>
                <w:color w:val="767171"/>
                <w:szCs w:val="24"/>
                <w:lang w:val="es-ES" w:eastAsia="es-ES"/>
              </w:rPr>
              <w:t>Meta anual</w:t>
            </w:r>
            <w:r w:rsidRPr="00C72B91">
              <w:rPr>
                <w:rFonts w:eastAsia="Times New Roman" w:cs="Times New Roman"/>
                <w:color w:val="FFFFFF"/>
                <w:sz w:val="18"/>
                <w:szCs w:val="18"/>
                <w:lang w:val="es-ES" w:eastAsia="es-ES"/>
              </w:rPr>
              <w:t> </w:t>
            </w:r>
          </w:p>
        </w:tc>
        <w:tc>
          <w:tcPr>
            <w:tcW w:w="0" w:type="auto"/>
            <w:tcBorders>
              <w:top w:val="single" w:sz="8" w:space="0" w:color="767171"/>
              <w:left w:val="single" w:sz="4" w:space="0" w:color="767171"/>
              <w:bottom w:val="single" w:sz="8" w:space="0" w:color="767171"/>
              <w:right w:val="single" w:sz="4" w:space="0" w:color="767171"/>
            </w:tcBorders>
            <w:shd w:val="clear" w:color="000000" w:fill="011C50"/>
            <w:vAlign w:val="center"/>
            <w:hideMark/>
          </w:tcPr>
          <w:p w14:paraId="754A9873" w14:textId="77777777" w:rsidR="00C72B91" w:rsidRPr="00C72B91" w:rsidRDefault="00C72B91" w:rsidP="00C72B91">
            <w:pPr>
              <w:spacing w:after="0" w:line="240" w:lineRule="auto"/>
              <w:jc w:val="center"/>
              <w:rPr>
                <w:rFonts w:eastAsia="Times New Roman" w:cs="Times New Roman"/>
                <w:b/>
                <w:bCs/>
                <w:color w:val="767171"/>
                <w:szCs w:val="24"/>
                <w:lang w:val="es-ES" w:eastAsia="es-ES"/>
              </w:rPr>
            </w:pPr>
            <w:r w:rsidRPr="00C72B91">
              <w:rPr>
                <w:rFonts w:eastAsia="Times New Roman" w:cs="Times New Roman"/>
                <w:b/>
                <w:bCs/>
                <w:color w:val="767171"/>
                <w:szCs w:val="24"/>
                <w:lang w:val="es-ES" w:eastAsia="es-ES"/>
              </w:rPr>
              <w:t>Resultado</w:t>
            </w:r>
            <w:r w:rsidRPr="00C72B91">
              <w:rPr>
                <w:rFonts w:eastAsia="Times New Roman" w:cs="Times New Roman"/>
                <w:color w:val="FFFFFF"/>
                <w:sz w:val="18"/>
                <w:szCs w:val="18"/>
                <w:lang w:val="es-ES" w:eastAsia="es-ES"/>
              </w:rPr>
              <w:t> </w:t>
            </w:r>
          </w:p>
        </w:tc>
        <w:tc>
          <w:tcPr>
            <w:tcW w:w="0" w:type="auto"/>
            <w:tcBorders>
              <w:top w:val="single" w:sz="8" w:space="0" w:color="767171"/>
              <w:left w:val="single" w:sz="4" w:space="0" w:color="767171"/>
              <w:bottom w:val="single" w:sz="8" w:space="0" w:color="767171"/>
              <w:right w:val="single" w:sz="8" w:space="0" w:color="767171"/>
            </w:tcBorders>
            <w:shd w:val="clear" w:color="000000" w:fill="011C50"/>
            <w:vAlign w:val="center"/>
            <w:hideMark/>
          </w:tcPr>
          <w:p w14:paraId="49C760B9" w14:textId="475994A4" w:rsidR="00C72B91" w:rsidRPr="00C72B91" w:rsidRDefault="00C72B91" w:rsidP="00C72B91">
            <w:pPr>
              <w:spacing w:after="0" w:line="240" w:lineRule="auto"/>
              <w:jc w:val="center"/>
              <w:rPr>
                <w:rFonts w:eastAsia="Times New Roman" w:cs="Times New Roman"/>
                <w:b/>
                <w:bCs/>
                <w:color w:val="767171"/>
                <w:szCs w:val="24"/>
                <w:lang w:val="es-ES" w:eastAsia="es-ES"/>
              </w:rPr>
            </w:pPr>
            <w:r w:rsidRPr="00C72B91">
              <w:rPr>
                <w:rFonts w:eastAsia="Times New Roman" w:cs="Times New Roman"/>
                <w:b/>
                <w:bCs/>
                <w:color w:val="767171"/>
                <w:szCs w:val="24"/>
                <w:lang w:val="es-ES" w:eastAsia="es-ES"/>
              </w:rPr>
              <w:t xml:space="preserve">Porcentaje de </w:t>
            </w:r>
            <w:r w:rsidR="00AF6F74" w:rsidRPr="00C72B91">
              <w:rPr>
                <w:rFonts w:eastAsia="Times New Roman" w:cs="Times New Roman"/>
                <w:b/>
                <w:bCs/>
                <w:color w:val="767171"/>
                <w:szCs w:val="24"/>
                <w:lang w:val="es-ES" w:eastAsia="es-ES"/>
              </w:rPr>
              <w:t>ejecución</w:t>
            </w:r>
            <w:r w:rsidRPr="00C72B91">
              <w:rPr>
                <w:rFonts w:eastAsia="Times New Roman" w:cs="Times New Roman"/>
                <w:color w:val="FFFFFF"/>
                <w:sz w:val="18"/>
                <w:szCs w:val="18"/>
                <w:lang w:val="es-ES" w:eastAsia="es-ES"/>
              </w:rPr>
              <w:t> </w:t>
            </w:r>
          </w:p>
        </w:tc>
      </w:tr>
      <w:tr w:rsidR="00C72B91" w:rsidRPr="00C72B91" w14:paraId="318F2F86" w14:textId="77777777" w:rsidTr="00C72B91">
        <w:trPr>
          <w:trHeight w:val="1245"/>
        </w:trPr>
        <w:tc>
          <w:tcPr>
            <w:tcW w:w="0" w:type="auto"/>
            <w:tcBorders>
              <w:top w:val="nil"/>
              <w:left w:val="single" w:sz="8" w:space="0" w:color="767171"/>
              <w:bottom w:val="single" w:sz="4" w:space="0" w:color="767171"/>
              <w:right w:val="single" w:sz="4" w:space="0" w:color="767171"/>
            </w:tcBorders>
            <w:vAlign w:val="center"/>
            <w:hideMark/>
          </w:tcPr>
          <w:p w14:paraId="3EA95DCA"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w:t>
            </w:r>
            <w:r w:rsidRPr="00C72B91">
              <w:rPr>
                <w:rFonts w:eastAsia="Times New Roman" w:cs="Times New Roman"/>
                <w:color w:val="767171"/>
                <w:sz w:val="16"/>
                <w:szCs w:val="16"/>
                <w:lang w:val="es-ES" w:eastAsia="es-ES"/>
              </w:rPr>
              <w:t> </w:t>
            </w:r>
          </w:p>
        </w:tc>
        <w:tc>
          <w:tcPr>
            <w:tcW w:w="0" w:type="auto"/>
            <w:tcBorders>
              <w:top w:val="nil"/>
              <w:left w:val="single" w:sz="4" w:space="0" w:color="767171"/>
              <w:bottom w:val="single" w:sz="4" w:space="0" w:color="767171"/>
              <w:right w:val="single" w:sz="4" w:space="0" w:color="767171"/>
            </w:tcBorders>
            <w:shd w:val="clear" w:color="000000" w:fill="FFFFFF"/>
            <w:vAlign w:val="center"/>
            <w:hideMark/>
          </w:tcPr>
          <w:p w14:paraId="027FE72E"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Recursos Costeros y Marinos (Dirección de Recursos Costeros)</w:t>
            </w:r>
            <w:r w:rsidRPr="00C72B91">
              <w:rPr>
                <w:rFonts w:eastAsia="Times New Roman" w:cs="Times New Roman"/>
                <w:color w:val="767171"/>
                <w:sz w:val="16"/>
                <w:szCs w:val="16"/>
                <w:lang w:val="es-ES" w:eastAsia="es-ES"/>
              </w:rPr>
              <w:t> </w:t>
            </w:r>
          </w:p>
        </w:tc>
        <w:tc>
          <w:tcPr>
            <w:tcW w:w="0" w:type="auto"/>
            <w:tcBorders>
              <w:top w:val="nil"/>
              <w:left w:val="single" w:sz="4" w:space="0" w:color="767171"/>
              <w:bottom w:val="single" w:sz="4" w:space="0" w:color="767171"/>
              <w:right w:val="single" w:sz="4" w:space="0" w:color="767171"/>
            </w:tcBorders>
            <w:vAlign w:val="center"/>
            <w:hideMark/>
          </w:tcPr>
          <w:p w14:paraId="7FD471A6"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Manejo Integrado de Recursos Costeros y Marinos</w:t>
            </w:r>
            <w:r w:rsidRPr="00C72B91">
              <w:rPr>
                <w:rFonts w:eastAsia="Times New Roman" w:cs="Times New Roman"/>
                <w:color w:val="767171"/>
                <w:sz w:val="16"/>
                <w:szCs w:val="16"/>
                <w:lang w:val="es-ES" w:eastAsia="es-ES"/>
              </w:rPr>
              <w:t> </w:t>
            </w:r>
          </w:p>
        </w:tc>
        <w:tc>
          <w:tcPr>
            <w:tcW w:w="0" w:type="auto"/>
            <w:tcBorders>
              <w:top w:val="nil"/>
              <w:left w:val="single" w:sz="4" w:space="0" w:color="767171"/>
              <w:bottom w:val="single" w:sz="4" w:space="0" w:color="767171"/>
              <w:right w:val="single" w:sz="4" w:space="0" w:color="767171"/>
            </w:tcBorders>
            <w:shd w:val="clear" w:color="000000" w:fill="FFFFFF"/>
            <w:vAlign w:val="center"/>
            <w:hideMark/>
          </w:tcPr>
          <w:p w14:paraId="1418F860"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Longitud costera restauradas y recuperadas</w:t>
            </w:r>
            <w:r w:rsidRPr="00C72B91">
              <w:rPr>
                <w:rFonts w:eastAsia="Times New Roman" w:cs="Times New Roman"/>
                <w:color w:val="767171"/>
                <w:sz w:val="16"/>
                <w:szCs w:val="16"/>
                <w:lang w:val="es-ES" w:eastAsia="es-ES"/>
              </w:rPr>
              <w:t> </w:t>
            </w:r>
          </w:p>
        </w:tc>
        <w:tc>
          <w:tcPr>
            <w:tcW w:w="0" w:type="auto"/>
            <w:tcBorders>
              <w:top w:val="nil"/>
              <w:left w:val="single" w:sz="4" w:space="0" w:color="767171"/>
              <w:bottom w:val="single" w:sz="4" w:space="0" w:color="767171"/>
              <w:right w:val="single" w:sz="4" w:space="0" w:color="767171"/>
            </w:tcBorders>
            <w:vAlign w:val="center"/>
            <w:hideMark/>
          </w:tcPr>
          <w:p w14:paraId="1CFD4A3A"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nil"/>
              <w:left w:val="single" w:sz="4" w:space="0" w:color="767171"/>
              <w:bottom w:val="single" w:sz="4" w:space="0" w:color="767171"/>
              <w:right w:val="single" w:sz="4" w:space="0" w:color="767171"/>
            </w:tcBorders>
            <w:shd w:val="clear" w:color="000000" w:fill="FFFFFF"/>
            <w:vAlign w:val="center"/>
            <w:hideMark/>
          </w:tcPr>
          <w:p w14:paraId="3C155442"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(2016-2020)</w:t>
            </w:r>
            <w:r w:rsidRPr="00C72B91">
              <w:rPr>
                <w:rFonts w:eastAsia="Times New Roman" w:cs="Times New Roman"/>
                <w:color w:val="595959"/>
                <w:szCs w:val="24"/>
                <w:lang w:val="es-ES" w:eastAsia="es-ES"/>
              </w:rPr>
              <w:br/>
              <w:t>349 km </w:t>
            </w:r>
            <w:r w:rsidRPr="00C72B91">
              <w:rPr>
                <w:rFonts w:eastAsia="Times New Roman" w:cs="Times New Roman"/>
                <w:color w:val="767171"/>
                <w:sz w:val="16"/>
                <w:szCs w:val="16"/>
                <w:lang w:val="es-ES" w:eastAsia="es-ES"/>
              </w:rPr>
              <w:t> </w:t>
            </w:r>
          </w:p>
        </w:tc>
        <w:tc>
          <w:tcPr>
            <w:tcW w:w="0" w:type="auto"/>
            <w:tcBorders>
              <w:top w:val="nil"/>
              <w:left w:val="single" w:sz="4" w:space="0" w:color="767171"/>
              <w:bottom w:val="single" w:sz="4" w:space="0" w:color="767171"/>
              <w:right w:val="single" w:sz="4" w:space="0" w:color="767171"/>
            </w:tcBorders>
            <w:vAlign w:val="center"/>
            <w:hideMark/>
          </w:tcPr>
          <w:p w14:paraId="194E42DE"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84km</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6A67FEC9"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30,60</w:t>
            </w:r>
          </w:p>
        </w:tc>
        <w:tc>
          <w:tcPr>
            <w:tcW w:w="0" w:type="auto"/>
            <w:tcBorders>
              <w:top w:val="nil"/>
              <w:left w:val="single" w:sz="4" w:space="0" w:color="767171"/>
              <w:bottom w:val="single" w:sz="4" w:space="0" w:color="767171"/>
              <w:right w:val="single" w:sz="8" w:space="0" w:color="767171"/>
            </w:tcBorders>
            <w:vAlign w:val="center"/>
            <w:hideMark/>
          </w:tcPr>
          <w:p w14:paraId="32A65171"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36%</w:t>
            </w:r>
          </w:p>
        </w:tc>
      </w:tr>
      <w:tr w:rsidR="00C72B91" w:rsidRPr="00C72B91" w14:paraId="17DB43D5" w14:textId="77777777" w:rsidTr="00C72B91">
        <w:trPr>
          <w:trHeight w:val="1275"/>
        </w:trPr>
        <w:tc>
          <w:tcPr>
            <w:tcW w:w="0" w:type="auto"/>
            <w:tcBorders>
              <w:top w:val="single" w:sz="4" w:space="0" w:color="767171"/>
              <w:left w:val="single" w:sz="8" w:space="0" w:color="767171"/>
              <w:bottom w:val="single" w:sz="4" w:space="0" w:color="767171"/>
              <w:right w:val="single" w:sz="4" w:space="0" w:color="767171"/>
            </w:tcBorders>
            <w:vAlign w:val="center"/>
            <w:hideMark/>
          </w:tcPr>
          <w:p w14:paraId="5D1EE87E"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05CA083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Recursos Costeros y Marinos (Dirección de Recursos Costeros)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32A8C7D2"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Manejo Integrado de Recursos Costeros y Marinos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1006877A"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Longitud costera reforestada con manglares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65881209"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3028BE62"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(2016-2020)</w:t>
            </w:r>
            <w:r w:rsidRPr="00C72B91">
              <w:rPr>
                <w:rFonts w:eastAsia="Times New Roman" w:cs="Times New Roman"/>
                <w:color w:val="595959"/>
                <w:szCs w:val="24"/>
                <w:lang w:val="es-ES" w:eastAsia="es-ES"/>
              </w:rPr>
              <w:br/>
              <w:t>30 km </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261C8AA6"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20km</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2FFFBC0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42,40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00DC2099"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100%</w:t>
            </w:r>
          </w:p>
        </w:tc>
      </w:tr>
      <w:tr w:rsidR="00C72B91" w:rsidRPr="00C72B91" w14:paraId="0F6006AA" w14:textId="77777777" w:rsidTr="00C72B91">
        <w:trPr>
          <w:trHeight w:val="1455"/>
        </w:trPr>
        <w:tc>
          <w:tcPr>
            <w:tcW w:w="0" w:type="auto"/>
            <w:tcBorders>
              <w:top w:val="single" w:sz="4" w:space="0" w:color="767171"/>
              <w:left w:val="single" w:sz="8" w:space="0" w:color="767171"/>
              <w:bottom w:val="single" w:sz="4" w:space="0" w:color="767171"/>
              <w:right w:val="single" w:sz="4" w:space="0" w:color="767171"/>
            </w:tcBorders>
            <w:vAlign w:val="center"/>
            <w:hideMark/>
          </w:tcPr>
          <w:p w14:paraId="51C60956"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3</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35610E1C"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Recursos Costeros y Marinos (Dirección de Recursos Costeros)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67670C81"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Manejo Integrado de Recursos Costeros y Marinos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7757A3E0"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Comunidades integradas a la Gestión Ambiental Local Compartida y al buen uso de los recursos costeros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7836C19B"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67AE539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(2016-2020)</w:t>
            </w:r>
            <w:r w:rsidRPr="00C72B91">
              <w:rPr>
                <w:rFonts w:eastAsia="Times New Roman" w:cs="Times New Roman"/>
                <w:color w:val="595959"/>
                <w:szCs w:val="24"/>
                <w:lang w:val="es-ES" w:eastAsia="es-ES"/>
              </w:rPr>
              <w:br/>
              <w:t xml:space="preserve">17 comunidades  </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25CA9510"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8 comunidades</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67C55749"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18B26882"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100%</w:t>
            </w:r>
          </w:p>
        </w:tc>
      </w:tr>
      <w:tr w:rsidR="00C72B91" w:rsidRPr="00C72B91" w14:paraId="1CE4BEE5" w14:textId="77777777" w:rsidTr="00C72B91">
        <w:trPr>
          <w:trHeight w:val="1260"/>
        </w:trPr>
        <w:tc>
          <w:tcPr>
            <w:tcW w:w="0" w:type="auto"/>
            <w:tcBorders>
              <w:top w:val="single" w:sz="4" w:space="0" w:color="767171"/>
              <w:left w:val="single" w:sz="8" w:space="0" w:color="767171"/>
              <w:bottom w:val="single" w:sz="4" w:space="0" w:color="767171"/>
              <w:right w:val="single" w:sz="4" w:space="0" w:color="767171"/>
            </w:tcBorders>
            <w:vAlign w:val="center"/>
            <w:hideMark/>
          </w:tcPr>
          <w:p w14:paraId="71EC6D83"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4</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16323EEB"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Recursos Costeros y Marinos (Dirección de Recursos Costeros)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20A46875"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Manejo Integrado de Recursos Costeros y Marinos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5E4814FD"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Longitud costera regulara y ordenada</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0E5A088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Anual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2F04E121"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2020</w:t>
            </w:r>
            <w:r w:rsidRPr="00C72B91">
              <w:rPr>
                <w:rFonts w:eastAsia="Times New Roman" w:cs="Times New Roman"/>
                <w:color w:val="595959"/>
                <w:szCs w:val="24"/>
                <w:lang w:val="es-ES" w:eastAsia="es-ES"/>
              </w:rPr>
              <w:br/>
              <w:t>15km </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693D8587"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60 km</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7838846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130,06</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2B3B4C24"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100%</w:t>
            </w:r>
          </w:p>
        </w:tc>
      </w:tr>
      <w:tr w:rsidR="00C72B91" w:rsidRPr="00C72B91" w14:paraId="25D21DEE" w14:textId="77777777" w:rsidTr="00C72B91">
        <w:trPr>
          <w:trHeight w:val="1275"/>
        </w:trPr>
        <w:tc>
          <w:tcPr>
            <w:tcW w:w="0" w:type="auto"/>
            <w:tcBorders>
              <w:top w:val="single" w:sz="4" w:space="0" w:color="767171"/>
              <w:left w:val="single" w:sz="8" w:space="0" w:color="767171"/>
              <w:bottom w:val="single" w:sz="4" w:space="0" w:color="767171"/>
              <w:right w:val="single" w:sz="4" w:space="0" w:color="767171"/>
            </w:tcBorders>
            <w:vAlign w:val="center"/>
            <w:hideMark/>
          </w:tcPr>
          <w:p w14:paraId="0E7C2B6A"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5</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4C9A3B47"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Gestión Ambiental (Dirección de Calidad Ambiental)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53E0EE5B"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Cambio Climático y Mecanismo de Desarrollo Limpio</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7724F18C"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Proporción de provincias monitoreadas con niveles de calidad de aire aceptable</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5F53758E"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1FD19F6E"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2017</w:t>
            </w:r>
            <w:r w:rsidRPr="00C72B91">
              <w:rPr>
                <w:rFonts w:eastAsia="Times New Roman" w:cs="Times New Roman"/>
                <w:color w:val="767171"/>
                <w:sz w:val="16"/>
                <w:szCs w:val="16"/>
                <w:lang w:val="es-ES" w:eastAsia="es-ES"/>
              </w:rPr>
              <w:t> </w:t>
            </w:r>
            <w:r w:rsidRPr="00C72B91">
              <w:rPr>
                <w:rFonts w:eastAsia="Times New Roman" w:cs="Times New Roman"/>
                <w:color w:val="595959"/>
                <w:szCs w:val="24"/>
                <w:lang w:val="es-ES" w:eastAsia="es-ES"/>
              </w:rPr>
              <w:br/>
              <w:t>100%</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47DE0671"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100%</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2BAA01D5"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0,00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3415079F"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0%</w:t>
            </w:r>
          </w:p>
        </w:tc>
      </w:tr>
      <w:tr w:rsidR="00C72B91" w:rsidRPr="00C72B91" w14:paraId="199EE9D1" w14:textId="77777777" w:rsidTr="00C72B91">
        <w:trPr>
          <w:trHeight w:val="1755"/>
        </w:trPr>
        <w:tc>
          <w:tcPr>
            <w:tcW w:w="0" w:type="auto"/>
            <w:tcBorders>
              <w:top w:val="single" w:sz="4" w:space="0" w:color="767171"/>
              <w:left w:val="single" w:sz="8" w:space="0" w:color="767171"/>
              <w:bottom w:val="single" w:sz="4" w:space="0" w:color="767171"/>
              <w:right w:val="single" w:sz="4" w:space="0" w:color="767171"/>
            </w:tcBorders>
            <w:vAlign w:val="center"/>
            <w:hideMark/>
          </w:tcPr>
          <w:p w14:paraId="08D2EBA9"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6</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1EA76EB7"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Gestión Ambiental (Dirección de Calidad Ambiental)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184F1E6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Cambio Climático y Mecanismo de Desarrollo Limpio</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2E4EFB10"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Porcentaje de provincias de la República Dominicana que cuentan con estaciones de monitoreo de calidad del aire (PM-10 y PM-2.5)</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270268E2"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227E784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 xml:space="preserve">2020 </w:t>
            </w:r>
            <w:r w:rsidRPr="00C72B91">
              <w:rPr>
                <w:rFonts w:eastAsia="Times New Roman" w:cs="Times New Roman"/>
                <w:color w:val="767171"/>
                <w:sz w:val="16"/>
                <w:szCs w:val="16"/>
                <w:lang w:val="es-ES" w:eastAsia="es-ES"/>
              </w:rPr>
              <w:t> </w:t>
            </w:r>
            <w:r w:rsidRPr="00C72B91">
              <w:rPr>
                <w:rFonts w:eastAsia="Times New Roman" w:cs="Times New Roman"/>
                <w:color w:val="595959"/>
                <w:szCs w:val="24"/>
                <w:lang w:val="es-ES" w:eastAsia="es-ES"/>
              </w:rPr>
              <w:br/>
              <w:t>18.75%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68D9DF69"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6/32 provincias</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095CBD41"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6,00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45D50EA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100%</w:t>
            </w:r>
            <w:r w:rsidRPr="00C72B91">
              <w:rPr>
                <w:rFonts w:eastAsia="Times New Roman" w:cs="Times New Roman"/>
                <w:color w:val="767171"/>
                <w:sz w:val="16"/>
                <w:szCs w:val="16"/>
                <w:lang w:val="es-ES" w:eastAsia="es-ES"/>
              </w:rPr>
              <w:t> </w:t>
            </w:r>
          </w:p>
        </w:tc>
      </w:tr>
      <w:tr w:rsidR="00C72B91" w:rsidRPr="00C72B91" w14:paraId="73949B81" w14:textId="77777777" w:rsidTr="00C72B91">
        <w:trPr>
          <w:trHeight w:val="960"/>
        </w:trPr>
        <w:tc>
          <w:tcPr>
            <w:tcW w:w="0" w:type="auto"/>
            <w:tcBorders>
              <w:top w:val="single" w:sz="4" w:space="0" w:color="767171"/>
              <w:left w:val="single" w:sz="8" w:space="0" w:color="767171"/>
              <w:bottom w:val="single" w:sz="4" w:space="0" w:color="767171"/>
              <w:right w:val="single" w:sz="4" w:space="0" w:color="767171"/>
            </w:tcBorders>
            <w:vAlign w:val="center"/>
            <w:hideMark/>
          </w:tcPr>
          <w:p w14:paraId="007CBAAA"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7</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4C11C707"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Cooperación Internacional (Dirección de Cambio Climático)</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610D2505"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Cambio Climático y Mecanismo de Desarrollo Limpio</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50520F13"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Cantidad de medidas de adaptación identificadas y/o adoptadas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77193912"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1DAF5A55"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2021</w:t>
            </w:r>
            <w:r w:rsidRPr="00C72B91">
              <w:rPr>
                <w:rFonts w:eastAsia="Times New Roman" w:cs="Times New Roman"/>
                <w:color w:val="767171"/>
                <w:sz w:val="16"/>
                <w:szCs w:val="16"/>
                <w:lang w:val="es-ES" w:eastAsia="es-ES"/>
              </w:rPr>
              <w:t> </w:t>
            </w:r>
            <w:r w:rsidRPr="00C72B91">
              <w:rPr>
                <w:rFonts w:eastAsia="Times New Roman" w:cs="Times New Roman"/>
                <w:color w:val="595959"/>
                <w:szCs w:val="24"/>
                <w:lang w:val="es-ES" w:eastAsia="es-ES"/>
              </w:rPr>
              <w:br/>
              <w:t>33 medidas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6B292CD8"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40.</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nil"/>
            </w:tcBorders>
            <w:shd w:val="clear" w:color="000000" w:fill="FFFFFF"/>
            <w:vAlign w:val="center"/>
            <w:hideMark/>
          </w:tcPr>
          <w:p w14:paraId="25AA3CA0" w14:textId="77777777" w:rsidR="00C72B91" w:rsidRPr="00C72B91" w:rsidRDefault="00C72B91" w:rsidP="00C72B91">
            <w:pPr>
              <w:spacing w:after="0" w:line="240" w:lineRule="auto"/>
              <w:jc w:val="center"/>
              <w:rPr>
                <w:rFonts w:eastAsia="Times New Roman" w:cs="Times New Roman"/>
                <w:color w:val="767171"/>
                <w:szCs w:val="24"/>
                <w:lang w:val="es-ES" w:eastAsia="es-ES"/>
              </w:rPr>
            </w:pPr>
            <w:r w:rsidRPr="00C72B91">
              <w:rPr>
                <w:rFonts w:eastAsia="Times New Roman" w:cs="Times New Roman"/>
                <w:color w:val="767171"/>
                <w:szCs w:val="24"/>
                <w:lang w:val="es-ES" w:eastAsia="es-ES"/>
              </w:rPr>
              <w:t>14,00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0EE49E2B"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35%</w:t>
            </w:r>
          </w:p>
        </w:tc>
      </w:tr>
      <w:tr w:rsidR="00C72B91" w:rsidRPr="00C72B91" w14:paraId="5BBB1D3B" w14:textId="77777777" w:rsidTr="00C72B91">
        <w:trPr>
          <w:trHeight w:val="960"/>
        </w:trPr>
        <w:tc>
          <w:tcPr>
            <w:tcW w:w="0" w:type="auto"/>
            <w:tcBorders>
              <w:top w:val="single" w:sz="4" w:space="0" w:color="767171"/>
              <w:left w:val="single" w:sz="8" w:space="0" w:color="767171"/>
              <w:bottom w:val="single" w:sz="4" w:space="0" w:color="767171"/>
              <w:right w:val="single" w:sz="4" w:space="0" w:color="767171"/>
            </w:tcBorders>
            <w:vAlign w:val="center"/>
            <w:hideMark/>
          </w:tcPr>
          <w:p w14:paraId="271E936F"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8</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5B0ACEA2"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Cooperación Internacional (Dirección de Cambio Climático)</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48A5F75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Cambio Climático y Mecanismo de Desarrollo Limpio</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220F94D0"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Cantidad de medidas de mitigación identificadas y/o adoptadas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4ACCA3D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27B726E2"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2021</w:t>
            </w:r>
            <w:r w:rsidRPr="00C72B91">
              <w:rPr>
                <w:rFonts w:eastAsia="Times New Roman" w:cs="Times New Roman"/>
                <w:color w:val="767171"/>
                <w:sz w:val="16"/>
                <w:szCs w:val="16"/>
                <w:lang w:val="es-ES" w:eastAsia="es-ES"/>
              </w:rPr>
              <w:t> </w:t>
            </w:r>
            <w:r w:rsidRPr="00C72B91">
              <w:rPr>
                <w:rFonts w:eastAsia="Times New Roman" w:cs="Times New Roman"/>
                <w:color w:val="595959"/>
                <w:szCs w:val="24"/>
                <w:lang w:val="es-ES" w:eastAsia="es-ES"/>
              </w:rPr>
              <w:br/>
              <w:t>17 medidas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385B7E86"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29.</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nil"/>
            </w:tcBorders>
            <w:shd w:val="clear" w:color="000000" w:fill="FFFFFF"/>
            <w:vAlign w:val="center"/>
            <w:hideMark/>
          </w:tcPr>
          <w:p w14:paraId="2911AD07" w14:textId="77777777" w:rsidR="00C72B91" w:rsidRPr="00C72B91" w:rsidRDefault="00C72B91" w:rsidP="00C72B91">
            <w:pPr>
              <w:spacing w:after="0" w:line="240" w:lineRule="auto"/>
              <w:jc w:val="center"/>
              <w:rPr>
                <w:rFonts w:eastAsia="Times New Roman" w:cs="Times New Roman"/>
                <w:color w:val="767171"/>
                <w:szCs w:val="24"/>
                <w:lang w:val="es-ES" w:eastAsia="es-ES"/>
              </w:rPr>
            </w:pPr>
            <w:r w:rsidRPr="00C72B91">
              <w:rPr>
                <w:rFonts w:eastAsia="Times New Roman" w:cs="Times New Roman"/>
                <w:color w:val="767171"/>
                <w:szCs w:val="24"/>
                <w:lang w:val="es-ES" w:eastAsia="es-ES"/>
              </w:rPr>
              <w:t>14,00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2627B0EC"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48%</w:t>
            </w:r>
          </w:p>
        </w:tc>
      </w:tr>
      <w:tr w:rsidR="00C72B91" w:rsidRPr="00C72B91" w14:paraId="0F06E4CD" w14:textId="77777777" w:rsidTr="00C72B91">
        <w:trPr>
          <w:trHeight w:val="945"/>
        </w:trPr>
        <w:tc>
          <w:tcPr>
            <w:tcW w:w="0" w:type="auto"/>
            <w:tcBorders>
              <w:top w:val="single" w:sz="4" w:space="0" w:color="767171"/>
              <w:left w:val="single" w:sz="8" w:space="0" w:color="767171"/>
              <w:bottom w:val="single" w:sz="4" w:space="0" w:color="767171"/>
              <w:right w:val="single" w:sz="4" w:space="0" w:color="767171"/>
            </w:tcBorders>
            <w:vAlign w:val="center"/>
            <w:hideMark/>
          </w:tcPr>
          <w:p w14:paraId="345D55EC"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9</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7BB61161"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Recurso Forestales (Dirección de Reforestación)</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12C59D7E"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Manejo forestal (Inventario Forestal)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4237A9F0"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Adquisición de semillas forestales para producción de plantas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6C7F3ABF"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67FD9411"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2019</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0626328F"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3000 KG</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026E5E63"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2397,00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5F27A58C"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80%</w:t>
            </w:r>
          </w:p>
        </w:tc>
      </w:tr>
      <w:tr w:rsidR="00C72B91" w:rsidRPr="00C72B91" w14:paraId="5831A9A0" w14:textId="77777777" w:rsidTr="00C72B91">
        <w:trPr>
          <w:trHeight w:val="945"/>
        </w:trPr>
        <w:tc>
          <w:tcPr>
            <w:tcW w:w="0" w:type="auto"/>
            <w:tcBorders>
              <w:top w:val="single" w:sz="4" w:space="0" w:color="767171"/>
              <w:left w:val="single" w:sz="8" w:space="0" w:color="767171"/>
              <w:bottom w:val="single" w:sz="4" w:space="0" w:color="767171"/>
              <w:right w:val="single" w:sz="4" w:space="0" w:color="767171"/>
            </w:tcBorders>
            <w:vAlign w:val="center"/>
            <w:hideMark/>
          </w:tcPr>
          <w:p w14:paraId="16843709"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10</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69400E56"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Recurso Forestales (Dirección de Reforestación)</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5972F0A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Manejo forestal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29880B38" w14:textId="1C5106F5"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Superficie plantada a nivel nacional</w:t>
            </w:r>
            <w:r w:rsidRPr="00C72B91">
              <w:rPr>
                <w:rFonts w:eastAsia="Times New Roman" w:cs="Times New Roman"/>
                <w:color w:val="767171"/>
                <w:sz w:val="16"/>
                <w:szCs w:val="16"/>
                <w:lang w:val="es-ES" w:eastAsia="es-ES"/>
              </w:rPr>
              <w:t> </w:t>
            </w:r>
            <w:r w:rsidRPr="00C72B91">
              <w:rPr>
                <w:rFonts w:eastAsia="Times New Roman" w:cs="Times New Roman"/>
                <w:color w:val="595959"/>
                <w:szCs w:val="24"/>
                <w:lang w:val="es-ES" w:eastAsia="es-ES"/>
              </w:rPr>
              <w:t xml:space="preserve"> (</w:t>
            </w:r>
            <w:r w:rsidR="00AF6F74" w:rsidRPr="00C72B91">
              <w:rPr>
                <w:rFonts w:eastAsia="Times New Roman" w:cs="Times New Roman"/>
                <w:color w:val="595959"/>
                <w:szCs w:val="24"/>
                <w:lang w:val="es-ES" w:eastAsia="es-ES"/>
              </w:rPr>
              <w:t>hectáreas</w:t>
            </w:r>
            <w:r w:rsidRPr="00C72B91">
              <w:rPr>
                <w:rFonts w:eastAsia="Times New Roman" w:cs="Times New Roman"/>
                <w:color w:val="595959"/>
                <w:szCs w:val="24"/>
                <w:lang w:val="es-ES" w:eastAsia="es-ES"/>
              </w:rPr>
              <w:t xml:space="preserve">)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63232C2C"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5762831A"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2019</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794C6498"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16,000</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02BC077F"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6135,14</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02783263"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38%</w:t>
            </w:r>
          </w:p>
        </w:tc>
      </w:tr>
      <w:tr w:rsidR="00C72B91" w:rsidRPr="00C72B91" w14:paraId="0E5DD884" w14:textId="77777777" w:rsidTr="00C72B91">
        <w:trPr>
          <w:trHeight w:val="945"/>
        </w:trPr>
        <w:tc>
          <w:tcPr>
            <w:tcW w:w="0" w:type="auto"/>
            <w:tcBorders>
              <w:top w:val="single" w:sz="4" w:space="0" w:color="767171"/>
              <w:left w:val="single" w:sz="8" w:space="0" w:color="767171"/>
              <w:bottom w:val="single" w:sz="4" w:space="0" w:color="767171"/>
              <w:right w:val="single" w:sz="4" w:space="0" w:color="767171"/>
            </w:tcBorders>
            <w:vAlign w:val="center"/>
            <w:hideMark/>
          </w:tcPr>
          <w:p w14:paraId="04454FAB"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11</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720DF835"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Recurso Forestales (Dirección de Reforestación)</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1CF80616"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Manejo forestal (Inventario Forestal)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720E4524"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Plantas producidas en el sistema de producción de plantas forestales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287F7D67"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3DFA8DB1"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2019</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501A9EC2"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10,600,000</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2849620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5327215,00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224363F1"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50%</w:t>
            </w:r>
          </w:p>
        </w:tc>
      </w:tr>
      <w:tr w:rsidR="00C72B91" w:rsidRPr="00C72B91" w14:paraId="4BCF7700" w14:textId="77777777" w:rsidTr="00C72B91">
        <w:trPr>
          <w:trHeight w:val="1170"/>
        </w:trPr>
        <w:tc>
          <w:tcPr>
            <w:tcW w:w="0" w:type="auto"/>
            <w:tcBorders>
              <w:top w:val="single" w:sz="4" w:space="0" w:color="767171"/>
              <w:left w:val="single" w:sz="8" w:space="0" w:color="767171"/>
              <w:bottom w:val="single" w:sz="4" w:space="0" w:color="767171"/>
              <w:right w:val="single" w:sz="4" w:space="0" w:color="767171"/>
            </w:tcBorders>
            <w:vAlign w:val="center"/>
            <w:hideMark/>
          </w:tcPr>
          <w:p w14:paraId="4147E9C3"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12</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7EDFC55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Recurso Forestales (Dirección de Bosques y Manejo Forestal)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69A18858"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Manejo forestal (Plan de manejo Forestal)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74F88297"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Superficie intervenida para saneamiento forestal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7CB6C6E6"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0AF9631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2017</w:t>
            </w:r>
            <w:r w:rsidRPr="00C72B91">
              <w:rPr>
                <w:rFonts w:eastAsia="Times New Roman" w:cs="Times New Roman"/>
                <w:color w:val="767171"/>
                <w:sz w:val="16"/>
                <w:szCs w:val="16"/>
                <w:lang w:val="es-ES" w:eastAsia="es-ES"/>
              </w:rPr>
              <w:t> </w:t>
            </w:r>
            <w:r w:rsidRPr="00C72B91">
              <w:rPr>
                <w:rFonts w:eastAsia="Times New Roman" w:cs="Times New Roman"/>
                <w:color w:val="595959"/>
                <w:szCs w:val="24"/>
                <w:lang w:val="es-ES" w:eastAsia="es-ES"/>
              </w:rPr>
              <w:br/>
              <w:t>100 ha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1C5A19E2" w14:textId="5861BDC9"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 xml:space="preserve">Año 2022: 200 </w:t>
            </w:r>
            <w:r w:rsidR="00AF6F74" w:rsidRPr="00C72B91">
              <w:rPr>
                <w:rFonts w:eastAsia="Times New Roman" w:cs="Times New Roman"/>
                <w:color w:val="595959"/>
                <w:szCs w:val="24"/>
                <w:lang w:val="es-ES" w:eastAsia="es-ES"/>
              </w:rPr>
              <w:t>hectáreas</w:t>
            </w:r>
            <w:r w:rsidRPr="00C72B91">
              <w:rPr>
                <w:rFonts w:eastAsia="Times New Roman" w:cs="Times New Roman"/>
                <w:color w:val="595959"/>
                <w:szCs w:val="24"/>
                <w:lang w:val="es-ES" w:eastAsia="es-ES"/>
              </w:rPr>
              <w:t xml:space="preserve">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479FA80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310,00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52FCEAFB"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100%</w:t>
            </w:r>
          </w:p>
        </w:tc>
      </w:tr>
      <w:tr w:rsidR="00C72B91" w:rsidRPr="00C72B91" w14:paraId="07CEBE8E" w14:textId="77777777" w:rsidTr="00C72B91">
        <w:trPr>
          <w:trHeight w:val="1170"/>
        </w:trPr>
        <w:tc>
          <w:tcPr>
            <w:tcW w:w="0" w:type="auto"/>
            <w:tcBorders>
              <w:top w:val="single" w:sz="4" w:space="0" w:color="767171"/>
              <w:left w:val="single" w:sz="8" w:space="0" w:color="767171"/>
              <w:bottom w:val="single" w:sz="4" w:space="0" w:color="767171"/>
              <w:right w:val="single" w:sz="4" w:space="0" w:color="767171"/>
            </w:tcBorders>
            <w:vAlign w:val="center"/>
            <w:hideMark/>
          </w:tcPr>
          <w:p w14:paraId="71151057"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13</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5020D589"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Recurso Forestales (Dirección de Bosques y Manejo Forestal)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16ACD365"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Manejo forestal (Plan de manejo Forestal)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7F368F5F"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Superficie autorizada en planes de manejo (ha)</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6B272CD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58F11624"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2018</w:t>
            </w:r>
            <w:r w:rsidRPr="00C72B91">
              <w:rPr>
                <w:rFonts w:eastAsia="Times New Roman" w:cs="Times New Roman"/>
                <w:color w:val="595959"/>
                <w:szCs w:val="24"/>
                <w:lang w:val="es-ES" w:eastAsia="es-ES"/>
              </w:rPr>
              <w:br/>
              <w:t>1,038.13 ha </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33EB46A9"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6,680 ha</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6402843B"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4159,92</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4F97A62C"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62%</w:t>
            </w:r>
          </w:p>
        </w:tc>
      </w:tr>
      <w:tr w:rsidR="00C72B91" w:rsidRPr="00C72B91" w14:paraId="70645846" w14:textId="77777777" w:rsidTr="00C72B91">
        <w:trPr>
          <w:trHeight w:val="1170"/>
        </w:trPr>
        <w:tc>
          <w:tcPr>
            <w:tcW w:w="0" w:type="auto"/>
            <w:tcBorders>
              <w:top w:val="single" w:sz="4" w:space="0" w:color="767171"/>
              <w:left w:val="single" w:sz="8" w:space="0" w:color="767171"/>
              <w:bottom w:val="single" w:sz="4" w:space="0" w:color="767171"/>
              <w:right w:val="single" w:sz="4" w:space="0" w:color="767171"/>
            </w:tcBorders>
            <w:vAlign w:val="center"/>
            <w:hideMark/>
          </w:tcPr>
          <w:p w14:paraId="2170F586"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14</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0587E868"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Recurso Forestales (Dirección de Bosques y Manejo Forestal)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49EB7F46"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Manejo en Plantaciones Forestales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6A7E81AF"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Superficie autorizada en planes de corte en plantaciones forestales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12420DF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0B1D713B"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2018</w:t>
            </w:r>
            <w:r w:rsidRPr="00C72B91">
              <w:rPr>
                <w:rFonts w:eastAsia="Times New Roman" w:cs="Times New Roman"/>
                <w:color w:val="595959"/>
                <w:szCs w:val="24"/>
                <w:lang w:val="es-ES" w:eastAsia="es-ES"/>
              </w:rPr>
              <w:br/>
              <w:t>3,912.79 ha</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038D8B07"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N/A</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681B2D8F"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444,63</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75AFB29E"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N/A</w:t>
            </w:r>
          </w:p>
        </w:tc>
      </w:tr>
      <w:tr w:rsidR="00C72B91" w:rsidRPr="00C72B91" w14:paraId="0FF3B0C3" w14:textId="77777777" w:rsidTr="00C72B91">
        <w:trPr>
          <w:trHeight w:val="1410"/>
        </w:trPr>
        <w:tc>
          <w:tcPr>
            <w:tcW w:w="0" w:type="auto"/>
            <w:tcBorders>
              <w:top w:val="single" w:sz="4" w:space="0" w:color="767171"/>
              <w:left w:val="single" w:sz="8" w:space="0" w:color="767171"/>
              <w:bottom w:val="single" w:sz="4" w:space="0" w:color="767171"/>
              <w:right w:val="single" w:sz="4" w:space="0" w:color="767171"/>
            </w:tcBorders>
            <w:vAlign w:val="center"/>
            <w:hideMark/>
          </w:tcPr>
          <w:p w14:paraId="549B5F74"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15</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67A9BFE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Recurso Forestales (Dirección de Bosques y Manejo Forestal)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7632F34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Manejo en Plantaciones Forestales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1BACC5A3"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Volúmenes autorizados en planes de corte en plantaciones forestales en (m3)</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4E26D103"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422D2EEA"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 xml:space="preserve">2018 </w:t>
            </w:r>
            <w:r w:rsidRPr="00C72B91">
              <w:rPr>
                <w:rFonts w:eastAsia="Times New Roman" w:cs="Times New Roman"/>
                <w:color w:val="767171"/>
                <w:sz w:val="16"/>
                <w:szCs w:val="16"/>
                <w:lang w:val="es-ES" w:eastAsia="es-ES"/>
              </w:rPr>
              <w:t> </w:t>
            </w:r>
            <w:r w:rsidRPr="00C72B91">
              <w:rPr>
                <w:rFonts w:eastAsia="Times New Roman" w:cs="Times New Roman"/>
                <w:color w:val="595959"/>
                <w:szCs w:val="24"/>
                <w:lang w:val="es-ES" w:eastAsia="es-ES"/>
              </w:rPr>
              <w:br/>
              <w:t>140,455.73m3</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5A6DA424"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N/A</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3B3EF0D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31628,05</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78A93F7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N/A</w:t>
            </w:r>
          </w:p>
        </w:tc>
      </w:tr>
      <w:tr w:rsidR="00C72B91" w:rsidRPr="00C72B91" w14:paraId="2E3C90E8" w14:textId="77777777" w:rsidTr="00C72B91">
        <w:trPr>
          <w:trHeight w:val="1500"/>
        </w:trPr>
        <w:tc>
          <w:tcPr>
            <w:tcW w:w="0" w:type="auto"/>
            <w:tcBorders>
              <w:top w:val="single" w:sz="4" w:space="0" w:color="767171"/>
              <w:left w:val="single" w:sz="8" w:space="0" w:color="767171"/>
              <w:bottom w:val="single" w:sz="4" w:space="0" w:color="767171"/>
              <w:right w:val="single" w:sz="4" w:space="0" w:color="767171"/>
            </w:tcBorders>
            <w:vAlign w:val="center"/>
            <w:hideMark/>
          </w:tcPr>
          <w:p w14:paraId="12D0F319"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16</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750AB9C8"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Recurso Forestales (Dirección de Bosques y Manejo Forestal)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3786143C"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Manejo en Plantaciones Forestales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2DC30EE6"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Número de árboles autorizados en planes de corte en plantaciones forestales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2F1F63E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62474571"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2018</w:t>
            </w:r>
            <w:r w:rsidRPr="00C72B91">
              <w:rPr>
                <w:rFonts w:eastAsia="Times New Roman" w:cs="Times New Roman"/>
                <w:color w:val="767171"/>
                <w:sz w:val="16"/>
                <w:szCs w:val="16"/>
                <w:lang w:val="es-ES" w:eastAsia="es-ES"/>
              </w:rPr>
              <w:t> </w:t>
            </w:r>
            <w:r w:rsidRPr="00C72B91">
              <w:rPr>
                <w:rFonts w:eastAsia="Times New Roman" w:cs="Times New Roman"/>
                <w:color w:val="595959"/>
                <w:szCs w:val="24"/>
                <w:lang w:val="es-ES" w:eastAsia="es-ES"/>
              </w:rPr>
              <w:br/>
              <w:t>847,161 árboles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633FDB50"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N/A</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23CD6F0B"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129780,00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1B29D0D1"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N/A</w:t>
            </w:r>
          </w:p>
        </w:tc>
      </w:tr>
      <w:tr w:rsidR="00C72B91" w:rsidRPr="00C72B91" w14:paraId="74200BAF" w14:textId="77777777" w:rsidTr="00C72B91">
        <w:trPr>
          <w:trHeight w:val="1065"/>
        </w:trPr>
        <w:tc>
          <w:tcPr>
            <w:tcW w:w="0" w:type="auto"/>
            <w:tcBorders>
              <w:top w:val="single" w:sz="4" w:space="0" w:color="767171"/>
              <w:left w:val="single" w:sz="8" w:space="0" w:color="767171"/>
              <w:bottom w:val="single" w:sz="4" w:space="0" w:color="767171"/>
              <w:right w:val="single" w:sz="4" w:space="0" w:color="767171"/>
            </w:tcBorders>
            <w:vAlign w:val="center"/>
            <w:hideMark/>
          </w:tcPr>
          <w:p w14:paraId="648FE9D9"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17</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000B144F"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Recurso Forestales (Dirección de Bosques y Manejo Forestal)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4416D272"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Manejo en Plantaciones Forestales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3A943EA6"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Planes de corte autorizados en plantaciones forestales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6434489C"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44D26E8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2018</w:t>
            </w:r>
            <w:r w:rsidRPr="00C72B91">
              <w:rPr>
                <w:rFonts w:eastAsia="Times New Roman" w:cs="Times New Roman"/>
                <w:color w:val="767171"/>
                <w:sz w:val="16"/>
                <w:szCs w:val="16"/>
                <w:lang w:val="es-ES" w:eastAsia="es-ES"/>
              </w:rPr>
              <w:t> </w:t>
            </w:r>
            <w:r w:rsidRPr="00C72B91">
              <w:rPr>
                <w:rFonts w:eastAsia="Times New Roman" w:cs="Times New Roman"/>
                <w:color w:val="595959"/>
                <w:szCs w:val="24"/>
                <w:lang w:val="es-ES" w:eastAsia="es-ES"/>
              </w:rPr>
              <w:br/>
              <w:t>328 planes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57E5F892"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N/A</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2C7DCB3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332,00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70EAA099"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N/A</w:t>
            </w:r>
          </w:p>
        </w:tc>
      </w:tr>
      <w:tr w:rsidR="00C72B91" w:rsidRPr="00C72B91" w14:paraId="788EB428" w14:textId="77777777" w:rsidTr="00C72B91">
        <w:trPr>
          <w:trHeight w:val="1320"/>
        </w:trPr>
        <w:tc>
          <w:tcPr>
            <w:tcW w:w="0" w:type="auto"/>
            <w:tcBorders>
              <w:top w:val="single" w:sz="4" w:space="0" w:color="767171"/>
              <w:left w:val="single" w:sz="8" w:space="0" w:color="767171"/>
              <w:bottom w:val="single" w:sz="4" w:space="0" w:color="767171"/>
              <w:right w:val="single" w:sz="4" w:space="0" w:color="767171"/>
            </w:tcBorders>
            <w:vAlign w:val="center"/>
            <w:hideMark/>
          </w:tcPr>
          <w:p w14:paraId="0C6D2D64"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18</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53730FB2"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Áreas Protegidas y Biodiversidad (Dirección de Áreas Protegidas)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002E0C9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Inspección (Evaluación y manejo de Áreas Protegidas)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01A69A90"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Áreas Protegidas del SINAP con los planes de Manejo</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6F842A47"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Semestral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3C56D533"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2020</w:t>
            </w:r>
            <w:r w:rsidRPr="00C72B91">
              <w:rPr>
                <w:rFonts w:eastAsia="Times New Roman" w:cs="Times New Roman"/>
                <w:color w:val="767171"/>
                <w:sz w:val="16"/>
                <w:szCs w:val="16"/>
                <w:lang w:val="es-ES" w:eastAsia="es-ES"/>
              </w:rPr>
              <w:t> </w:t>
            </w:r>
            <w:r w:rsidRPr="00C72B91">
              <w:rPr>
                <w:rFonts w:eastAsia="Times New Roman" w:cs="Times New Roman"/>
                <w:color w:val="595959"/>
                <w:szCs w:val="24"/>
                <w:lang w:val="es-ES" w:eastAsia="es-ES"/>
              </w:rPr>
              <w:br/>
              <w:t>35 áreas protegidas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6A3DD7DF"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3 áreas para alcanzar 38</w:t>
            </w:r>
          </w:p>
        </w:tc>
        <w:tc>
          <w:tcPr>
            <w:tcW w:w="0" w:type="auto"/>
            <w:tcBorders>
              <w:top w:val="single" w:sz="4" w:space="0" w:color="767171"/>
              <w:left w:val="single" w:sz="4" w:space="0" w:color="767171"/>
              <w:bottom w:val="single" w:sz="4" w:space="0" w:color="767171"/>
              <w:right w:val="nil"/>
            </w:tcBorders>
            <w:shd w:val="clear" w:color="000000" w:fill="FFFFFF"/>
            <w:vAlign w:val="center"/>
            <w:hideMark/>
          </w:tcPr>
          <w:p w14:paraId="618F77C0" w14:textId="77777777" w:rsidR="00C72B91" w:rsidRPr="00C72B91" w:rsidRDefault="00C72B91" w:rsidP="00C72B91">
            <w:pPr>
              <w:spacing w:after="0" w:line="240" w:lineRule="auto"/>
              <w:jc w:val="center"/>
              <w:rPr>
                <w:rFonts w:eastAsia="Times New Roman" w:cs="Times New Roman"/>
                <w:color w:val="767171"/>
                <w:szCs w:val="24"/>
                <w:lang w:val="es-ES" w:eastAsia="es-ES"/>
              </w:rPr>
            </w:pPr>
            <w:r w:rsidRPr="00C72B91">
              <w:rPr>
                <w:rFonts w:eastAsia="Times New Roman" w:cs="Times New Roman"/>
                <w:color w:val="767171"/>
                <w:szCs w:val="24"/>
                <w:lang w:val="es-ES" w:eastAsia="es-ES"/>
              </w:rPr>
              <w:t>38,00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57F1F69C"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100%</w:t>
            </w:r>
          </w:p>
        </w:tc>
      </w:tr>
      <w:tr w:rsidR="00C72B91" w:rsidRPr="00C72B91" w14:paraId="6A9090E1" w14:textId="77777777" w:rsidTr="00C72B91">
        <w:trPr>
          <w:trHeight w:val="1485"/>
        </w:trPr>
        <w:tc>
          <w:tcPr>
            <w:tcW w:w="0" w:type="auto"/>
            <w:tcBorders>
              <w:top w:val="single" w:sz="4" w:space="0" w:color="767171"/>
              <w:left w:val="single" w:sz="8" w:space="0" w:color="767171"/>
              <w:bottom w:val="single" w:sz="4" w:space="0" w:color="767171"/>
              <w:right w:val="single" w:sz="4" w:space="0" w:color="767171"/>
            </w:tcBorders>
            <w:vAlign w:val="center"/>
            <w:hideMark/>
          </w:tcPr>
          <w:p w14:paraId="15A25B8B"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19</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109EA476"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Áreas Protegidas y Biodiversidad (Dirección de Áreas Protegidas)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311808DA"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Seguridad y protección ambiental (Protección Permanente de Áreas Protegidas)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02185FB4"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Áreas del SINAP con infraestructura de protección y vigilancia</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7C1C1AF5"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5D432D67"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2021</w:t>
            </w:r>
            <w:r w:rsidRPr="00C72B91">
              <w:rPr>
                <w:rFonts w:eastAsia="Times New Roman" w:cs="Times New Roman"/>
                <w:color w:val="767171"/>
                <w:sz w:val="16"/>
                <w:szCs w:val="16"/>
                <w:lang w:val="es-ES" w:eastAsia="es-ES"/>
              </w:rPr>
              <w:t> </w:t>
            </w:r>
            <w:r w:rsidRPr="00C72B91">
              <w:rPr>
                <w:rFonts w:eastAsia="Times New Roman" w:cs="Times New Roman"/>
                <w:color w:val="595959"/>
                <w:szCs w:val="24"/>
                <w:lang w:val="es-ES" w:eastAsia="es-ES"/>
              </w:rPr>
              <w:br/>
              <w:t>63 áreas</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7531B7AF"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1 área</w:t>
            </w:r>
            <w:r w:rsidRPr="00C72B91">
              <w:rPr>
                <w:rFonts w:eastAsia="Times New Roman" w:cs="Times New Roman"/>
                <w:color w:val="767171"/>
                <w:sz w:val="16"/>
                <w:szCs w:val="16"/>
                <w:lang w:val="es-ES" w:eastAsia="es-ES"/>
              </w:rPr>
              <w:t> </w:t>
            </w:r>
            <w:r w:rsidRPr="00C72B91">
              <w:rPr>
                <w:rFonts w:eastAsia="Times New Roman" w:cs="Times New Roman"/>
                <w:color w:val="595959"/>
                <w:szCs w:val="24"/>
                <w:lang w:val="es-ES" w:eastAsia="es-ES"/>
              </w:rPr>
              <w:t xml:space="preserve"> para alcanzar las 64</w:t>
            </w:r>
          </w:p>
        </w:tc>
        <w:tc>
          <w:tcPr>
            <w:tcW w:w="0" w:type="auto"/>
            <w:tcBorders>
              <w:top w:val="single" w:sz="4" w:space="0" w:color="767171"/>
              <w:left w:val="single" w:sz="4" w:space="0" w:color="767171"/>
              <w:bottom w:val="single" w:sz="4" w:space="0" w:color="767171"/>
              <w:right w:val="nil"/>
            </w:tcBorders>
            <w:shd w:val="clear" w:color="000000" w:fill="FFFFFF"/>
            <w:vAlign w:val="center"/>
            <w:hideMark/>
          </w:tcPr>
          <w:p w14:paraId="0F60AAAA" w14:textId="77777777" w:rsidR="00C72B91" w:rsidRPr="00C72B91" w:rsidRDefault="00C72B91" w:rsidP="00C72B91">
            <w:pPr>
              <w:spacing w:after="0" w:line="240" w:lineRule="auto"/>
              <w:jc w:val="center"/>
              <w:rPr>
                <w:rFonts w:eastAsia="Times New Roman" w:cs="Times New Roman"/>
                <w:color w:val="767171"/>
                <w:szCs w:val="24"/>
                <w:lang w:val="es-ES" w:eastAsia="es-ES"/>
              </w:rPr>
            </w:pPr>
            <w:r w:rsidRPr="00C72B91">
              <w:rPr>
                <w:rFonts w:eastAsia="Times New Roman" w:cs="Times New Roman"/>
                <w:color w:val="767171"/>
                <w:szCs w:val="24"/>
                <w:lang w:val="es-ES" w:eastAsia="es-ES"/>
              </w:rPr>
              <w:t>64,00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0A7FF96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100%</w:t>
            </w:r>
          </w:p>
        </w:tc>
      </w:tr>
      <w:tr w:rsidR="00C72B91" w:rsidRPr="00C72B91" w14:paraId="19334E2C" w14:textId="77777777" w:rsidTr="00C72B91">
        <w:trPr>
          <w:trHeight w:val="1170"/>
        </w:trPr>
        <w:tc>
          <w:tcPr>
            <w:tcW w:w="0" w:type="auto"/>
            <w:tcBorders>
              <w:top w:val="single" w:sz="4" w:space="0" w:color="767171"/>
              <w:left w:val="single" w:sz="8" w:space="0" w:color="767171"/>
              <w:bottom w:val="single" w:sz="4" w:space="0" w:color="767171"/>
              <w:right w:val="single" w:sz="4" w:space="0" w:color="767171"/>
            </w:tcBorders>
            <w:vAlign w:val="center"/>
            <w:hideMark/>
          </w:tcPr>
          <w:p w14:paraId="4712F01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3C926359"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Áreas Protegidas y Biodiversidad (Dirección de Biodiversidad)</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56FA2CD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Inspección (Evaluación y manejo de Áreas Protegidas)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56980AD4"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Número de monitoreo de Especies Exóticas Invasoras (EEI)</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21E43A1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4B962EDF"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2011</w:t>
            </w:r>
            <w:r w:rsidRPr="00C72B91">
              <w:rPr>
                <w:rFonts w:eastAsia="Times New Roman" w:cs="Times New Roman"/>
                <w:color w:val="767171"/>
                <w:sz w:val="16"/>
                <w:szCs w:val="16"/>
                <w:lang w:val="es-ES" w:eastAsia="es-ES"/>
              </w:rPr>
              <w:t> </w:t>
            </w:r>
            <w:r w:rsidRPr="00C72B91">
              <w:rPr>
                <w:rFonts w:eastAsia="Times New Roman" w:cs="Times New Roman"/>
                <w:color w:val="595959"/>
                <w:szCs w:val="24"/>
                <w:lang w:val="es-ES" w:eastAsia="es-ES"/>
              </w:rPr>
              <w:br/>
              <w:t>7 monitoreos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5B90EDA9"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12 monitoreos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nil"/>
            </w:tcBorders>
            <w:shd w:val="clear" w:color="000000" w:fill="FFFFFF"/>
            <w:vAlign w:val="center"/>
            <w:hideMark/>
          </w:tcPr>
          <w:p w14:paraId="61FA65A0" w14:textId="77777777" w:rsidR="00C72B91" w:rsidRPr="00C72B91" w:rsidRDefault="00C72B91" w:rsidP="00C72B91">
            <w:pPr>
              <w:spacing w:after="0" w:line="240" w:lineRule="auto"/>
              <w:jc w:val="center"/>
              <w:rPr>
                <w:rFonts w:eastAsia="Times New Roman" w:cs="Times New Roman"/>
                <w:color w:val="767171"/>
                <w:szCs w:val="24"/>
                <w:lang w:val="es-ES" w:eastAsia="es-ES"/>
              </w:rPr>
            </w:pPr>
            <w:r w:rsidRPr="00C72B91">
              <w:rPr>
                <w:rFonts w:eastAsia="Times New Roman" w:cs="Times New Roman"/>
                <w:color w:val="767171"/>
                <w:szCs w:val="24"/>
                <w:lang w:val="es-ES" w:eastAsia="es-ES"/>
              </w:rPr>
              <w:t>43,00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5E19A748"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100%</w:t>
            </w:r>
          </w:p>
        </w:tc>
      </w:tr>
      <w:tr w:rsidR="00C72B91" w:rsidRPr="00C72B91" w14:paraId="67DDEB5B" w14:textId="77777777" w:rsidTr="00C72B91">
        <w:trPr>
          <w:trHeight w:val="1485"/>
        </w:trPr>
        <w:tc>
          <w:tcPr>
            <w:tcW w:w="0" w:type="auto"/>
            <w:tcBorders>
              <w:top w:val="single" w:sz="4" w:space="0" w:color="767171"/>
              <w:left w:val="single" w:sz="8" w:space="0" w:color="767171"/>
              <w:bottom w:val="single" w:sz="4" w:space="0" w:color="767171"/>
              <w:right w:val="single" w:sz="4" w:space="0" w:color="767171"/>
            </w:tcBorders>
            <w:vAlign w:val="center"/>
            <w:hideMark/>
          </w:tcPr>
          <w:p w14:paraId="604ABFBB"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21</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2EAA494B"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Gestión Ambiental (Dirección de Evaluación Ambiental)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55CA8C59"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Autorización ambiental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567724D2"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Número de proyectos y actividades con autorización ambiental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33CC7B1C"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469BAD73"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2017</w:t>
            </w:r>
            <w:r w:rsidRPr="00C72B91">
              <w:rPr>
                <w:rFonts w:eastAsia="Times New Roman" w:cs="Times New Roman"/>
                <w:color w:val="767171"/>
                <w:sz w:val="16"/>
                <w:szCs w:val="16"/>
                <w:lang w:val="es-ES" w:eastAsia="es-ES"/>
              </w:rPr>
              <w:t> </w:t>
            </w:r>
            <w:r w:rsidRPr="00C72B91">
              <w:rPr>
                <w:rFonts w:eastAsia="Times New Roman" w:cs="Times New Roman"/>
                <w:color w:val="595959"/>
                <w:szCs w:val="24"/>
                <w:lang w:val="es-ES" w:eastAsia="es-ES"/>
              </w:rPr>
              <w:br/>
              <w:t>3448 proyectos con autorización ambiental.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5D59EB2B"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600</w:t>
            </w:r>
          </w:p>
        </w:tc>
        <w:tc>
          <w:tcPr>
            <w:tcW w:w="0" w:type="auto"/>
            <w:tcBorders>
              <w:top w:val="single" w:sz="4" w:space="0" w:color="767171"/>
              <w:left w:val="single" w:sz="4" w:space="0" w:color="767171"/>
              <w:bottom w:val="single" w:sz="4" w:space="0" w:color="767171"/>
              <w:right w:val="nil"/>
            </w:tcBorders>
            <w:shd w:val="clear" w:color="000000" w:fill="FFFFFF"/>
            <w:vAlign w:val="center"/>
            <w:hideMark/>
          </w:tcPr>
          <w:p w14:paraId="5D9FBB05" w14:textId="77777777" w:rsidR="00C72B91" w:rsidRPr="00C72B91" w:rsidRDefault="00C72B91" w:rsidP="00C72B91">
            <w:pPr>
              <w:spacing w:after="0" w:line="240" w:lineRule="auto"/>
              <w:jc w:val="center"/>
              <w:rPr>
                <w:rFonts w:eastAsia="Times New Roman" w:cs="Times New Roman"/>
                <w:color w:val="767171"/>
                <w:szCs w:val="24"/>
                <w:lang w:val="es-ES" w:eastAsia="es-ES"/>
              </w:rPr>
            </w:pPr>
            <w:r w:rsidRPr="00C72B91">
              <w:rPr>
                <w:rFonts w:eastAsia="Times New Roman" w:cs="Times New Roman"/>
                <w:color w:val="767171"/>
                <w:szCs w:val="24"/>
                <w:lang w:val="es-ES" w:eastAsia="es-ES"/>
              </w:rPr>
              <w:t>646,00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53D685F5"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92%</w:t>
            </w:r>
          </w:p>
        </w:tc>
      </w:tr>
      <w:tr w:rsidR="00C72B91" w:rsidRPr="00C72B91" w14:paraId="06BE1C37" w14:textId="77777777" w:rsidTr="00C72B91">
        <w:trPr>
          <w:trHeight w:val="960"/>
        </w:trPr>
        <w:tc>
          <w:tcPr>
            <w:tcW w:w="0" w:type="auto"/>
            <w:tcBorders>
              <w:top w:val="single" w:sz="4" w:space="0" w:color="767171"/>
              <w:left w:val="single" w:sz="8" w:space="0" w:color="767171"/>
              <w:bottom w:val="single" w:sz="4" w:space="0" w:color="767171"/>
              <w:right w:val="single" w:sz="4" w:space="0" w:color="767171"/>
            </w:tcBorders>
            <w:vAlign w:val="center"/>
            <w:hideMark/>
          </w:tcPr>
          <w:p w14:paraId="479AFCB7"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22</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1FDDDF96"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Gestión Ambiental (Dirección de Calidad Ambiental)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1DD72E93"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Autorización ambiental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63226FE7"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Número de proyectos e instalaciones en operación evaluados.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3B2BDB18"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1C80E9F5"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2017</w:t>
            </w:r>
            <w:r w:rsidRPr="00C72B91">
              <w:rPr>
                <w:rFonts w:eastAsia="Times New Roman" w:cs="Times New Roman"/>
                <w:color w:val="767171"/>
                <w:sz w:val="16"/>
                <w:szCs w:val="16"/>
                <w:lang w:val="es-ES" w:eastAsia="es-ES"/>
              </w:rPr>
              <w:t> </w:t>
            </w:r>
            <w:r w:rsidRPr="00C72B91">
              <w:rPr>
                <w:rFonts w:eastAsia="Times New Roman" w:cs="Times New Roman"/>
                <w:color w:val="595959"/>
                <w:szCs w:val="24"/>
                <w:lang w:val="es-ES" w:eastAsia="es-ES"/>
              </w:rPr>
              <w:br/>
              <w:t>862 proyectos</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189C255D"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700</w:t>
            </w:r>
          </w:p>
        </w:tc>
        <w:tc>
          <w:tcPr>
            <w:tcW w:w="0" w:type="auto"/>
            <w:tcBorders>
              <w:top w:val="single" w:sz="4" w:space="0" w:color="767171"/>
              <w:left w:val="single" w:sz="4" w:space="0" w:color="767171"/>
              <w:bottom w:val="single" w:sz="4" w:space="0" w:color="767171"/>
              <w:right w:val="nil"/>
            </w:tcBorders>
            <w:shd w:val="clear" w:color="000000" w:fill="FFFFFF"/>
            <w:vAlign w:val="center"/>
            <w:hideMark/>
          </w:tcPr>
          <w:p w14:paraId="39520D98" w14:textId="77777777" w:rsidR="00C72B91" w:rsidRPr="00C72B91" w:rsidRDefault="00C72B91" w:rsidP="00C72B91">
            <w:pPr>
              <w:spacing w:after="0" w:line="240" w:lineRule="auto"/>
              <w:jc w:val="center"/>
              <w:rPr>
                <w:rFonts w:eastAsia="Times New Roman" w:cs="Times New Roman"/>
                <w:color w:val="767171"/>
                <w:szCs w:val="24"/>
                <w:lang w:val="es-ES" w:eastAsia="es-ES"/>
              </w:rPr>
            </w:pPr>
            <w:r w:rsidRPr="00C72B91">
              <w:rPr>
                <w:rFonts w:eastAsia="Times New Roman" w:cs="Times New Roman"/>
                <w:color w:val="767171"/>
                <w:szCs w:val="24"/>
                <w:lang w:val="es-ES" w:eastAsia="es-ES"/>
              </w:rPr>
              <w:t>502,00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1BE04B86"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72%</w:t>
            </w:r>
          </w:p>
        </w:tc>
      </w:tr>
      <w:tr w:rsidR="00C72B91" w:rsidRPr="00C72B91" w14:paraId="4EC52EBB" w14:textId="77777777" w:rsidTr="00C72B91">
        <w:trPr>
          <w:trHeight w:val="945"/>
        </w:trPr>
        <w:tc>
          <w:tcPr>
            <w:tcW w:w="0" w:type="auto"/>
            <w:tcBorders>
              <w:top w:val="single" w:sz="4" w:space="0" w:color="767171"/>
              <w:left w:val="single" w:sz="8" w:space="0" w:color="767171"/>
              <w:bottom w:val="single" w:sz="4" w:space="0" w:color="767171"/>
              <w:right w:val="single" w:sz="4" w:space="0" w:color="767171"/>
            </w:tcBorders>
            <w:vAlign w:val="center"/>
            <w:hideMark/>
          </w:tcPr>
          <w:p w14:paraId="464D16D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23</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1672EE8F"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Suelos y Aguas (Dirección de Agua)</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5236A85C"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Control y Vigilancia de la explotación y uso de aguas subterráneas.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15E5A50B"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Número de autorizaciones para perforación de pozos</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25F965BF"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6BC1268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No tiene línea base establecida</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6BF0EB14"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20</w:t>
            </w:r>
          </w:p>
        </w:tc>
        <w:tc>
          <w:tcPr>
            <w:tcW w:w="0" w:type="auto"/>
            <w:tcBorders>
              <w:top w:val="single" w:sz="4" w:space="0" w:color="767171"/>
              <w:left w:val="single" w:sz="4" w:space="0" w:color="767171"/>
              <w:bottom w:val="single" w:sz="4" w:space="0" w:color="767171"/>
              <w:right w:val="nil"/>
            </w:tcBorders>
            <w:shd w:val="clear" w:color="000000" w:fill="FFFFFF"/>
            <w:vAlign w:val="center"/>
            <w:hideMark/>
          </w:tcPr>
          <w:p w14:paraId="147741D9" w14:textId="77777777" w:rsidR="00C72B91" w:rsidRPr="00C72B91" w:rsidRDefault="00C72B91" w:rsidP="00C72B91">
            <w:pPr>
              <w:spacing w:after="0" w:line="240" w:lineRule="auto"/>
              <w:jc w:val="center"/>
              <w:rPr>
                <w:rFonts w:eastAsia="Times New Roman" w:cs="Times New Roman"/>
                <w:color w:val="767171"/>
                <w:szCs w:val="24"/>
                <w:lang w:val="es-ES" w:eastAsia="es-ES"/>
              </w:rPr>
            </w:pPr>
            <w:r w:rsidRPr="00C72B91">
              <w:rPr>
                <w:rFonts w:eastAsia="Times New Roman" w:cs="Times New Roman"/>
                <w:color w:val="767171"/>
                <w:szCs w:val="24"/>
                <w:lang w:val="es-ES" w:eastAsia="es-ES"/>
              </w:rPr>
              <w:t>16,00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3E25E4BE"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80%</w:t>
            </w:r>
          </w:p>
        </w:tc>
      </w:tr>
      <w:tr w:rsidR="00C72B91" w:rsidRPr="00C72B91" w14:paraId="0E6BB558" w14:textId="77777777" w:rsidTr="00C72B91">
        <w:trPr>
          <w:trHeight w:val="945"/>
        </w:trPr>
        <w:tc>
          <w:tcPr>
            <w:tcW w:w="0" w:type="auto"/>
            <w:tcBorders>
              <w:top w:val="single" w:sz="4" w:space="0" w:color="767171"/>
              <w:left w:val="single" w:sz="8" w:space="0" w:color="767171"/>
              <w:bottom w:val="single" w:sz="4" w:space="0" w:color="767171"/>
              <w:right w:val="single" w:sz="4" w:space="0" w:color="767171"/>
            </w:tcBorders>
            <w:vAlign w:val="center"/>
            <w:hideMark/>
          </w:tcPr>
          <w:p w14:paraId="7D9E906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24</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4715A7EA"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Suelos y Aguas (Dirección de Agua)</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24D78B5C"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Información Ambiental y de Recursos Naturales (Asistencia Técnica Ambiental)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7C0A099B"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Visitas de evaluación de intervenciones acuíferas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281F809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5B93D486"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No tiene línea base establecida</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514D0C12"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77</w:t>
            </w:r>
          </w:p>
        </w:tc>
        <w:tc>
          <w:tcPr>
            <w:tcW w:w="0" w:type="auto"/>
            <w:tcBorders>
              <w:top w:val="single" w:sz="4" w:space="0" w:color="767171"/>
              <w:left w:val="single" w:sz="4" w:space="0" w:color="767171"/>
              <w:bottom w:val="single" w:sz="4" w:space="0" w:color="767171"/>
              <w:right w:val="nil"/>
            </w:tcBorders>
            <w:shd w:val="clear" w:color="000000" w:fill="FFFFFF"/>
            <w:vAlign w:val="center"/>
            <w:hideMark/>
          </w:tcPr>
          <w:p w14:paraId="13D4DDE4" w14:textId="77777777" w:rsidR="00C72B91" w:rsidRPr="00C72B91" w:rsidRDefault="00C72B91" w:rsidP="00C72B91">
            <w:pPr>
              <w:spacing w:after="0" w:line="240" w:lineRule="auto"/>
              <w:jc w:val="center"/>
              <w:rPr>
                <w:rFonts w:eastAsia="Times New Roman" w:cs="Times New Roman"/>
                <w:color w:val="767171"/>
                <w:szCs w:val="24"/>
                <w:lang w:val="es-ES" w:eastAsia="es-ES"/>
              </w:rPr>
            </w:pPr>
            <w:r w:rsidRPr="00C72B91">
              <w:rPr>
                <w:rFonts w:eastAsia="Times New Roman" w:cs="Times New Roman"/>
                <w:color w:val="767171"/>
                <w:szCs w:val="24"/>
                <w:lang w:val="es-ES" w:eastAsia="es-ES"/>
              </w:rPr>
              <w:t>59</w:t>
            </w:r>
            <w:r w:rsidRPr="00C72B91">
              <w:rPr>
                <w:rFonts w:eastAsia="Times New Roman" w:cs="Times New Roman"/>
                <w:color w:val="FF0000"/>
                <w:sz w:val="16"/>
                <w:szCs w:val="16"/>
                <w:lang w:val="es-ES" w:eastAsia="es-ES"/>
              </w:rPr>
              <w:t> </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68513503"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84.29%</w:t>
            </w:r>
            <w:r w:rsidRPr="00C72B91">
              <w:rPr>
                <w:rFonts w:eastAsia="Times New Roman" w:cs="Times New Roman"/>
                <w:color w:val="767171"/>
                <w:sz w:val="16"/>
                <w:szCs w:val="16"/>
                <w:lang w:val="es-ES" w:eastAsia="es-ES"/>
              </w:rPr>
              <w:t> </w:t>
            </w:r>
          </w:p>
        </w:tc>
      </w:tr>
      <w:tr w:rsidR="00C72B91" w:rsidRPr="00C72B91" w14:paraId="514A4CAF" w14:textId="77777777" w:rsidTr="00C72B91">
        <w:trPr>
          <w:trHeight w:val="1260"/>
        </w:trPr>
        <w:tc>
          <w:tcPr>
            <w:tcW w:w="0" w:type="auto"/>
            <w:tcBorders>
              <w:top w:val="single" w:sz="4" w:space="0" w:color="767171"/>
              <w:left w:val="single" w:sz="8" w:space="0" w:color="767171"/>
              <w:bottom w:val="single" w:sz="4" w:space="0" w:color="767171"/>
              <w:right w:val="single" w:sz="4" w:space="0" w:color="767171"/>
            </w:tcBorders>
            <w:vAlign w:val="center"/>
            <w:hideMark/>
          </w:tcPr>
          <w:p w14:paraId="5518B11B"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25</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2F4F453B"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Suelos y Aguas (Dirección de Suelos)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0F1FBBE8"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Información Ambiental y de Recursos Naturales (Asistencia Técnica de Conservación de Suelos)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4F787418"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Recorridos diagnostico realizados en las cuencas, subcuencas y microcuencas.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5B0A9B21"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40EE15BC"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No tiene línea base establecida</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08C4917C"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2022:16</w:t>
            </w:r>
          </w:p>
        </w:tc>
        <w:tc>
          <w:tcPr>
            <w:tcW w:w="0" w:type="auto"/>
            <w:tcBorders>
              <w:top w:val="single" w:sz="4" w:space="0" w:color="767171"/>
              <w:left w:val="single" w:sz="4" w:space="0" w:color="767171"/>
              <w:bottom w:val="single" w:sz="4" w:space="0" w:color="767171"/>
              <w:right w:val="nil"/>
            </w:tcBorders>
            <w:shd w:val="clear" w:color="000000" w:fill="FFFFFF"/>
            <w:vAlign w:val="center"/>
            <w:hideMark/>
          </w:tcPr>
          <w:p w14:paraId="780E00C2" w14:textId="77777777" w:rsidR="00C72B91" w:rsidRPr="00C72B91" w:rsidRDefault="00C72B91" w:rsidP="00C72B91">
            <w:pPr>
              <w:spacing w:after="0" w:line="240" w:lineRule="auto"/>
              <w:jc w:val="center"/>
              <w:rPr>
                <w:rFonts w:eastAsia="Times New Roman" w:cs="Times New Roman"/>
                <w:color w:val="767171"/>
                <w:szCs w:val="24"/>
                <w:lang w:val="es-ES" w:eastAsia="es-ES"/>
              </w:rPr>
            </w:pPr>
            <w:r w:rsidRPr="00C72B91">
              <w:rPr>
                <w:rFonts w:eastAsia="Times New Roman" w:cs="Times New Roman"/>
                <w:color w:val="767171"/>
                <w:szCs w:val="24"/>
                <w:lang w:val="es-ES" w:eastAsia="es-ES"/>
              </w:rPr>
              <w:t>18,00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4C4013F4"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100%</w:t>
            </w:r>
          </w:p>
        </w:tc>
      </w:tr>
      <w:tr w:rsidR="00C72B91" w:rsidRPr="00C72B91" w14:paraId="40A836E5" w14:textId="77777777" w:rsidTr="00C72B91">
        <w:trPr>
          <w:trHeight w:val="1260"/>
        </w:trPr>
        <w:tc>
          <w:tcPr>
            <w:tcW w:w="0" w:type="auto"/>
            <w:tcBorders>
              <w:top w:val="single" w:sz="4" w:space="0" w:color="767171"/>
              <w:left w:val="single" w:sz="8" w:space="0" w:color="767171"/>
              <w:bottom w:val="single" w:sz="4" w:space="0" w:color="767171"/>
              <w:right w:val="single" w:sz="4" w:space="0" w:color="767171"/>
            </w:tcBorders>
            <w:vAlign w:val="center"/>
            <w:hideMark/>
          </w:tcPr>
          <w:p w14:paraId="2A6CB5A2"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26</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2780DC73"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Suelos y Aguas (Dirección de Suelos)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1595DE07"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Información Ambiental y de Recursos Naturales (Asistencia Técnica de Conservación de Suelos)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3173798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Número de evaluación de solicitud de movimiento de suelos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3608FDDD"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11FFE36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No tiene línea base establecida</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20C2966B"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102</w:t>
            </w:r>
          </w:p>
        </w:tc>
        <w:tc>
          <w:tcPr>
            <w:tcW w:w="0" w:type="auto"/>
            <w:tcBorders>
              <w:top w:val="single" w:sz="4" w:space="0" w:color="767171"/>
              <w:left w:val="single" w:sz="4" w:space="0" w:color="767171"/>
              <w:bottom w:val="single" w:sz="4" w:space="0" w:color="767171"/>
              <w:right w:val="nil"/>
            </w:tcBorders>
            <w:shd w:val="clear" w:color="000000" w:fill="FFFFFF"/>
            <w:vAlign w:val="center"/>
            <w:hideMark/>
          </w:tcPr>
          <w:p w14:paraId="641157B8" w14:textId="77777777" w:rsidR="00C72B91" w:rsidRPr="00C72B91" w:rsidRDefault="00C72B91" w:rsidP="00C72B91">
            <w:pPr>
              <w:spacing w:after="0" w:line="240" w:lineRule="auto"/>
              <w:jc w:val="center"/>
              <w:rPr>
                <w:rFonts w:eastAsia="Times New Roman" w:cs="Times New Roman"/>
                <w:color w:val="767171"/>
                <w:szCs w:val="24"/>
                <w:lang w:val="es-ES" w:eastAsia="es-ES"/>
              </w:rPr>
            </w:pPr>
            <w:r w:rsidRPr="00C72B91">
              <w:rPr>
                <w:rFonts w:eastAsia="Times New Roman" w:cs="Times New Roman"/>
                <w:color w:val="767171"/>
                <w:szCs w:val="24"/>
                <w:lang w:val="es-ES" w:eastAsia="es-ES"/>
              </w:rPr>
              <w:t>268,00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085F075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100%</w:t>
            </w:r>
          </w:p>
        </w:tc>
      </w:tr>
      <w:tr w:rsidR="00C72B91" w:rsidRPr="00C72B91" w14:paraId="13A8260F" w14:textId="77777777" w:rsidTr="00C72B91">
        <w:trPr>
          <w:trHeight w:val="945"/>
        </w:trPr>
        <w:tc>
          <w:tcPr>
            <w:tcW w:w="0" w:type="auto"/>
            <w:tcBorders>
              <w:top w:val="single" w:sz="4" w:space="0" w:color="767171"/>
              <w:left w:val="single" w:sz="8" w:space="0" w:color="767171"/>
              <w:bottom w:val="single" w:sz="4" w:space="0" w:color="767171"/>
              <w:right w:val="single" w:sz="4" w:space="0" w:color="767171"/>
            </w:tcBorders>
            <w:vAlign w:val="center"/>
            <w:hideMark/>
          </w:tcPr>
          <w:p w14:paraId="104EB6D3"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27</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36C88901"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Suelos y Aguas (Dirección de Recursos Mineros)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463CC8B9"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Inspección</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24ED477C"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Número de inspección realizadas (minas nuevas)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3DDC379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444C6F25"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No tiene línea base establecida</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4350C47E"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40</w:t>
            </w:r>
          </w:p>
        </w:tc>
        <w:tc>
          <w:tcPr>
            <w:tcW w:w="0" w:type="auto"/>
            <w:tcBorders>
              <w:top w:val="single" w:sz="4" w:space="0" w:color="767171"/>
              <w:left w:val="single" w:sz="4" w:space="0" w:color="767171"/>
              <w:bottom w:val="single" w:sz="4" w:space="0" w:color="767171"/>
              <w:right w:val="nil"/>
            </w:tcBorders>
            <w:shd w:val="clear" w:color="000000" w:fill="FFFFFF"/>
            <w:vAlign w:val="center"/>
            <w:hideMark/>
          </w:tcPr>
          <w:p w14:paraId="0C8EFEC0" w14:textId="77777777" w:rsidR="00C72B91" w:rsidRPr="00C72B91" w:rsidRDefault="00C72B91" w:rsidP="00C72B91">
            <w:pPr>
              <w:spacing w:after="0" w:line="240" w:lineRule="auto"/>
              <w:jc w:val="center"/>
              <w:rPr>
                <w:rFonts w:eastAsia="Times New Roman" w:cs="Times New Roman"/>
                <w:color w:val="767171"/>
                <w:szCs w:val="24"/>
                <w:lang w:val="es-ES" w:eastAsia="es-ES"/>
              </w:rPr>
            </w:pPr>
            <w:r w:rsidRPr="00C72B91">
              <w:rPr>
                <w:rFonts w:eastAsia="Times New Roman" w:cs="Times New Roman"/>
                <w:color w:val="767171"/>
                <w:szCs w:val="24"/>
                <w:lang w:val="es-ES" w:eastAsia="es-ES"/>
              </w:rPr>
              <w:t>129,00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64CFD195"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100%</w:t>
            </w:r>
          </w:p>
        </w:tc>
      </w:tr>
      <w:tr w:rsidR="00C72B91" w:rsidRPr="00C72B91" w14:paraId="73221755" w14:textId="77777777" w:rsidTr="00C72B91">
        <w:trPr>
          <w:trHeight w:val="945"/>
        </w:trPr>
        <w:tc>
          <w:tcPr>
            <w:tcW w:w="0" w:type="auto"/>
            <w:tcBorders>
              <w:top w:val="single" w:sz="4" w:space="0" w:color="767171"/>
              <w:left w:val="single" w:sz="8" w:space="0" w:color="767171"/>
              <w:bottom w:val="single" w:sz="4" w:space="0" w:color="767171"/>
              <w:right w:val="single" w:sz="4" w:space="0" w:color="767171"/>
            </w:tcBorders>
            <w:vAlign w:val="center"/>
            <w:hideMark/>
          </w:tcPr>
          <w:p w14:paraId="34C8DAA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28</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1878096A"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Suelos y Aguas (Dirección de Recursos Mineros)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500DE074"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Inspección</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3F689DC7"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Número de inspección realizadas (minas existentes)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2B79BAC1"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77FE4152"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No tiene línea base establecida</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701CE45E"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60</w:t>
            </w:r>
          </w:p>
        </w:tc>
        <w:tc>
          <w:tcPr>
            <w:tcW w:w="0" w:type="auto"/>
            <w:tcBorders>
              <w:top w:val="single" w:sz="4" w:space="0" w:color="767171"/>
              <w:left w:val="single" w:sz="4" w:space="0" w:color="767171"/>
              <w:bottom w:val="single" w:sz="4" w:space="0" w:color="767171"/>
              <w:right w:val="nil"/>
            </w:tcBorders>
            <w:shd w:val="clear" w:color="000000" w:fill="FFFFFF"/>
            <w:vAlign w:val="center"/>
            <w:hideMark/>
          </w:tcPr>
          <w:p w14:paraId="1F71D479" w14:textId="77777777" w:rsidR="00C72B91" w:rsidRPr="00C72B91" w:rsidRDefault="00C72B91" w:rsidP="00C72B91">
            <w:pPr>
              <w:spacing w:after="0" w:line="240" w:lineRule="auto"/>
              <w:jc w:val="center"/>
              <w:rPr>
                <w:rFonts w:eastAsia="Times New Roman" w:cs="Times New Roman"/>
                <w:color w:val="767171"/>
                <w:szCs w:val="24"/>
                <w:lang w:val="es-ES" w:eastAsia="es-ES"/>
              </w:rPr>
            </w:pPr>
            <w:r w:rsidRPr="00C72B91">
              <w:rPr>
                <w:rFonts w:eastAsia="Times New Roman" w:cs="Times New Roman"/>
                <w:color w:val="767171"/>
                <w:szCs w:val="24"/>
                <w:lang w:val="es-ES" w:eastAsia="es-ES"/>
              </w:rPr>
              <w:t>99,00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6CF0F634"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100%</w:t>
            </w:r>
          </w:p>
        </w:tc>
      </w:tr>
      <w:tr w:rsidR="00C72B91" w:rsidRPr="00C72B91" w14:paraId="6C97730C" w14:textId="77777777" w:rsidTr="00C72B91">
        <w:trPr>
          <w:trHeight w:val="2010"/>
        </w:trPr>
        <w:tc>
          <w:tcPr>
            <w:tcW w:w="0" w:type="auto"/>
            <w:tcBorders>
              <w:top w:val="single" w:sz="4" w:space="0" w:color="767171"/>
              <w:left w:val="single" w:sz="8" w:space="0" w:color="767171"/>
              <w:bottom w:val="single" w:sz="4" w:space="0" w:color="767171"/>
              <w:right w:val="single" w:sz="4" w:space="0" w:color="767171"/>
            </w:tcBorders>
            <w:vAlign w:val="center"/>
            <w:hideMark/>
          </w:tcPr>
          <w:p w14:paraId="7DE60E30"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29</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7DBB4071"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Suelos y Aguas (Programa de Acción Nacional de Lucha contra la Desertificación y Sequía)</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13A43CBE"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Educación y capacitación ambientales (Administración de programas de capacitación al ciudadano)</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1EBB0B15"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Cantidad de ciudadanos sensibilizados y capacitado para el manejo sostenible de tierras y aguas en las zonas afectadas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08A4F81A"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4" w:space="0" w:color="767171"/>
              <w:right w:val="single" w:sz="4" w:space="0" w:color="767171"/>
            </w:tcBorders>
            <w:shd w:val="clear" w:color="000000" w:fill="FFFFFF"/>
            <w:vAlign w:val="center"/>
            <w:hideMark/>
          </w:tcPr>
          <w:p w14:paraId="3BCEBE42"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2015</w:t>
            </w:r>
            <w:r w:rsidRPr="00C72B91">
              <w:rPr>
                <w:rFonts w:eastAsia="Times New Roman" w:cs="Times New Roman"/>
                <w:color w:val="767171"/>
                <w:sz w:val="16"/>
                <w:szCs w:val="16"/>
                <w:lang w:val="es-ES" w:eastAsia="es-ES"/>
              </w:rPr>
              <w:t> </w:t>
            </w:r>
            <w:r w:rsidRPr="00C72B91">
              <w:rPr>
                <w:rFonts w:eastAsia="Times New Roman" w:cs="Times New Roman"/>
                <w:color w:val="595959"/>
                <w:szCs w:val="24"/>
                <w:lang w:val="es-ES" w:eastAsia="es-ES"/>
              </w:rPr>
              <w:br/>
              <w:t>590 personas</w:t>
            </w:r>
          </w:p>
        </w:tc>
        <w:tc>
          <w:tcPr>
            <w:tcW w:w="0" w:type="auto"/>
            <w:tcBorders>
              <w:top w:val="single" w:sz="4" w:space="0" w:color="767171"/>
              <w:left w:val="single" w:sz="4" w:space="0" w:color="767171"/>
              <w:bottom w:val="single" w:sz="4" w:space="0" w:color="767171"/>
              <w:right w:val="single" w:sz="4" w:space="0" w:color="767171"/>
            </w:tcBorders>
            <w:vAlign w:val="center"/>
            <w:hideMark/>
          </w:tcPr>
          <w:p w14:paraId="0565C864"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 xml:space="preserve">Año 2022: 400 </w:t>
            </w:r>
          </w:p>
        </w:tc>
        <w:tc>
          <w:tcPr>
            <w:tcW w:w="0" w:type="auto"/>
            <w:tcBorders>
              <w:top w:val="single" w:sz="4" w:space="0" w:color="767171"/>
              <w:left w:val="single" w:sz="4" w:space="0" w:color="767171"/>
              <w:bottom w:val="single" w:sz="4" w:space="0" w:color="767171"/>
              <w:right w:val="nil"/>
            </w:tcBorders>
            <w:shd w:val="clear" w:color="000000" w:fill="FFFFFF"/>
            <w:vAlign w:val="center"/>
            <w:hideMark/>
          </w:tcPr>
          <w:p w14:paraId="2CC552B6" w14:textId="77777777" w:rsidR="00C72B91" w:rsidRPr="00C72B91" w:rsidRDefault="00C72B91" w:rsidP="00C72B91">
            <w:pPr>
              <w:spacing w:after="0" w:line="240" w:lineRule="auto"/>
              <w:jc w:val="center"/>
              <w:rPr>
                <w:rFonts w:eastAsia="Times New Roman" w:cs="Times New Roman"/>
                <w:color w:val="767171"/>
                <w:szCs w:val="24"/>
                <w:lang w:val="es-ES" w:eastAsia="es-ES"/>
              </w:rPr>
            </w:pPr>
            <w:r w:rsidRPr="00C72B91">
              <w:rPr>
                <w:rFonts w:eastAsia="Times New Roman" w:cs="Times New Roman"/>
                <w:color w:val="767171"/>
                <w:szCs w:val="24"/>
                <w:lang w:val="es-ES" w:eastAsia="es-ES"/>
              </w:rPr>
              <w:t>25,00</w:t>
            </w:r>
          </w:p>
        </w:tc>
        <w:tc>
          <w:tcPr>
            <w:tcW w:w="0" w:type="auto"/>
            <w:tcBorders>
              <w:top w:val="single" w:sz="4" w:space="0" w:color="767171"/>
              <w:left w:val="single" w:sz="4" w:space="0" w:color="767171"/>
              <w:bottom w:val="single" w:sz="4" w:space="0" w:color="767171"/>
              <w:right w:val="single" w:sz="8" w:space="0" w:color="767171"/>
            </w:tcBorders>
            <w:vAlign w:val="center"/>
            <w:hideMark/>
          </w:tcPr>
          <w:p w14:paraId="2902D44E"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8.33%</w:t>
            </w:r>
            <w:r w:rsidRPr="00C72B91">
              <w:rPr>
                <w:rFonts w:eastAsia="Times New Roman" w:cs="Times New Roman"/>
                <w:color w:val="767171"/>
                <w:sz w:val="16"/>
                <w:szCs w:val="16"/>
                <w:lang w:val="es-ES" w:eastAsia="es-ES"/>
              </w:rPr>
              <w:t> </w:t>
            </w:r>
          </w:p>
        </w:tc>
      </w:tr>
      <w:tr w:rsidR="00C72B91" w:rsidRPr="00C72B91" w14:paraId="43236996" w14:textId="77777777" w:rsidTr="00C72B91">
        <w:trPr>
          <w:trHeight w:val="1815"/>
        </w:trPr>
        <w:tc>
          <w:tcPr>
            <w:tcW w:w="0" w:type="auto"/>
            <w:tcBorders>
              <w:top w:val="single" w:sz="4" w:space="0" w:color="767171"/>
              <w:left w:val="single" w:sz="8" w:space="0" w:color="767171"/>
              <w:bottom w:val="single" w:sz="8" w:space="0" w:color="767171"/>
              <w:right w:val="single" w:sz="4" w:space="0" w:color="767171"/>
            </w:tcBorders>
            <w:vAlign w:val="center"/>
            <w:hideMark/>
          </w:tcPr>
          <w:p w14:paraId="092594D7"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30</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8" w:space="0" w:color="767171"/>
              <w:right w:val="single" w:sz="4" w:space="0" w:color="767171"/>
            </w:tcBorders>
            <w:shd w:val="clear" w:color="000000" w:fill="FFFFFF"/>
            <w:vAlign w:val="center"/>
            <w:hideMark/>
          </w:tcPr>
          <w:p w14:paraId="01CBAACA"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Viceministerio de Suelos y Aguas (Programa de Acción Nacional de Lucha contra la Desertificación y Sequía)</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8" w:space="0" w:color="767171"/>
              <w:right w:val="single" w:sz="4" w:space="0" w:color="767171"/>
            </w:tcBorders>
            <w:vAlign w:val="center"/>
            <w:hideMark/>
          </w:tcPr>
          <w:p w14:paraId="7D63C113"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Información Ambiental y de Recursos Naturales (Asistencia Técnica de Conservación de Suelos)</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8" w:space="0" w:color="767171"/>
              <w:right w:val="single" w:sz="4" w:space="0" w:color="767171"/>
            </w:tcBorders>
            <w:shd w:val="clear" w:color="000000" w:fill="FFFFFF"/>
            <w:vAlign w:val="center"/>
            <w:hideMark/>
          </w:tcPr>
          <w:p w14:paraId="76F2F0DC"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Número de monitoreo y control de las áreas afectadas por desertificación y sequía</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8" w:space="0" w:color="767171"/>
              <w:right w:val="single" w:sz="4" w:space="0" w:color="767171"/>
            </w:tcBorders>
            <w:vAlign w:val="center"/>
            <w:hideMark/>
          </w:tcPr>
          <w:p w14:paraId="610F1B89"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Trimestral</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8" w:space="0" w:color="767171"/>
              <w:right w:val="single" w:sz="4" w:space="0" w:color="767171"/>
            </w:tcBorders>
            <w:shd w:val="clear" w:color="000000" w:fill="FFFFFF"/>
            <w:vAlign w:val="center"/>
            <w:hideMark/>
          </w:tcPr>
          <w:p w14:paraId="1BA03B1A"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2019</w:t>
            </w:r>
            <w:r w:rsidRPr="00C72B91">
              <w:rPr>
                <w:rFonts w:eastAsia="Times New Roman" w:cs="Times New Roman"/>
                <w:color w:val="595959"/>
                <w:szCs w:val="24"/>
                <w:lang w:val="es-ES" w:eastAsia="es-ES"/>
              </w:rPr>
              <w:br/>
              <w:t>8 viajes </w:t>
            </w:r>
            <w:r w:rsidRPr="00C72B91">
              <w:rPr>
                <w:rFonts w:eastAsia="Times New Roman" w:cs="Times New Roman"/>
                <w:color w:val="767171"/>
                <w:sz w:val="16"/>
                <w:szCs w:val="16"/>
                <w:lang w:val="es-ES" w:eastAsia="es-ES"/>
              </w:rPr>
              <w:t> </w:t>
            </w:r>
          </w:p>
        </w:tc>
        <w:tc>
          <w:tcPr>
            <w:tcW w:w="0" w:type="auto"/>
            <w:tcBorders>
              <w:top w:val="single" w:sz="4" w:space="0" w:color="767171"/>
              <w:left w:val="single" w:sz="4" w:space="0" w:color="767171"/>
              <w:bottom w:val="single" w:sz="8" w:space="0" w:color="767171"/>
              <w:right w:val="single" w:sz="4" w:space="0" w:color="767171"/>
            </w:tcBorders>
            <w:vAlign w:val="center"/>
            <w:hideMark/>
          </w:tcPr>
          <w:p w14:paraId="6D08103C" w14:textId="77777777" w:rsidR="00C72B91" w:rsidRPr="00C72B91" w:rsidRDefault="00C72B91" w:rsidP="00C72B91">
            <w:pPr>
              <w:spacing w:after="0" w:line="240" w:lineRule="auto"/>
              <w:rPr>
                <w:rFonts w:eastAsia="Times New Roman" w:cs="Times New Roman"/>
                <w:color w:val="595959"/>
                <w:szCs w:val="24"/>
                <w:lang w:val="es-ES" w:eastAsia="es-ES"/>
              </w:rPr>
            </w:pPr>
            <w:r w:rsidRPr="00C72B91">
              <w:rPr>
                <w:rFonts w:eastAsia="Times New Roman" w:cs="Times New Roman"/>
                <w:color w:val="595959"/>
                <w:szCs w:val="24"/>
                <w:lang w:val="es-ES" w:eastAsia="es-ES"/>
              </w:rPr>
              <w:t>Año 2022: 4</w:t>
            </w:r>
          </w:p>
        </w:tc>
        <w:tc>
          <w:tcPr>
            <w:tcW w:w="0" w:type="auto"/>
            <w:tcBorders>
              <w:top w:val="single" w:sz="4" w:space="0" w:color="767171"/>
              <w:left w:val="single" w:sz="4" w:space="0" w:color="767171"/>
              <w:bottom w:val="single" w:sz="8" w:space="0" w:color="767171"/>
              <w:right w:val="nil"/>
            </w:tcBorders>
            <w:shd w:val="clear" w:color="000000" w:fill="FFFFFF"/>
            <w:vAlign w:val="center"/>
            <w:hideMark/>
          </w:tcPr>
          <w:p w14:paraId="6963CC0D" w14:textId="77777777" w:rsidR="00C72B91" w:rsidRPr="00C72B91" w:rsidRDefault="00C72B91" w:rsidP="00C72B91">
            <w:pPr>
              <w:spacing w:after="0" w:line="240" w:lineRule="auto"/>
              <w:jc w:val="center"/>
              <w:rPr>
                <w:rFonts w:eastAsia="Times New Roman" w:cs="Times New Roman"/>
                <w:color w:val="767171"/>
                <w:szCs w:val="24"/>
                <w:lang w:val="es-ES" w:eastAsia="es-ES"/>
              </w:rPr>
            </w:pPr>
            <w:r w:rsidRPr="00C72B91">
              <w:rPr>
                <w:rFonts w:eastAsia="Times New Roman" w:cs="Times New Roman"/>
                <w:color w:val="767171"/>
                <w:szCs w:val="24"/>
                <w:lang w:val="es-ES" w:eastAsia="es-ES"/>
              </w:rPr>
              <w:t>1,00</w:t>
            </w:r>
          </w:p>
        </w:tc>
        <w:tc>
          <w:tcPr>
            <w:tcW w:w="0" w:type="auto"/>
            <w:tcBorders>
              <w:top w:val="single" w:sz="4" w:space="0" w:color="767171"/>
              <w:left w:val="single" w:sz="4" w:space="0" w:color="767171"/>
              <w:bottom w:val="single" w:sz="8" w:space="0" w:color="767171"/>
              <w:right w:val="single" w:sz="8" w:space="0" w:color="767171"/>
            </w:tcBorders>
            <w:vAlign w:val="center"/>
            <w:hideMark/>
          </w:tcPr>
          <w:p w14:paraId="3497EB1C" w14:textId="77777777" w:rsidR="00C72B91" w:rsidRPr="00C72B91" w:rsidRDefault="00C72B91" w:rsidP="00C72B91">
            <w:pPr>
              <w:spacing w:after="0" w:line="240" w:lineRule="auto"/>
              <w:jc w:val="center"/>
              <w:rPr>
                <w:rFonts w:eastAsia="Times New Roman" w:cs="Times New Roman"/>
                <w:color w:val="595959"/>
                <w:szCs w:val="24"/>
                <w:lang w:val="es-ES" w:eastAsia="es-ES"/>
              </w:rPr>
            </w:pPr>
            <w:r w:rsidRPr="00C72B91">
              <w:rPr>
                <w:rFonts w:eastAsia="Times New Roman" w:cs="Times New Roman"/>
                <w:color w:val="595959"/>
                <w:szCs w:val="24"/>
                <w:lang w:val="es-ES" w:eastAsia="es-ES"/>
              </w:rPr>
              <w:t>20.00%</w:t>
            </w:r>
            <w:r w:rsidRPr="00C72B91">
              <w:rPr>
                <w:rFonts w:eastAsia="Times New Roman" w:cs="Times New Roman"/>
                <w:color w:val="767171"/>
                <w:sz w:val="16"/>
                <w:szCs w:val="16"/>
                <w:lang w:val="es-ES" w:eastAsia="es-ES"/>
              </w:rPr>
              <w:t> </w:t>
            </w:r>
          </w:p>
        </w:tc>
      </w:tr>
    </w:tbl>
    <w:p w14:paraId="37A04952" w14:textId="2E7BFA75" w:rsidR="00795760" w:rsidRPr="001C4C48" w:rsidRDefault="001C4C48" w:rsidP="00D50EAB">
      <w:pPr>
        <w:rPr>
          <w:sz w:val="20"/>
          <w:szCs w:val="18"/>
          <w:lang w:val="es-DO"/>
        </w:rPr>
      </w:pPr>
      <w:r w:rsidRPr="001C4C48">
        <w:rPr>
          <w:rFonts w:eastAsia="Calibri" w:cs="Times New Roman"/>
          <w:color w:val="767171"/>
          <w:spacing w:val="20"/>
          <w:sz w:val="18"/>
          <w:szCs w:val="20"/>
          <w:lang w:val="es-DO"/>
        </w:rPr>
        <w:t xml:space="preserve">Fuente: </w:t>
      </w:r>
      <w:r w:rsidR="00A05A8C">
        <w:rPr>
          <w:rFonts w:eastAsia="Calibri" w:cs="Times New Roman"/>
          <w:color w:val="767171"/>
          <w:spacing w:val="20"/>
          <w:sz w:val="18"/>
          <w:szCs w:val="20"/>
          <w:lang w:val="es-DO"/>
        </w:rPr>
        <w:t>Ministerio de Medio Ambiente y Recursos Naturales</w:t>
      </w:r>
      <w:r w:rsidRPr="001C4C48">
        <w:rPr>
          <w:rFonts w:eastAsia="Calibri" w:cs="Times New Roman"/>
          <w:color w:val="767171"/>
          <w:spacing w:val="20"/>
          <w:sz w:val="18"/>
          <w:szCs w:val="20"/>
          <w:lang w:val="es-DO"/>
        </w:rPr>
        <w:t>.</w:t>
      </w:r>
    </w:p>
    <w:p w14:paraId="1950CDA3" w14:textId="38BAB50A" w:rsidR="00EA4B44" w:rsidRPr="00A24737" w:rsidRDefault="005927BA" w:rsidP="00331DE1">
      <w:pPr>
        <w:pStyle w:val="Titulo2-EVR"/>
        <w:numPr>
          <w:ilvl w:val="0"/>
          <w:numId w:val="76"/>
        </w:numPr>
        <w:rPr>
          <w:b w:val="0"/>
          <w:bCs/>
          <w:szCs w:val="24"/>
          <w:lang w:val="es-DO"/>
        </w:rPr>
      </w:pPr>
      <w:r>
        <w:rPr>
          <w:szCs w:val="24"/>
          <w:lang w:val="es-DO"/>
        </w:rPr>
        <w:br w:type="page"/>
      </w:r>
      <w:bookmarkStart w:id="268" w:name="_Toc122454395"/>
      <w:r w:rsidR="00EA4B44" w:rsidRPr="00A24737">
        <w:rPr>
          <w:szCs w:val="24"/>
          <w:lang w:val="es-DO"/>
        </w:rPr>
        <w:t>Matriz Índice de Gestión Presupuestaria Anual (IGP)</w:t>
      </w:r>
      <w:bookmarkEnd w:id="268"/>
    </w:p>
    <w:tbl>
      <w:tblPr>
        <w:tblW w:w="12967" w:type="dxa"/>
        <w:tblLook w:val="04A0" w:firstRow="1" w:lastRow="0" w:firstColumn="1" w:lastColumn="0" w:noHBand="0" w:noVBand="1"/>
      </w:tblPr>
      <w:tblGrid>
        <w:gridCol w:w="1433"/>
        <w:gridCol w:w="6739"/>
        <w:gridCol w:w="1756"/>
        <w:gridCol w:w="1756"/>
        <w:gridCol w:w="1294"/>
      </w:tblGrid>
      <w:tr w:rsidR="00E3303E" w:rsidRPr="00E3303E" w14:paraId="551EF372" w14:textId="77777777" w:rsidTr="00E3303E">
        <w:trPr>
          <w:trHeight w:val="534"/>
        </w:trPr>
        <w:tc>
          <w:tcPr>
            <w:tcW w:w="12967" w:type="dxa"/>
            <w:gridSpan w:val="5"/>
            <w:tcBorders>
              <w:top w:val="nil"/>
              <w:left w:val="nil"/>
              <w:bottom w:val="nil"/>
              <w:right w:val="nil"/>
            </w:tcBorders>
            <w:shd w:val="clear" w:color="000000" w:fill="203764"/>
            <w:vAlign w:val="center"/>
            <w:hideMark/>
          </w:tcPr>
          <w:p w14:paraId="7DF90417" w14:textId="77777777" w:rsidR="00E3303E" w:rsidRPr="00E3303E" w:rsidRDefault="00E3303E" w:rsidP="00E3303E">
            <w:pPr>
              <w:spacing w:after="0" w:line="240" w:lineRule="auto"/>
              <w:jc w:val="center"/>
              <w:rPr>
                <w:rFonts w:eastAsia="Times New Roman" w:cs="Times New Roman"/>
                <w:b/>
                <w:bCs/>
                <w:color w:val="FFFFFF"/>
                <w:sz w:val="36"/>
                <w:szCs w:val="36"/>
              </w:rPr>
            </w:pPr>
            <w:r w:rsidRPr="0043768E">
              <w:rPr>
                <w:rFonts w:eastAsia="Times New Roman" w:cs="Times New Roman"/>
                <w:b/>
                <w:bCs/>
                <w:color w:val="AEAAAA" w:themeColor="background2" w:themeShade="BF"/>
                <w:sz w:val="36"/>
                <w:szCs w:val="36"/>
              </w:rPr>
              <w:t>ÍNDICE DE GESTIÓN PRESUPUESTARIA</w:t>
            </w:r>
          </w:p>
        </w:tc>
      </w:tr>
      <w:tr w:rsidR="00E3303E" w:rsidRPr="00E3303E" w14:paraId="4DCE19AF" w14:textId="77777777" w:rsidTr="00E3303E">
        <w:trPr>
          <w:trHeight w:val="202"/>
        </w:trPr>
        <w:tc>
          <w:tcPr>
            <w:tcW w:w="1433" w:type="dxa"/>
            <w:tcBorders>
              <w:top w:val="nil"/>
              <w:left w:val="nil"/>
              <w:bottom w:val="nil"/>
              <w:right w:val="nil"/>
            </w:tcBorders>
            <w:shd w:val="clear" w:color="auto" w:fill="auto"/>
            <w:noWrap/>
            <w:vAlign w:val="center"/>
            <w:hideMark/>
          </w:tcPr>
          <w:p w14:paraId="1F6E3774" w14:textId="77777777" w:rsidR="00E3303E" w:rsidRPr="00E3303E" w:rsidRDefault="00E3303E" w:rsidP="00E3303E">
            <w:pPr>
              <w:spacing w:after="0" w:line="240" w:lineRule="auto"/>
              <w:jc w:val="center"/>
              <w:rPr>
                <w:rFonts w:eastAsia="Times New Roman" w:cs="Times New Roman"/>
                <w:b/>
                <w:bCs/>
                <w:color w:val="FFFFFF"/>
                <w:sz w:val="36"/>
                <w:szCs w:val="36"/>
              </w:rPr>
            </w:pPr>
          </w:p>
        </w:tc>
        <w:tc>
          <w:tcPr>
            <w:tcW w:w="6739" w:type="dxa"/>
            <w:tcBorders>
              <w:top w:val="nil"/>
              <w:left w:val="nil"/>
              <w:bottom w:val="nil"/>
              <w:right w:val="nil"/>
            </w:tcBorders>
            <w:shd w:val="clear" w:color="auto" w:fill="auto"/>
            <w:noWrap/>
            <w:vAlign w:val="bottom"/>
            <w:hideMark/>
          </w:tcPr>
          <w:p w14:paraId="62522B37" w14:textId="77777777" w:rsidR="00E3303E" w:rsidRPr="00E3303E" w:rsidRDefault="00E3303E" w:rsidP="00E3303E">
            <w:pPr>
              <w:spacing w:after="0" w:line="240" w:lineRule="auto"/>
              <w:rPr>
                <w:rFonts w:eastAsia="Times New Roman" w:cs="Times New Roman"/>
                <w:color w:val="auto"/>
                <w:sz w:val="20"/>
                <w:szCs w:val="20"/>
              </w:rPr>
            </w:pPr>
          </w:p>
        </w:tc>
        <w:tc>
          <w:tcPr>
            <w:tcW w:w="1749" w:type="dxa"/>
            <w:tcBorders>
              <w:top w:val="nil"/>
              <w:left w:val="nil"/>
              <w:bottom w:val="nil"/>
              <w:right w:val="nil"/>
            </w:tcBorders>
            <w:shd w:val="clear" w:color="auto" w:fill="auto"/>
            <w:noWrap/>
            <w:vAlign w:val="bottom"/>
            <w:hideMark/>
          </w:tcPr>
          <w:p w14:paraId="0550C12A" w14:textId="77777777" w:rsidR="00E3303E" w:rsidRPr="00E3303E" w:rsidRDefault="00E3303E" w:rsidP="00E3303E">
            <w:pPr>
              <w:spacing w:after="0" w:line="240" w:lineRule="auto"/>
              <w:rPr>
                <w:rFonts w:eastAsia="Times New Roman" w:cs="Times New Roman"/>
                <w:color w:val="auto"/>
                <w:sz w:val="20"/>
                <w:szCs w:val="20"/>
              </w:rPr>
            </w:pPr>
          </w:p>
        </w:tc>
        <w:tc>
          <w:tcPr>
            <w:tcW w:w="1749" w:type="dxa"/>
            <w:tcBorders>
              <w:top w:val="nil"/>
              <w:left w:val="nil"/>
              <w:bottom w:val="nil"/>
              <w:right w:val="nil"/>
            </w:tcBorders>
            <w:shd w:val="clear" w:color="auto" w:fill="auto"/>
            <w:noWrap/>
            <w:vAlign w:val="bottom"/>
            <w:hideMark/>
          </w:tcPr>
          <w:p w14:paraId="060F161E" w14:textId="77777777" w:rsidR="00E3303E" w:rsidRPr="00E3303E" w:rsidRDefault="00E3303E" w:rsidP="00E3303E">
            <w:pPr>
              <w:spacing w:after="0" w:line="240" w:lineRule="auto"/>
              <w:rPr>
                <w:rFonts w:eastAsia="Times New Roman" w:cs="Times New Roman"/>
                <w:color w:val="auto"/>
                <w:sz w:val="20"/>
                <w:szCs w:val="20"/>
              </w:rPr>
            </w:pPr>
          </w:p>
        </w:tc>
        <w:tc>
          <w:tcPr>
            <w:tcW w:w="1294" w:type="dxa"/>
            <w:tcBorders>
              <w:top w:val="nil"/>
              <w:left w:val="nil"/>
              <w:bottom w:val="nil"/>
              <w:right w:val="nil"/>
            </w:tcBorders>
            <w:shd w:val="clear" w:color="auto" w:fill="auto"/>
            <w:noWrap/>
            <w:vAlign w:val="bottom"/>
            <w:hideMark/>
          </w:tcPr>
          <w:p w14:paraId="0BD036AC" w14:textId="77777777" w:rsidR="00E3303E" w:rsidRPr="00E3303E" w:rsidRDefault="00E3303E" w:rsidP="00E3303E">
            <w:pPr>
              <w:spacing w:after="0" w:line="240" w:lineRule="auto"/>
              <w:rPr>
                <w:rFonts w:eastAsia="Times New Roman" w:cs="Times New Roman"/>
                <w:color w:val="auto"/>
                <w:sz w:val="20"/>
                <w:szCs w:val="20"/>
              </w:rPr>
            </w:pPr>
          </w:p>
        </w:tc>
      </w:tr>
      <w:tr w:rsidR="00E3303E" w:rsidRPr="00B57652" w14:paraId="421C4290" w14:textId="77777777" w:rsidTr="00E3303E">
        <w:trPr>
          <w:trHeight w:val="727"/>
        </w:trPr>
        <w:tc>
          <w:tcPr>
            <w:tcW w:w="1433" w:type="dxa"/>
            <w:tcBorders>
              <w:top w:val="nil"/>
              <w:left w:val="nil"/>
              <w:bottom w:val="nil"/>
              <w:right w:val="nil"/>
            </w:tcBorders>
            <w:shd w:val="clear" w:color="000000" w:fill="203764"/>
            <w:vAlign w:val="center"/>
            <w:hideMark/>
          </w:tcPr>
          <w:p w14:paraId="76BC2710" w14:textId="77777777" w:rsidR="00E3303E" w:rsidRPr="0043768E" w:rsidRDefault="00E3303E" w:rsidP="00E3303E">
            <w:pPr>
              <w:spacing w:after="0" w:line="240" w:lineRule="auto"/>
              <w:jc w:val="center"/>
              <w:rPr>
                <w:rFonts w:eastAsia="Times New Roman" w:cs="Times New Roman"/>
                <w:b/>
                <w:bCs/>
                <w:color w:val="AEAAAA" w:themeColor="background2" w:themeShade="BF"/>
                <w:sz w:val="20"/>
                <w:szCs w:val="20"/>
              </w:rPr>
            </w:pPr>
            <w:r w:rsidRPr="0043768E">
              <w:rPr>
                <w:rFonts w:eastAsia="Times New Roman" w:cs="Times New Roman"/>
                <w:b/>
                <w:bCs/>
                <w:color w:val="AEAAAA" w:themeColor="background2" w:themeShade="BF"/>
                <w:sz w:val="20"/>
                <w:szCs w:val="20"/>
              </w:rPr>
              <w:t>Código Programa / Subprograma</w:t>
            </w:r>
          </w:p>
        </w:tc>
        <w:tc>
          <w:tcPr>
            <w:tcW w:w="6739" w:type="dxa"/>
            <w:tcBorders>
              <w:top w:val="nil"/>
              <w:left w:val="nil"/>
              <w:bottom w:val="nil"/>
              <w:right w:val="nil"/>
            </w:tcBorders>
            <w:shd w:val="clear" w:color="000000" w:fill="203764"/>
            <w:vAlign w:val="center"/>
            <w:hideMark/>
          </w:tcPr>
          <w:p w14:paraId="2B337E82" w14:textId="77777777" w:rsidR="00E3303E" w:rsidRPr="0043768E" w:rsidRDefault="00E3303E" w:rsidP="00E3303E">
            <w:pPr>
              <w:spacing w:after="0" w:line="240" w:lineRule="auto"/>
              <w:jc w:val="center"/>
              <w:rPr>
                <w:rFonts w:eastAsia="Times New Roman" w:cs="Times New Roman"/>
                <w:b/>
                <w:bCs/>
                <w:color w:val="AEAAAA" w:themeColor="background2" w:themeShade="BF"/>
                <w:sz w:val="20"/>
                <w:szCs w:val="20"/>
              </w:rPr>
            </w:pPr>
            <w:r w:rsidRPr="0043768E">
              <w:rPr>
                <w:rFonts w:eastAsia="Times New Roman" w:cs="Times New Roman"/>
                <w:b/>
                <w:bCs/>
                <w:color w:val="AEAAAA" w:themeColor="background2" w:themeShade="BF"/>
                <w:sz w:val="20"/>
                <w:szCs w:val="20"/>
              </w:rPr>
              <w:t xml:space="preserve">Nombre del Programa </w:t>
            </w:r>
          </w:p>
        </w:tc>
        <w:tc>
          <w:tcPr>
            <w:tcW w:w="1749" w:type="dxa"/>
            <w:tcBorders>
              <w:top w:val="nil"/>
              <w:left w:val="nil"/>
              <w:bottom w:val="nil"/>
              <w:right w:val="nil"/>
            </w:tcBorders>
            <w:shd w:val="clear" w:color="000000" w:fill="203764"/>
            <w:vAlign w:val="center"/>
            <w:hideMark/>
          </w:tcPr>
          <w:p w14:paraId="71891811" w14:textId="77777777" w:rsidR="00E3303E" w:rsidRPr="0043768E" w:rsidRDefault="00E3303E" w:rsidP="00E3303E">
            <w:pPr>
              <w:spacing w:after="0" w:line="240" w:lineRule="auto"/>
              <w:jc w:val="center"/>
              <w:rPr>
                <w:rFonts w:eastAsia="Times New Roman" w:cs="Times New Roman"/>
                <w:b/>
                <w:bCs/>
                <w:color w:val="AEAAAA" w:themeColor="background2" w:themeShade="BF"/>
                <w:sz w:val="20"/>
                <w:szCs w:val="20"/>
                <w:lang w:val="es-DO"/>
              </w:rPr>
            </w:pPr>
            <w:r w:rsidRPr="0043768E">
              <w:rPr>
                <w:rFonts w:eastAsia="Times New Roman" w:cs="Times New Roman"/>
                <w:b/>
                <w:bCs/>
                <w:color w:val="AEAAAA" w:themeColor="background2" w:themeShade="BF"/>
                <w:sz w:val="20"/>
                <w:szCs w:val="20"/>
                <w:lang w:val="es-DO"/>
              </w:rPr>
              <w:t>Asignación presupuestaria</w:t>
            </w:r>
            <w:r w:rsidRPr="0043768E">
              <w:rPr>
                <w:rFonts w:eastAsia="Times New Roman" w:cs="Times New Roman"/>
                <w:b/>
                <w:bCs/>
                <w:color w:val="AEAAAA" w:themeColor="background2" w:themeShade="BF"/>
                <w:sz w:val="20"/>
                <w:szCs w:val="20"/>
                <w:lang w:val="es-DO"/>
              </w:rPr>
              <w:br/>
              <w:t>2022 (RD$)</w:t>
            </w:r>
            <w:r w:rsidRPr="0043768E">
              <w:rPr>
                <w:rFonts w:eastAsia="Times New Roman" w:cs="Times New Roman"/>
                <w:b/>
                <w:bCs/>
                <w:color w:val="AEAAAA" w:themeColor="background2" w:themeShade="BF"/>
                <w:sz w:val="20"/>
                <w:szCs w:val="20"/>
                <w:lang w:val="es-DO"/>
              </w:rPr>
              <w:br/>
              <w:t xml:space="preserve">Presupuesto vigente </w:t>
            </w:r>
          </w:p>
        </w:tc>
        <w:tc>
          <w:tcPr>
            <w:tcW w:w="1749" w:type="dxa"/>
            <w:tcBorders>
              <w:top w:val="nil"/>
              <w:left w:val="nil"/>
              <w:bottom w:val="nil"/>
              <w:right w:val="nil"/>
            </w:tcBorders>
            <w:shd w:val="clear" w:color="000000" w:fill="203764"/>
            <w:vAlign w:val="center"/>
            <w:hideMark/>
          </w:tcPr>
          <w:p w14:paraId="336D3206" w14:textId="77777777" w:rsidR="00E3303E" w:rsidRPr="0043768E" w:rsidRDefault="00E3303E" w:rsidP="00E3303E">
            <w:pPr>
              <w:spacing w:after="0" w:line="240" w:lineRule="auto"/>
              <w:jc w:val="center"/>
              <w:rPr>
                <w:rFonts w:eastAsia="Times New Roman" w:cs="Times New Roman"/>
                <w:b/>
                <w:bCs/>
                <w:color w:val="AEAAAA" w:themeColor="background2" w:themeShade="BF"/>
                <w:sz w:val="20"/>
                <w:szCs w:val="20"/>
                <w:lang w:val="es-DO"/>
              </w:rPr>
            </w:pPr>
            <w:r w:rsidRPr="0043768E">
              <w:rPr>
                <w:rFonts w:eastAsia="Times New Roman" w:cs="Times New Roman"/>
                <w:b/>
                <w:bCs/>
                <w:color w:val="AEAAAA" w:themeColor="background2" w:themeShade="BF"/>
                <w:sz w:val="20"/>
                <w:szCs w:val="20"/>
                <w:lang w:val="es-DO"/>
              </w:rPr>
              <w:t>Ejecución Enero-Diciembre 2022 (RD$)</w:t>
            </w:r>
            <w:r w:rsidRPr="0043768E">
              <w:rPr>
                <w:rFonts w:eastAsia="Times New Roman" w:cs="Times New Roman"/>
                <w:b/>
                <w:bCs/>
                <w:color w:val="AEAAAA" w:themeColor="background2" w:themeShade="BF"/>
                <w:sz w:val="20"/>
                <w:szCs w:val="20"/>
                <w:lang w:val="es-DO"/>
              </w:rPr>
              <w:br/>
              <w:t>Corte: 11 Diciembre</w:t>
            </w:r>
          </w:p>
        </w:tc>
        <w:tc>
          <w:tcPr>
            <w:tcW w:w="1294" w:type="dxa"/>
            <w:tcBorders>
              <w:top w:val="nil"/>
              <w:left w:val="nil"/>
              <w:bottom w:val="nil"/>
              <w:right w:val="nil"/>
            </w:tcBorders>
            <w:shd w:val="clear" w:color="000000" w:fill="203764"/>
            <w:vAlign w:val="center"/>
            <w:hideMark/>
          </w:tcPr>
          <w:p w14:paraId="7F24CEBE" w14:textId="77777777" w:rsidR="00E3303E" w:rsidRPr="0043768E" w:rsidRDefault="00E3303E" w:rsidP="00E3303E">
            <w:pPr>
              <w:spacing w:after="0" w:line="240" w:lineRule="auto"/>
              <w:jc w:val="center"/>
              <w:rPr>
                <w:rFonts w:eastAsia="Times New Roman" w:cs="Times New Roman"/>
                <w:b/>
                <w:bCs/>
                <w:color w:val="AEAAAA" w:themeColor="background2" w:themeShade="BF"/>
                <w:sz w:val="20"/>
                <w:szCs w:val="20"/>
                <w:lang w:val="es-DO"/>
              </w:rPr>
            </w:pPr>
            <w:r w:rsidRPr="0043768E">
              <w:rPr>
                <w:rFonts w:eastAsia="Times New Roman" w:cs="Times New Roman"/>
                <w:b/>
                <w:bCs/>
                <w:color w:val="AEAAAA" w:themeColor="background2" w:themeShade="BF"/>
                <w:sz w:val="20"/>
                <w:szCs w:val="20"/>
                <w:lang w:val="es-DO"/>
              </w:rPr>
              <w:t>Cantidad de</w:t>
            </w:r>
            <w:r w:rsidRPr="0043768E">
              <w:rPr>
                <w:rFonts w:eastAsia="Times New Roman" w:cs="Times New Roman"/>
                <w:b/>
                <w:bCs/>
                <w:color w:val="AEAAAA" w:themeColor="background2" w:themeShade="BF"/>
                <w:sz w:val="20"/>
                <w:szCs w:val="20"/>
                <w:lang w:val="es-DO"/>
              </w:rPr>
              <w:br/>
              <w:t>Productos Generados</w:t>
            </w:r>
            <w:r w:rsidRPr="0043768E">
              <w:rPr>
                <w:rFonts w:eastAsia="Times New Roman" w:cs="Times New Roman"/>
                <w:b/>
                <w:bCs/>
                <w:color w:val="AEAAAA" w:themeColor="background2" w:themeShade="BF"/>
                <w:sz w:val="20"/>
                <w:szCs w:val="20"/>
                <w:lang w:val="es-DO"/>
              </w:rPr>
              <w:br/>
              <w:t>por Programa</w:t>
            </w:r>
          </w:p>
        </w:tc>
      </w:tr>
      <w:tr w:rsidR="00E3303E" w:rsidRPr="00E3303E" w14:paraId="5231909E" w14:textId="77777777" w:rsidTr="00E3303E">
        <w:trPr>
          <w:trHeight w:val="202"/>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26BBF" w14:textId="77777777" w:rsidR="00E3303E" w:rsidRPr="005C4E64" w:rsidRDefault="00E3303E" w:rsidP="00E3303E">
            <w:pPr>
              <w:spacing w:after="0" w:line="240" w:lineRule="auto"/>
              <w:jc w:val="center"/>
              <w:rPr>
                <w:rFonts w:eastAsia="Times New Roman" w:cs="Times New Roman"/>
                <w:color w:val="000000"/>
                <w:sz w:val="22"/>
                <w:szCs w:val="24"/>
              </w:rPr>
            </w:pPr>
            <w:r w:rsidRPr="005C4E64">
              <w:rPr>
                <w:rFonts w:eastAsia="Times New Roman" w:cs="Times New Roman"/>
                <w:color w:val="000000"/>
                <w:sz w:val="22"/>
                <w:szCs w:val="24"/>
              </w:rPr>
              <w:t>01</w:t>
            </w:r>
          </w:p>
        </w:tc>
        <w:tc>
          <w:tcPr>
            <w:tcW w:w="6739" w:type="dxa"/>
            <w:tcBorders>
              <w:top w:val="single" w:sz="4" w:space="0" w:color="auto"/>
              <w:left w:val="nil"/>
              <w:bottom w:val="single" w:sz="4" w:space="0" w:color="auto"/>
              <w:right w:val="single" w:sz="4" w:space="0" w:color="auto"/>
            </w:tcBorders>
            <w:shd w:val="clear" w:color="auto" w:fill="auto"/>
            <w:vAlign w:val="center"/>
            <w:hideMark/>
          </w:tcPr>
          <w:p w14:paraId="165C6BA3"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rPr>
              <w:t xml:space="preserve">Actividades Centrales </w:t>
            </w:r>
          </w:p>
        </w:tc>
        <w:tc>
          <w:tcPr>
            <w:tcW w:w="1749" w:type="dxa"/>
            <w:tcBorders>
              <w:top w:val="single" w:sz="4" w:space="0" w:color="auto"/>
              <w:left w:val="nil"/>
              <w:bottom w:val="single" w:sz="4" w:space="0" w:color="auto"/>
              <w:right w:val="single" w:sz="4" w:space="0" w:color="auto"/>
            </w:tcBorders>
            <w:shd w:val="clear" w:color="auto" w:fill="auto"/>
            <w:noWrap/>
            <w:vAlign w:val="center"/>
            <w:hideMark/>
          </w:tcPr>
          <w:p w14:paraId="7299F93E"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rPr>
              <w:t xml:space="preserve">            1,945,259,693.00 </w:t>
            </w:r>
          </w:p>
        </w:tc>
        <w:tc>
          <w:tcPr>
            <w:tcW w:w="1749" w:type="dxa"/>
            <w:tcBorders>
              <w:top w:val="single" w:sz="4" w:space="0" w:color="auto"/>
              <w:left w:val="nil"/>
              <w:bottom w:val="single" w:sz="4" w:space="0" w:color="auto"/>
              <w:right w:val="single" w:sz="4" w:space="0" w:color="auto"/>
            </w:tcBorders>
            <w:shd w:val="clear" w:color="auto" w:fill="auto"/>
            <w:noWrap/>
            <w:vAlign w:val="center"/>
            <w:hideMark/>
          </w:tcPr>
          <w:p w14:paraId="17FBC619"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rPr>
              <w:t xml:space="preserve">            1,207,135,303.31 </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14:paraId="30EB6940" w14:textId="77777777" w:rsidR="00E3303E" w:rsidRPr="005C4E64" w:rsidRDefault="00E3303E" w:rsidP="00E3303E">
            <w:pPr>
              <w:spacing w:after="0" w:line="240" w:lineRule="auto"/>
              <w:jc w:val="center"/>
              <w:rPr>
                <w:rFonts w:eastAsia="Times New Roman" w:cs="Times New Roman"/>
                <w:color w:val="000000"/>
                <w:sz w:val="22"/>
                <w:szCs w:val="24"/>
              </w:rPr>
            </w:pPr>
            <w:r w:rsidRPr="005C4E64">
              <w:rPr>
                <w:rFonts w:eastAsia="Times New Roman" w:cs="Times New Roman"/>
                <w:color w:val="000000"/>
                <w:sz w:val="22"/>
                <w:szCs w:val="24"/>
              </w:rPr>
              <w:t>0</w:t>
            </w:r>
          </w:p>
        </w:tc>
      </w:tr>
      <w:tr w:rsidR="00E3303E" w:rsidRPr="00E3303E" w14:paraId="1FEBFF1C" w14:textId="77777777" w:rsidTr="00E3303E">
        <w:trPr>
          <w:trHeight w:val="2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5285EB78" w14:textId="77777777" w:rsidR="00E3303E" w:rsidRPr="005C4E64" w:rsidRDefault="00E3303E" w:rsidP="00E3303E">
            <w:pPr>
              <w:spacing w:after="0" w:line="240" w:lineRule="auto"/>
              <w:jc w:val="center"/>
              <w:rPr>
                <w:rFonts w:eastAsia="Times New Roman" w:cs="Times New Roman"/>
                <w:color w:val="000000"/>
                <w:sz w:val="22"/>
                <w:szCs w:val="24"/>
              </w:rPr>
            </w:pPr>
            <w:r w:rsidRPr="005C4E64">
              <w:rPr>
                <w:rFonts w:eastAsia="Times New Roman" w:cs="Times New Roman"/>
                <w:color w:val="000000"/>
                <w:sz w:val="22"/>
                <w:szCs w:val="24"/>
              </w:rPr>
              <w:t>03</w:t>
            </w:r>
          </w:p>
        </w:tc>
        <w:tc>
          <w:tcPr>
            <w:tcW w:w="6739" w:type="dxa"/>
            <w:tcBorders>
              <w:top w:val="nil"/>
              <w:left w:val="nil"/>
              <w:bottom w:val="single" w:sz="4" w:space="0" w:color="auto"/>
              <w:right w:val="single" w:sz="4" w:space="0" w:color="auto"/>
            </w:tcBorders>
            <w:shd w:val="clear" w:color="auto" w:fill="auto"/>
            <w:vAlign w:val="center"/>
            <w:hideMark/>
          </w:tcPr>
          <w:p w14:paraId="76A72DE9" w14:textId="77777777" w:rsidR="00E3303E" w:rsidRPr="005C4E64" w:rsidRDefault="00E3303E" w:rsidP="00E3303E">
            <w:pPr>
              <w:spacing w:after="0" w:line="240" w:lineRule="auto"/>
              <w:rPr>
                <w:rFonts w:eastAsia="Times New Roman" w:cs="Times New Roman"/>
                <w:color w:val="000000"/>
                <w:sz w:val="22"/>
                <w:szCs w:val="24"/>
                <w:lang w:val="es-DO"/>
              </w:rPr>
            </w:pPr>
            <w:r w:rsidRPr="005C4E64">
              <w:rPr>
                <w:rFonts w:eastAsia="Times New Roman" w:cs="Times New Roman"/>
                <w:color w:val="000000"/>
                <w:sz w:val="22"/>
                <w:szCs w:val="24"/>
                <w:lang w:val="es-DO"/>
              </w:rPr>
              <w:t>Actividades Comunes del Programas 11 al 15</w:t>
            </w:r>
          </w:p>
        </w:tc>
        <w:tc>
          <w:tcPr>
            <w:tcW w:w="1749" w:type="dxa"/>
            <w:tcBorders>
              <w:top w:val="nil"/>
              <w:left w:val="nil"/>
              <w:bottom w:val="single" w:sz="4" w:space="0" w:color="auto"/>
              <w:right w:val="single" w:sz="4" w:space="0" w:color="auto"/>
            </w:tcBorders>
            <w:shd w:val="clear" w:color="auto" w:fill="auto"/>
            <w:noWrap/>
            <w:vAlign w:val="center"/>
            <w:hideMark/>
          </w:tcPr>
          <w:p w14:paraId="06994340"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lang w:val="es-DO"/>
              </w:rPr>
              <w:t xml:space="preserve">                 </w:t>
            </w:r>
            <w:r w:rsidRPr="005C4E64">
              <w:rPr>
                <w:rFonts w:eastAsia="Times New Roman" w:cs="Times New Roman"/>
                <w:color w:val="000000"/>
                <w:sz w:val="22"/>
                <w:szCs w:val="24"/>
              </w:rPr>
              <w:t xml:space="preserve">65,463,024.00 </w:t>
            </w:r>
          </w:p>
        </w:tc>
        <w:tc>
          <w:tcPr>
            <w:tcW w:w="1749" w:type="dxa"/>
            <w:tcBorders>
              <w:top w:val="nil"/>
              <w:left w:val="nil"/>
              <w:bottom w:val="single" w:sz="4" w:space="0" w:color="auto"/>
              <w:right w:val="single" w:sz="4" w:space="0" w:color="auto"/>
            </w:tcBorders>
            <w:shd w:val="clear" w:color="auto" w:fill="auto"/>
            <w:noWrap/>
            <w:vAlign w:val="center"/>
            <w:hideMark/>
          </w:tcPr>
          <w:p w14:paraId="40B5AE9D"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rPr>
              <w:t xml:space="preserve">                  49,886,295.34 </w:t>
            </w:r>
          </w:p>
        </w:tc>
        <w:tc>
          <w:tcPr>
            <w:tcW w:w="1294" w:type="dxa"/>
            <w:tcBorders>
              <w:top w:val="nil"/>
              <w:left w:val="nil"/>
              <w:bottom w:val="single" w:sz="4" w:space="0" w:color="auto"/>
              <w:right w:val="single" w:sz="4" w:space="0" w:color="auto"/>
            </w:tcBorders>
            <w:shd w:val="clear" w:color="auto" w:fill="auto"/>
            <w:noWrap/>
            <w:vAlign w:val="center"/>
            <w:hideMark/>
          </w:tcPr>
          <w:p w14:paraId="14F89800" w14:textId="77777777" w:rsidR="00E3303E" w:rsidRPr="005C4E64" w:rsidRDefault="00E3303E" w:rsidP="00E3303E">
            <w:pPr>
              <w:spacing w:after="0" w:line="240" w:lineRule="auto"/>
              <w:jc w:val="center"/>
              <w:rPr>
                <w:rFonts w:eastAsia="Times New Roman" w:cs="Times New Roman"/>
                <w:color w:val="000000"/>
                <w:sz w:val="22"/>
                <w:szCs w:val="24"/>
              </w:rPr>
            </w:pPr>
            <w:r w:rsidRPr="005C4E64">
              <w:rPr>
                <w:rFonts w:eastAsia="Times New Roman" w:cs="Times New Roman"/>
                <w:color w:val="000000"/>
                <w:sz w:val="22"/>
                <w:szCs w:val="24"/>
              </w:rPr>
              <w:t>0</w:t>
            </w:r>
          </w:p>
        </w:tc>
      </w:tr>
      <w:tr w:rsidR="00E3303E" w:rsidRPr="00E3303E" w14:paraId="008C5B96" w14:textId="77777777" w:rsidTr="00E3303E">
        <w:trPr>
          <w:trHeight w:val="2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BA6971C" w14:textId="77777777" w:rsidR="00E3303E" w:rsidRPr="005C4E64" w:rsidRDefault="00E3303E" w:rsidP="00E3303E">
            <w:pPr>
              <w:spacing w:after="0" w:line="240" w:lineRule="auto"/>
              <w:jc w:val="center"/>
              <w:rPr>
                <w:rFonts w:eastAsia="Times New Roman" w:cs="Times New Roman"/>
                <w:color w:val="000000"/>
                <w:sz w:val="22"/>
                <w:szCs w:val="24"/>
              </w:rPr>
            </w:pPr>
            <w:r w:rsidRPr="005C4E64">
              <w:rPr>
                <w:rFonts w:eastAsia="Times New Roman" w:cs="Times New Roman"/>
                <w:color w:val="000000"/>
                <w:sz w:val="22"/>
                <w:szCs w:val="24"/>
              </w:rPr>
              <w:t>11</w:t>
            </w:r>
          </w:p>
        </w:tc>
        <w:tc>
          <w:tcPr>
            <w:tcW w:w="6739" w:type="dxa"/>
            <w:tcBorders>
              <w:top w:val="nil"/>
              <w:left w:val="nil"/>
              <w:bottom w:val="single" w:sz="4" w:space="0" w:color="auto"/>
              <w:right w:val="single" w:sz="4" w:space="0" w:color="auto"/>
            </w:tcBorders>
            <w:shd w:val="clear" w:color="auto" w:fill="auto"/>
            <w:vAlign w:val="center"/>
            <w:hideMark/>
          </w:tcPr>
          <w:p w14:paraId="00FFE105"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rPr>
              <w:t xml:space="preserve">Conservación de la Biodiversidad </w:t>
            </w:r>
          </w:p>
        </w:tc>
        <w:tc>
          <w:tcPr>
            <w:tcW w:w="1749" w:type="dxa"/>
            <w:tcBorders>
              <w:top w:val="nil"/>
              <w:left w:val="nil"/>
              <w:bottom w:val="single" w:sz="4" w:space="0" w:color="auto"/>
              <w:right w:val="single" w:sz="4" w:space="0" w:color="auto"/>
            </w:tcBorders>
            <w:shd w:val="clear" w:color="auto" w:fill="auto"/>
            <w:noWrap/>
            <w:vAlign w:val="center"/>
            <w:hideMark/>
          </w:tcPr>
          <w:p w14:paraId="73683A1B"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rPr>
              <w:t xml:space="preserve">               602,750,226.94 </w:t>
            </w:r>
          </w:p>
        </w:tc>
        <w:tc>
          <w:tcPr>
            <w:tcW w:w="1749" w:type="dxa"/>
            <w:tcBorders>
              <w:top w:val="nil"/>
              <w:left w:val="nil"/>
              <w:bottom w:val="single" w:sz="4" w:space="0" w:color="auto"/>
              <w:right w:val="single" w:sz="4" w:space="0" w:color="auto"/>
            </w:tcBorders>
            <w:shd w:val="clear" w:color="auto" w:fill="auto"/>
            <w:noWrap/>
            <w:vAlign w:val="center"/>
            <w:hideMark/>
          </w:tcPr>
          <w:p w14:paraId="008A0DFB"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rPr>
              <w:t xml:space="preserve">                484,084,755.32 </w:t>
            </w:r>
          </w:p>
        </w:tc>
        <w:tc>
          <w:tcPr>
            <w:tcW w:w="1294" w:type="dxa"/>
            <w:tcBorders>
              <w:top w:val="nil"/>
              <w:left w:val="nil"/>
              <w:bottom w:val="single" w:sz="4" w:space="0" w:color="auto"/>
              <w:right w:val="single" w:sz="4" w:space="0" w:color="auto"/>
            </w:tcBorders>
            <w:shd w:val="clear" w:color="auto" w:fill="auto"/>
            <w:noWrap/>
            <w:vAlign w:val="center"/>
            <w:hideMark/>
          </w:tcPr>
          <w:p w14:paraId="4B47120D" w14:textId="77777777" w:rsidR="00E3303E" w:rsidRPr="005C4E64" w:rsidRDefault="00E3303E" w:rsidP="00E3303E">
            <w:pPr>
              <w:spacing w:after="0" w:line="240" w:lineRule="auto"/>
              <w:jc w:val="center"/>
              <w:rPr>
                <w:rFonts w:eastAsia="Times New Roman" w:cs="Times New Roman"/>
                <w:color w:val="000000"/>
                <w:sz w:val="22"/>
                <w:szCs w:val="24"/>
              </w:rPr>
            </w:pPr>
            <w:r w:rsidRPr="005C4E64">
              <w:rPr>
                <w:rFonts w:eastAsia="Times New Roman" w:cs="Times New Roman"/>
                <w:color w:val="000000"/>
                <w:sz w:val="22"/>
                <w:szCs w:val="24"/>
              </w:rPr>
              <w:t>4</w:t>
            </w:r>
          </w:p>
        </w:tc>
      </w:tr>
      <w:tr w:rsidR="00E3303E" w:rsidRPr="00E3303E" w14:paraId="2E7C4A67" w14:textId="77777777" w:rsidTr="00E3303E">
        <w:trPr>
          <w:trHeight w:val="2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23A246C9" w14:textId="77777777" w:rsidR="00E3303E" w:rsidRPr="005C4E64" w:rsidRDefault="00E3303E" w:rsidP="00E3303E">
            <w:pPr>
              <w:spacing w:after="0" w:line="240" w:lineRule="auto"/>
              <w:jc w:val="center"/>
              <w:rPr>
                <w:rFonts w:eastAsia="Times New Roman" w:cs="Times New Roman"/>
                <w:color w:val="000000"/>
                <w:sz w:val="22"/>
                <w:szCs w:val="24"/>
              </w:rPr>
            </w:pPr>
            <w:r w:rsidRPr="005C4E64">
              <w:rPr>
                <w:rFonts w:eastAsia="Times New Roman" w:cs="Times New Roman"/>
                <w:color w:val="000000"/>
                <w:sz w:val="22"/>
                <w:szCs w:val="24"/>
              </w:rPr>
              <w:t>12</w:t>
            </w:r>
          </w:p>
        </w:tc>
        <w:tc>
          <w:tcPr>
            <w:tcW w:w="6739" w:type="dxa"/>
            <w:tcBorders>
              <w:top w:val="nil"/>
              <w:left w:val="nil"/>
              <w:bottom w:val="single" w:sz="4" w:space="0" w:color="auto"/>
              <w:right w:val="single" w:sz="4" w:space="0" w:color="auto"/>
            </w:tcBorders>
            <w:shd w:val="clear" w:color="auto" w:fill="auto"/>
            <w:vAlign w:val="center"/>
            <w:hideMark/>
          </w:tcPr>
          <w:p w14:paraId="238256D4" w14:textId="77777777" w:rsidR="00E3303E" w:rsidRPr="005C4E64" w:rsidRDefault="00E3303E" w:rsidP="00E3303E">
            <w:pPr>
              <w:spacing w:after="0" w:line="240" w:lineRule="auto"/>
              <w:rPr>
                <w:rFonts w:eastAsia="Times New Roman" w:cs="Times New Roman"/>
                <w:color w:val="000000"/>
                <w:sz w:val="22"/>
                <w:szCs w:val="24"/>
                <w:lang w:val="es-DO"/>
              </w:rPr>
            </w:pPr>
            <w:r w:rsidRPr="005C4E64">
              <w:rPr>
                <w:rFonts w:eastAsia="Times New Roman" w:cs="Times New Roman"/>
                <w:color w:val="000000"/>
                <w:sz w:val="22"/>
                <w:szCs w:val="24"/>
                <w:lang w:val="es-DO"/>
              </w:rPr>
              <w:t xml:space="preserve">Manejo Sostenible de los Recursos Forestales </w:t>
            </w:r>
          </w:p>
        </w:tc>
        <w:tc>
          <w:tcPr>
            <w:tcW w:w="1749" w:type="dxa"/>
            <w:tcBorders>
              <w:top w:val="nil"/>
              <w:left w:val="nil"/>
              <w:bottom w:val="single" w:sz="4" w:space="0" w:color="auto"/>
              <w:right w:val="single" w:sz="4" w:space="0" w:color="auto"/>
            </w:tcBorders>
            <w:shd w:val="clear" w:color="auto" w:fill="auto"/>
            <w:noWrap/>
            <w:vAlign w:val="center"/>
            <w:hideMark/>
          </w:tcPr>
          <w:p w14:paraId="5A49BEC5"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lang w:val="es-DO"/>
              </w:rPr>
              <w:t xml:space="preserve">               </w:t>
            </w:r>
            <w:r w:rsidRPr="005C4E64">
              <w:rPr>
                <w:rFonts w:eastAsia="Times New Roman" w:cs="Times New Roman"/>
                <w:color w:val="000000"/>
                <w:sz w:val="22"/>
                <w:szCs w:val="24"/>
              </w:rPr>
              <w:t xml:space="preserve">995,022,166.00 </w:t>
            </w:r>
          </w:p>
        </w:tc>
        <w:tc>
          <w:tcPr>
            <w:tcW w:w="1749" w:type="dxa"/>
            <w:tcBorders>
              <w:top w:val="nil"/>
              <w:left w:val="nil"/>
              <w:bottom w:val="single" w:sz="4" w:space="0" w:color="auto"/>
              <w:right w:val="single" w:sz="4" w:space="0" w:color="auto"/>
            </w:tcBorders>
            <w:shd w:val="clear" w:color="auto" w:fill="auto"/>
            <w:noWrap/>
            <w:vAlign w:val="center"/>
            <w:hideMark/>
          </w:tcPr>
          <w:p w14:paraId="5A287327"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rPr>
              <w:t xml:space="preserve">                820,776,682.02 </w:t>
            </w:r>
          </w:p>
        </w:tc>
        <w:tc>
          <w:tcPr>
            <w:tcW w:w="1294" w:type="dxa"/>
            <w:tcBorders>
              <w:top w:val="nil"/>
              <w:left w:val="nil"/>
              <w:bottom w:val="single" w:sz="4" w:space="0" w:color="auto"/>
              <w:right w:val="single" w:sz="4" w:space="0" w:color="auto"/>
            </w:tcBorders>
            <w:shd w:val="clear" w:color="auto" w:fill="auto"/>
            <w:noWrap/>
            <w:vAlign w:val="center"/>
            <w:hideMark/>
          </w:tcPr>
          <w:p w14:paraId="5CD690C2" w14:textId="77777777" w:rsidR="00E3303E" w:rsidRPr="005C4E64" w:rsidRDefault="00E3303E" w:rsidP="00E3303E">
            <w:pPr>
              <w:spacing w:after="0" w:line="240" w:lineRule="auto"/>
              <w:jc w:val="center"/>
              <w:rPr>
                <w:rFonts w:eastAsia="Times New Roman" w:cs="Times New Roman"/>
                <w:color w:val="000000"/>
                <w:sz w:val="22"/>
                <w:szCs w:val="24"/>
              </w:rPr>
            </w:pPr>
            <w:r w:rsidRPr="005C4E64">
              <w:rPr>
                <w:rFonts w:eastAsia="Times New Roman" w:cs="Times New Roman"/>
                <w:color w:val="000000"/>
                <w:sz w:val="22"/>
                <w:szCs w:val="24"/>
              </w:rPr>
              <w:t>2</w:t>
            </w:r>
          </w:p>
        </w:tc>
      </w:tr>
      <w:tr w:rsidR="00E3303E" w:rsidRPr="00E3303E" w14:paraId="6F952965" w14:textId="77777777" w:rsidTr="00E3303E">
        <w:trPr>
          <w:trHeight w:val="2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713F28C8" w14:textId="77777777" w:rsidR="00E3303E" w:rsidRPr="005C4E64" w:rsidRDefault="00E3303E" w:rsidP="00E3303E">
            <w:pPr>
              <w:spacing w:after="0" w:line="240" w:lineRule="auto"/>
              <w:jc w:val="center"/>
              <w:rPr>
                <w:rFonts w:eastAsia="Times New Roman" w:cs="Times New Roman"/>
                <w:color w:val="000000"/>
                <w:sz w:val="22"/>
                <w:szCs w:val="24"/>
              </w:rPr>
            </w:pPr>
            <w:r w:rsidRPr="005C4E64">
              <w:rPr>
                <w:rFonts w:eastAsia="Times New Roman" w:cs="Times New Roman"/>
                <w:color w:val="000000"/>
                <w:sz w:val="22"/>
                <w:szCs w:val="24"/>
              </w:rPr>
              <w:t>13</w:t>
            </w:r>
          </w:p>
        </w:tc>
        <w:tc>
          <w:tcPr>
            <w:tcW w:w="6739" w:type="dxa"/>
            <w:tcBorders>
              <w:top w:val="nil"/>
              <w:left w:val="nil"/>
              <w:bottom w:val="single" w:sz="4" w:space="0" w:color="auto"/>
              <w:right w:val="single" w:sz="4" w:space="0" w:color="auto"/>
            </w:tcBorders>
            <w:shd w:val="clear" w:color="auto" w:fill="auto"/>
            <w:vAlign w:val="center"/>
            <w:hideMark/>
          </w:tcPr>
          <w:p w14:paraId="1F0C78EB" w14:textId="77777777" w:rsidR="00E3303E" w:rsidRPr="005C4E64" w:rsidRDefault="00E3303E" w:rsidP="00E3303E">
            <w:pPr>
              <w:spacing w:after="0" w:line="240" w:lineRule="auto"/>
              <w:rPr>
                <w:rFonts w:eastAsia="Times New Roman" w:cs="Times New Roman"/>
                <w:color w:val="000000"/>
                <w:sz w:val="22"/>
                <w:szCs w:val="24"/>
                <w:lang w:val="es-DO"/>
              </w:rPr>
            </w:pPr>
            <w:r w:rsidRPr="005C4E64">
              <w:rPr>
                <w:rFonts w:eastAsia="Times New Roman" w:cs="Times New Roman"/>
                <w:color w:val="000000"/>
                <w:sz w:val="22"/>
                <w:szCs w:val="24"/>
                <w:lang w:val="es-DO"/>
              </w:rPr>
              <w:t>Manejo Sostenible de los Recursos No Renovables, de los Suelos y las Aguas</w:t>
            </w:r>
          </w:p>
        </w:tc>
        <w:tc>
          <w:tcPr>
            <w:tcW w:w="1749" w:type="dxa"/>
            <w:tcBorders>
              <w:top w:val="nil"/>
              <w:left w:val="nil"/>
              <w:bottom w:val="single" w:sz="4" w:space="0" w:color="auto"/>
              <w:right w:val="single" w:sz="4" w:space="0" w:color="auto"/>
            </w:tcBorders>
            <w:shd w:val="clear" w:color="auto" w:fill="auto"/>
            <w:noWrap/>
            <w:vAlign w:val="center"/>
            <w:hideMark/>
          </w:tcPr>
          <w:p w14:paraId="3C879761"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lang w:val="es-DO"/>
              </w:rPr>
              <w:t xml:space="preserve">            </w:t>
            </w:r>
            <w:r w:rsidRPr="005C4E64">
              <w:rPr>
                <w:rFonts w:eastAsia="Times New Roman" w:cs="Times New Roman"/>
                <w:color w:val="000000"/>
                <w:sz w:val="22"/>
                <w:szCs w:val="24"/>
              </w:rPr>
              <w:t xml:space="preserve">2,116,660,241.00 </w:t>
            </w:r>
          </w:p>
        </w:tc>
        <w:tc>
          <w:tcPr>
            <w:tcW w:w="1749" w:type="dxa"/>
            <w:tcBorders>
              <w:top w:val="nil"/>
              <w:left w:val="nil"/>
              <w:bottom w:val="single" w:sz="4" w:space="0" w:color="auto"/>
              <w:right w:val="single" w:sz="4" w:space="0" w:color="auto"/>
            </w:tcBorders>
            <w:shd w:val="clear" w:color="auto" w:fill="auto"/>
            <w:noWrap/>
            <w:vAlign w:val="center"/>
            <w:hideMark/>
          </w:tcPr>
          <w:p w14:paraId="38C72D12"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rPr>
              <w:t xml:space="preserve">            1,599,172,760.74 </w:t>
            </w:r>
          </w:p>
        </w:tc>
        <w:tc>
          <w:tcPr>
            <w:tcW w:w="1294" w:type="dxa"/>
            <w:tcBorders>
              <w:top w:val="nil"/>
              <w:left w:val="nil"/>
              <w:bottom w:val="single" w:sz="4" w:space="0" w:color="auto"/>
              <w:right w:val="single" w:sz="4" w:space="0" w:color="auto"/>
            </w:tcBorders>
            <w:shd w:val="clear" w:color="auto" w:fill="auto"/>
            <w:noWrap/>
            <w:vAlign w:val="center"/>
            <w:hideMark/>
          </w:tcPr>
          <w:p w14:paraId="4C18D44B" w14:textId="77777777" w:rsidR="00E3303E" w:rsidRPr="005C4E64" w:rsidRDefault="00E3303E" w:rsidP="00E3303E">
            <w:pPr>
              <w:spacing w:after="0" w:line="240" w:lineRule="auto"/>
              <w:jc w:val="center"/>
              <w:rPr>
                <w:rFonts w:eastAsia="Times New Roman" w:cs="Times New Roman"/>
                <w:color w:val="000000"/>
                <w:sz w:val="22"/>
                <w:szCs w:val="24"/>
              </w:rPr>
            </w:pPr>
            <w:r w:rsidRPr="005C4E64">
              <w:rPr>
                <w:rFonts w:eastAsia="Times New Roman" w:cs="Times New Roman"/>
                <w:color w:val="000000"/>
                <w:sz w:val="22"/>
                <w:szCs w:val="24"/>
              </w:rPr>
              <w:t>4</w:t>
            </w:r>
          </w:p>
        </w:tc>
      </w:tr>
      <w:tr w:rsidR="00E3303E" w:rsidRPr="00E3303E" w14:paraId="2CEEC244" w14:textId="77777777" w:rsidTr="00E3303E">
        <w:trPr>
          <w:trHeight w:val="2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861F3F6" w14:textId="77777777" w:rsidR="00E3303E" w:rsidRPr="005C4E64" w:rsidRDefault="00E3303E" w:rsidP="00E3303E">
            <w:pPr>
              <w:spacing w:after="0" w:line="240" w:lineRule="auto"/>
              <w:jc w:val="center"/>
              <w:rPr>
                <w:rFonts w:eastAsia="Times New Roman" w:cs="Times New Roman"/>
                <w:color w:val="000000"/>
                <w:sz w:val="22"/>
                <w:szCs w:val="24"/>
              </w:rPr>
            </w:pPr>
            <w:r w:rsidRPr="005C4E64">
              <w:rPr>
                <w:rFonts w:eastAsia="Times New Roman" w:cs="Times New Roman"/>
                <w:color w:val="000000"/>
                <w:sz w:val="22"/>
                <w:szCs w:val="24"/>
              </w:rPr>
              <w:t>14</w:t>
            </w:r>
          </w:p>
        </w:tc>
        <w:tc>
          <w:tcPr>
            <w:tcW w:w="6739" w:type="dxa"/>
            <w:tcBorders>
              <w:top w:val="nil"/>
              <w:left w:val="nil"/>
              <w:bottom w:val="single" w:sz="4" w:space="0" w:color="auto"/>
              <w:right w:val="single" w:sz="4" w:space="0" w:color="auto"/>
            </w:tcBorders>
            <w:shd w:val="clear" w:color="auto" w:fill="auto"/>
            <w:vAlign w:val="center"/>
            <w:hideMark/>
          </w:tcPr>
          <w:p w14:paraId="70D91056" w14:textId="77777777" w:rsidR="00E3303E" w:rsidRPr="005C4E64" w:rsidRDefault="00E3303E" w:rsidP="00E3303E">
            <w:pPr>
              <w:spacing w:after="0" w:line="240" w:lineRule="auto"/>
              <w:rPr>
                <w:rFonts w:eastAsia="Times New Roman" w:cs="Times New Roman"/>
                <w:color w:val="000000"/>
                <w:sz w:val="22"/>
                <w:szCs w:val="24"/>
                <w:lang w:val="es-DO"/>
              </w:rPr>
            </w:pPr>
            <w:r w:rsidRPr="005C4E64">
              <w:rPr>
                <w:rFonts w:eastAsia="Times New Roman" w:cs="Times New Roman"/>
                <w:color w:val="000000"/>
                <w:sz w:val="22"/>
                <w:szCs w:val="24"/>
                <w:lang w:val="es-DO"/>
              </w:rPr>
              <w:t xml:space="preserve">Gestión Sostenible de los Recursos Costeros y Marinos </w:t>
            </w:r>
          </w:p>
        </w:tc>
        <w:tc>
          <w:tcPr>
            <w:tcW w:w="1749" w:type="dxa"/>
            <w:tcBorders>
              <w:top w:val="nil"/>
              <w:left w:val="nil"/>
              <w:bottom w:val="single" w:sz="4" w:space="0" w:color="auto"/>
              <w:right w:val="single" w:sz="4" w:space="0" w:color="auto"/>
            </w:tcBorders>
            <w:shd w:val="clear" w:color="auto" w:fill="auto"/>
            <w:noWrap/>
            <w:vAlign w:val="center"/>
            <w:hideMark/>
          </w:tcPr>
          <w:p w14:paraId="5254A9A1"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lang w:val="es-DO"/>
              </w:rPr>
              <w:t xml:space="preserve">               </w:t>
            </w:r>
            <w:r w:rsidRPr="005C4E64">
              <w:rPr>
                <w:rFonts w:eastAsia="Times New Roman" w:cs="Times New Roman"/>
                <w:color w:val="000000"/>
                <w:sz w:val="22"/>
                <w:szCs w:val="24"/>
              </w:rPr>
              <w:t xml:space="preserve">102,780,145.00 </w:t>
            </w:r>
          </w:p>
        </w:tc>
        <w:tc>
          <w:tcPr>
            <w:tcW w:w="1749" w:type="dxa"/>
            <w:tcBorders>
              <w:top w:val="nil"/>
              <w:left w:val="nil"/>
              <w:bottom w:val="single" w:sz="4" w:space="0" w:color="auto"/>
              <w:right w:val="single" w:sz="4" w:space="0" w:color="auto"/>
            </w:tcBorders>
            <w:shd w:val="clear" w:color="auto" w:fill="auto"/>
            <w:noWrap/>
            <w:vAlign w:val="center"/>
            <w:hideMark/>
          </w:tcPr>
          <w:p w14:paraId="14FC5F08"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rPr>
              <w:t xml:space="preserve">                  85,038,830.49 </w:t>
            </w:r>
          </w:p>
        </w:tc>
        <w:tc>
          <w:tcPr>
            <w:tcW w:w="1294" w:type="dxa"/>
            <w:tcBorders>
              <w:top w:val="nil"/>
              <w:left w:val="nil"/>
              <w:bottom w:val="single" w:sz="4" w:space="0" w:color="auto"/>
              <w:right w:val="single" w:sz="4" w:space="0" w:color="auto"/>
            </w:tcBorders>
            <w:shd w:val="clear" w:color="auto" w:fill="auto"/>
            <w:noWrap/>
            <w:vAlign w:val="center"/>
            <w:hideMark/>
          </w:tcPr>
          <w:p w14:paraId="30D66BB5" w14:textId="77777777" w:rsidR="00E3303E" w:rsidRPr="005C4E64" w:rsidRDefault="00E3303E" w:rsidP="00E3303E">
            <w:pPr>
              <w:spacing w:after="0" w:line="240" w:lineRule="auto"/>
              <w:jc w:val="center"/>
              <w:rPr>
                <w:rFonts w:eastAsia="Times New Roman" w:cs="Times New Roman"/>
                <w:color w:val="000000"/>
                <w:sz w:val="22"/>
                <w:szCs w:val="24"/>
              </w:rPr>
            </w:pPr>
            <w:r w:rsidRPr="005C4E64">
              <w:rPr>
                <w:rFonts w:eastAsia="Times New Roman" w:cs="Times New Roman"/>
                <w:color w:val="000000"/>
                <w:sz w:val="22"/>
                <w:szCs w:val="24"/>
              </w:rPr>
              <w:t>2</w:t>
            </w:r>
          </w:p>
        </w:tc>
      </w:tr>
      <w:tr w:rsidR="00E3303E" w:rsidRPr="00E3303E" w14:paraId="7FF2010F" w14:textId="77777777" w:rsidTr="00E3303E">
        <w:trPr>
          <w:trHeight w:val="2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5E9F776E" w14:textId="77777777" w:rsidR="00E3303E" w:rsidRPr="005C4E64" w:rsidRDefault="00E3303E" w:rsidP="00E3303E">
            <w:pPr>
              <w:spacing w:after="0" w:line="240" w:lineRule="auto"/>
              <w:jc w:val="center"/>
              <w:rPr>
                <w:rFonts w:eastAsia="Times New Roman" w:cs="Times New Roman"/>
                <w:color w:val="000000"/>
                <w:sz w:val="22"/>
                <w:szCs w:val="24"/>
              </w:rPr>
            </w:pPr>
            <w:r w:rsidRPr="005C4E64">
              <w:rPr>
                <w:rFonts w:eastAsia="Times New Roman" w:cs="Times New Roman"/>
                <w:color w:val="000000"/>
                <w:sz w:val="22"/>
                <w:szCs w:val="24"/>
              </w:rPr>
              <w:t>15</w:t>
            </w:r>
          </w:p>
        </w:tc>
        <w:tc>
          <w:tcPr>
            <w:tcW w:w="6739" w:type="dxa"/>
            <w:tcBorders>
              <w:top w:val="nil"/>
              <w:left w:val="nil"/>
              <w:bottom w:val="single" w:sz="4" w:space="0" w:color="auto"/>
              <w:right w:val="single" w:sz="4" w:space="0" w:color="auto"/>
            </w:tcBorders>
            <w:shd w:val="clear" w:color="auto" w:fill="auto"/>
            <w:vAlign w:val="center"/>
            <w:hideMark/>
          </w:tcPr>
          <w:p w14:paraId="26B590CD" w14:textId="77777777" w:rsidR="00E3303E" w:rsidRPr="005C4E64" w:rsidRDefault="00E3303E" w:rsidP="00E3303E">
            <w:pPr>
              <w:spacing w:after="0" w:line="240" w:lineRule="auto"/>
              <w:rPr>
                <w:rFonts w:eastAsia="Times New Roman" w:cs="Times New Roman"/>
                <w:color w:val="000000"/>
                <w:sz w:val="22"/>
                <w:szCs w:val="24"/>
                <w:lang w:val="es-DO"/>
              </w:rPr>
            </w:pPr>
            <w:r w:rsidRPr="005C4E64">
              <w:rPr>
                <w:rFonts w:eastAsia="Times New Roman" w:cs="Times New Roman"/>
                <w:color w:val="000000"/>
                <w:sz w:val="22"/>
                <w:szCs w:val="24"/>
                <w:lang w:val="es-DO"/>
              </w:rPr>
              <w:t xml:space="preserve">Prevención y Control de la Calidad Ambiental </w:t>
            </w:r>
          </w:p>
        </w:tc>
        <w:tc>
          <w:tcPr>
            <w:tcW w:w="1749" w:type="dxa"/>
            <w:tcBorders>
              <w:top w:val="nil"/>
              <w:left w:val="nil"/>
              <w:bottom w:val="single" w:sz="4" w:space="0" w:color="auto"/>
              <w:right w:val="single" w:sz="4" w:space="0" w:color="auto"/>
            </w:tcBorders>
            <w:shd w:val="clear" w:color="auto" w:fill="auto"/>
            <w:noWrap/>
            <w:vAlign w:val="center"/>
            <w:hideMark/>
          </w:tcPr>
          <w:p w14:paraId="1E80DA26"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lang w:val="es-DO"/>
              </w:rPr>
              <w:t xml:space="preserve">               </w:t>
            </w:r>
            <w:r w:rsidRPr="005C4E64">
              <w:rPr>
                <w:rFonts w:eastAsia="Times New Roman" w:cs="Times New Roman"/>
                <w:color w:val="000000"/>
                <w:sz w:val="22"/>
                <w:szCs w:val="24"/>
              </w:rPr>
              <w:t xml:space="preserve">203,265,480.34 </w:t>
            </w:r>
          </w:p>
        </w:tc>
        <w:tc>
          <w:tcPr>
            <w:tcW w:w="1749" w:type="dxa"/>
            <w:tcBorders>
              <w:top w:val="nil"/>
              <w:left w:val="nil"/>
              <w:bottom w:val="single" w:sz="4" w:space="0" w:color="auto"/>
              <w:right w:val="single" w:sz="4" w:space="0" w:color="auto"/>
            </w:tcBorders>
            <w:shd w:val="clear" w:color="auto" w:fill="auto"/>
            <w:noWrap/>
            <w:vAlign w:val="center"/>
            <w:hideMark/>
          </w:tcPr>
          <w:p w14:paraId="503D96D5"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rPr>
              <w:t xml:space="preserve">                111,944,915.54 </w:t>
            </w:r>
          </w:p>
        </w:tc>
        <w:tc>
          <w:tcPr>
            <w:tcW w:w="1294" w:type="dxa"/>
            <w:tcBorders>
              <w:top w:val="nil"/>
              <w:left w:val="nil"/>
              <w:bottom w:val="single" w:sz="4" w:space="0" w:color="auto"/>
              <w:right w:val="single" w:sz="4" w:space="0" w:color="auto"/>
            </w:tcBorders>
            <w:shd w:val="clear" w:color="auto" w:fill="auto"/>
            <w:noWrap/>
            <w:vAlign w:val="center"/>
            <w:hideMark/>
          </w:tcPr>
          <w:p w14:paraId="65D0379A" w14:textId="77777777" w:rsidR="00E3303E" w:rsidRPr="005C4E64" w:rsidRDefault="00E3303E" w:rsidP="00E3303E">
            <w:pPr>
              <w:spacing w:after="0" w:line="240" w:lineRule="auto"/>
              <w:jc w:val="center"/>
              <w:rPr>
                <w:rFonts w:eastAsia="Times New Roman" w:cs="Times New Roman"/>
                <w:color w:val="000000"/>
                <w:sz w:val="22"/>
                <w:szCs w:val="24"/>
              </w:rPr>
            </w:pPr>
            <w:r w:rsidRPr="005C4E64">
              <w:rPr>
                <w:rFonts w:eastAsia="Times New Roman" w:cs="Times New Roman"/>
                <w:color w:val="000000"/>
                <w:sz w:val="22"/>
                <w:szCs w:val="24"/>
              </w:rPr>
              <w:t>5</w:t>
            </w:r>
          </w:p>
        </w:tc>
      </w:tr>
      <w:tr w:rsidR="00E3303E" w:rsidRPr="00E3303E" w14:paraId="65F8F12A" w14:textId="77777777" w:rsidTr="00E3303E">
        <w:trPr>
          <w:trHeight w:val="40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21F8ECB" w14:textId="77777777" w:rsidR="00E3303E" w:rsidRPr="005C4E64" w:rsidRDefault="00E3303E" w:rsidP="00E3303E">
            <w:pPr>
              <w:spacing w:after="0" w:line="240" w:lineRule="auto"/>
              <w:jc w:val="center"/>
              <w:rPr>
                <w:rFonts w:eastAsia="Times New Roman" w:cs="Times New Roman"/>
                <w:color w:val="000000"/>
                <w:sz w:val="22"/>
                <w:szCs w:val="24"/>
              </w:rPr>
            </w:pPr>
            <w:r w:rsidRPr="005C4E64">
              <w:rPr>
                <w:rFonts w:eastAsia="Times New Roman" w:cs="Times New Roman"/>
                <w:color w:val="000000"/>
                <w:sz w:val="22"/>
                <w:szCs w:val="24"/>
              </w:rPr>
              <w:t>16</w:t>
            </w:r>
          </w:p>
        </w:tc>
        <w:tc>
          <w:tcPr>
            <w:tcW w:w="6739" w:type="dxa"/>
            <w:tcBorders>
              <w:top w:val="nil"/>
              <w:left w:val="nil"/>
              <w:bottom w:val="single" w:sz="4" w:space="0" w:color="auto"/>
              <w:right w:val="single" w:sz="4" w:space="0" w:color="auto"/>
            </w:tcBorders>
            <w:shd w:val="clear" w:color="auto" w:fill="auto"/>
            <w:vAlign w:val="center"/>
            <w:hideMark/>
          </w:tcPr>
          <w:p w14:paraId="0FB5BC6B" w14:textId="77777777" w:rsidR="00E3303E" w:rsidRPr="005C4E64" w:rsidRDefault="00E3303E" w:rsidP="00E3303E">
            <w:pPr>
              <w:spacing w:after="0" w:line="240" w:lineRule="auto"/>
              <w:rPr>
                <w:rFonts w:eastAsia="Times New Roman" w:cs="Times New Roman"/>
                <w:color w:val="000000"/>
                <w:sz w:val="22"/>
                <w:szCs w:val="24"/>
                <w:lang w:val="es-DO"/>
              </w:rPr>
            </w:pPr>
            <w:r w:rsidRPr="005C4E64">
              <w:rPr>
                <w:rFonts w:eastAsia="Times New Roman" w:cs="Times New Roman"/>
                <w:color w:val="000000"/>
                <w:sz w:val="22"/>
                <w:szCs w:val="24"/>
                <w:lang w:val="es-DO"/>
              </w:rPr>
              <w:t xml:space="preserve">Generación de Conocimiento y Capital Humano para la Gestión del Medio Ambiente y los Recursos Naturales </w:t>
            </w:r>
          </w:p>
        </w:tc>
        <w:tc>
          <w:tcPr>
            <w:tcW w:w="1749" w:type="dxa"/>
            <w:tcBorders>
              <w:top w:val="nil"/>
              <w:left w:val="nil"/>
              <w:bottom w:val="single" w:sz="4" w:space="0" w:color="auto"/>
              <w:right w:val="single" w:sz="4" w:space="0" w:color="auto"/>
            </w:tcBorders>
            <w:shd w:val="clear" w:color="auto" w:fill="auto"/>
            <w:noWrap/>
            <w:vAlign w:val="center"/>
            <w:hideMark/>
          </w:tcPr>
          <w:p w14:paraId="4A0A10F7"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lang w:val="es-DO"/>
              </w:rPr>
              <w:t xml:space="preserve">                 </w:t>
            </w:r>
            <w:r w:rsidRPr="005C4E64">
              <w:rPr>
                <w:rFonts w:eastAsia="Times New Roman" w:cs="Times New Roman"/>
                <w:color w:val="000000"/>
                <w:sz w:val="22"/>
                <w:szCs w:val="24"/>
              </w:rPr>
              <w:t xml:space="preserve">89,344,191.00 </w:t>
            </w:r>
          </w:p>
        </w:tc>
        <w:tc>
          <w:tcPr>
            <w:tcW w:w="1749" w:type="dxa"/>
            <w:tcBorders>
              <w:top w:val="nil"/>
              <w:left w:val="nil"/>
              <w:bottom w:val="single" w:sz="4" w:space="0" w:color="auto"/>
              <w:right w:val="single" w:sz="4" w:space="0" w:color="auto"/>
            </w:tcBorders>
            <w:shd w:val="clear" w:color="auto" w:fill="auto"/>
            <w:noWrap/>
            <w:vAlign w:val="center"/>
            <w:hideMark/>
          </w:tcPr>
          <w:p w14:paraId="7F39B821" w14:textId="77777777" w:rsidR="00E3303E" w:rsidRPr="005C4E64" w:rsidRDefault="00E3303E" w:rsidP="00E3303E">
            <w:pPr>
              <w:spacing w:after="0" w:line="240" w:lineRule="auto"/>
              <w:rPr>
                <w:rFonts w:eastAsia="Times New Roman" w:cs="Times New Roman"/>
                <w:color w:val="000000"/>
                <w:sz w:val="22"/>
                <w:szCs w:val="24"/>
              </w:rPr>
            </w:pPr>
            <w:r w:rsidRPr="005C4E64">
              <w:rPr>
                <w:rFonts w:eastAsia="Times New Roman" w:cs="Times New Roman"/>
                <w:color w:val="000000"/>
                <w:sz w:val="22"/>
                <w:szCs w:val="24"/>
              </w:rPr>
              <w:t xml:space="preserve">                  70,410,955.91 </w:t>
            </w:r>
          </w:p>
        </w:tc>
        <w:tc>
          <w:tcPr>
            <w:tcW w:w="1294" w:type="dxa"/>
            <w:tcBorders>
              <w:top w:val="nil"/>
              <w:left w:val="nil"/>
              <w:bottom w:val="single" w:sz="4" w:space="0" w:color="auto"/>
              <w:right w:val="single" w:sz="4" w:space="0" w:color="auto"/>
            </w:tcBorders>
            <w:shd w:val="clear" w:color="auto" w:fill="auto"/>
            <w:noWrap/>
            <w:vAlign w:val="center"/>
            <w:hideMark/>
          </w:tcPr>
          <w:p w14:paraId="6459D979" w14:textId="77777777" w:rsidR="00E3303E" w:rsidRPr="005C4E64" w:rsidRDefault="00E3303E" w:rsidP="00E3303E">
            <w:pPr>
              <w:spacing w:after="0" w:line="240" w:lineRule="auto"/>
              <w:jc w:val="center"/>
              <w:rPr>
                <w:rFonts w:eastAsia="Times New Roman" w:cs="Times New Roman"/>
                <w:color w:val="000000"/>
                <w:sz w:val="22"/>
                <w:szCs w:val="24"/>
              </w:rPr>
            </w:pPr>
            <w:r w:rsidRPr="005C4E64">
              <w:rPr>
                <w:rFonts w:eastAsia="Times New Roman" w:cs="Times New Roman"/>
                <w:color w:val="000000"/>
                <w:sz w:val="22"/>
                <w:szCs w:val="24"/>
              </w:rPr>
              <w:t>3</w:t>
            </w:r>
          </w:p>
        </w:tc>
      </w:tr>
      <w:tr w:rsidR="00E3303E" w:rsidRPr="00E3303E" w14:paraId="07C84EC4" w14:textId="77777777" w:rsidTr="00E3303E">
        <w:trPr>
          <w:trHeight w:val="2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1A48BBEA" w14:textId="77777777" w:rsidR="00E3303E" w:rsidRPr="005C4E64" w:rsidRDefault="00E3303E" w:rsidP="00E3303E">
            <w:pPr>
              <w:spacing w:after="0" w:line="240" w:lineRule="auto"/>
              <w:jc w:val="center"/>
              <w:rPr>
                <w:rFonts w:eastAsia="Times New Roman" w:cs="Times New Roman"/>
                <w:color w:val="000000"/>
                <w:sz w:val="22"/>
                <w:szCs w:val="24"/>
              </w:rPr>
            </w:pPr>
            <w:r w:rsidRPr="005C4E64">
              <w:rPr>
                <w:rFonts w:eastAsia="Times New Roman" w:cs="Times New Roman"/>
                <w:color w:val="000000"/>
                <w:sz w:val="22"/>
                <w:szCs w:val="24"/>
              </w:rPr>
              <w:t>98</w:t>
            </w:r>
          </w:p>
        </w:tc>
        <w:tc>
          <w:tcPr>
            <w:tcW w:w="6739" w:type="dxa"/>
            <w:tcBorders>
              <w:top w:val="nil"/>
              <w:left w:val="nil"/>
              <w:bottom w:val="single" w:sz="4" w:space="0" w:color="auto"/>
              <w:right w:val="single" w:sz="4" w:space="0" w:color="auto"/>
            </w:tcBorders>
            <w:shd w:val="clear" w:color="auto" w:fill="auto"/>
            <w:vAlign w:val="center"/>
            <w:hideMark/>
          </w:tcPr>
          <w:p w14:paraId="735DC9CF" w14:textId="77777777" w:rsidR="00E3303E" w:rsidRPr="005C4E64" w:rsidRDefault="00E3303E" w:rsidP="00E3303E">
            <w:pPr>
              <w:spacing w:after="0" w:line="240" w:lineRule="auto"/>
              <w:rPr>
                <w:rFonts w:eastAsia="Times New Roman" w:cs="Times New Roman"/>
                <w:color w:val="000000"/>
                <w:sz w:val="20"/>
                <w:szCs w:val="20"/>
              </w:rPr>
            </w:pPr>
            <w:r w:rsidRPr="005C4E64">
              <w:rPr>
                <w:rFonts w:eastAsia="Times New Roman" w:cs="Times New Roman"/>
                <w:color w:val="000000"/>
                <w:sz w:val="20"/>
                <w:szCs w:val="20"/>
              </w:rPr>
              <w:t>ADMINISTRACION DE CONTRIBUCIONES ESPECIALES</w:t>
            </w:r>
          </w:p>
        </w:tc>
        <w:tc>
          <w:tcPr>
            <w:tcW w:w="1749" w:type="dxa"/>
            <w:tcBorders>
              <w:top w:val="nil"/>
              <w:left w:val="nil"/>
              <w:bottom w:val="single" w:sz="4" w:space="0" w:color="auto"/>
              <w:right w:val="single" w:sz="4" w:space="0" w:color="auto"/>
            </w:tcBorders>
            <w:shd w:val="clear" w:color="auto" w:fill="auto"/>
            <w:noWrap/>
            <w:vAlign w:val="center"/>
            <w:hideMark/>
          </w:tcPr>
          <w:p w14:paraId="7014072D" w14:textId="77777777" w:rsidR="00E3303E" w:rsidRPr="005C4E64" w:rsidRDefault="00E3303E" w:rsidP="00E3303E">
            <w:pPr>
              <w:spacing w:after="0" w:line="240" w:lineRule="auto"/>
              <w:rPr>
                <w:rFonts w:eastAsia="Times New Roman" w:cs="Times New Roman"/>
                <w:color w:val="000000"/>
                <w:sz w:val="20"/>
                <w:szCs w:val="20"/>
              </w:rPr>
            </w:pPr>
            <w:r w:rsidRPr="005C4E64">
              <w:rPr>
                <w:rFonts w:eastAsia="Times New Roman" w:cs="Times New Roman"/>
                <w:color w:val="000000"/>
                <w:sz w:val="20"/>
                <w:szCs w:val="20"/>
              </w:rPr>
              <w:t xml:space="preserve">               463,093,970.00 </w:t>
            </w:r>
          </w:p>
        </w:tc>
        <w:tc>
          <w:tcPr>
            <w:tcW w:w="1749" w:type="dxa"/>
            <w:tcBorders>
              <w:top w:val="nil"/>
              <w:left w:val="nil"/>
              <w:bottom w:val="single" w:sz="4" w:space="0" w:color="auto"/>
              <w:right w:val="single" w:sz="4" w:space="0" w:color="auto"/>
            </w:tcBorders>
            <w:shd w:val="clear" w:color="auto" w:fill="auto"/>
            <w:noWrap/>
            <w:vAlign w:val="center"/>
            <w:hideMark/>
          </w:tcPr>
          <w:p w14:paraId="4B6448A7" w14:textId="77777777" w:rsidR="00E3303E" w:rsidRPr="005C4E64" w:rsidRDefault="00E3303E" w:rsidP="00E3303E">
            <w:pPr>
              <w:spacing w:after="0" w:line="240" w:lineRule="auto"/>
              <w:rPr>
                <w:rFonts w:eastAsia="Times New Roman" w:cs="Times New Roman"/>
                <w:color w:val="000000"/>
                <w:sz w:val="20"/>
                <w:szCs w:val="20"/>
              </w:rPr>
            </w:pPr>
            <w:r w:rsidRPr="005C4E64">
              <w:rPr>
                <w:rFonts w:eastAsia="Times New Roman" w:cs="Times New Roman"/>
                <w:color w:val="000000"/>
                <w:sz w:val="20"/>
                <w:szCs w:val="20"/>
              </w:rPr>
              <w:t xml:space="preserve">                364,033,852.31 </w:t>
            </w:r>
          </w:p>
        </w:tc>
        <w:tc>
          <w:tcPr>
            <w:tcW w:w="1294" w:type="dxa"/>
            <w:tcBorders>
              <w:top w:val="nil"/>
              <w:left w:val="nil"/>
              <w:bottom w:val="single" w:sz="4" w:space="0" w:color="auto"/>
              <w:right w:val="single" w:sz="4" w:space="0" w:color="auto"/>
            </w:tcBorders>
            <w:shd w:val="clear" w:color="auto" w:fill="auto"/>
            <w:noWrap/>
            <w:vAlign w:val="center"/>
            <w:hideMark/>
          </w:tcPr>
          <w:p w14:paraId="6143F985" w14:textId="77777777" w:rsidR="00E3303E" w:rsidRPr="005C4E64" w:rsidRDefault="00E3303E" w:rsidP="00E3303E">
            <w:pPr>
              <w:spacing w:after="0" w:line="240" w:lineRule="auto"/>
              <w:jc w:val="center"/>
              <w:rPr>
                <w:rFonts w:eastAsia="Times New Roman" w:cs="Times New Roman"/>
                <w:color w:val="000000"/>
                <w:sz w:val="20"/>
                <w:szCs w:val="20"/>
              </w:rPr>
            </w:pPr>
            <w:r w:rsidRPr="005C4E64">
              <w:rPr>
                <w:rFonts w:eastAsia="Times New Roman" w:cs="Times New Roman"/>
                <w:color w:val="000000"/>
                <w:sz w:val="20"/>
                <w:szCs w:val="20"/>
              </w:rPr>
              <w:t>0</w:t>
            </w:r>
          </w:p>
        </w:tc>
      </w:tr>
      <w:tr w:rsidR="00E3303E" w:rsidRPr="00E3303E" w14:paraId="41E5E573" w14:textId="77777777" w:rsidTr="00E3303E">
        <w:trPr>
          <w:trHeight w:val="2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2A827AD0" w14:textId="77777777" w:rsidR="00E3303E" w:rsidRPr="005C4E64" w:rsidRDefault="00E3303E" w:rsidP="00E3303E">
            <w:pPr>
              <w:spacing w:after="0" w:line="240" w:lineRule="auto"/>
              <w:jc w:val="center"/>
              <w:rPr>
                <w:rFonts w:eastAsia="Times New Roman" w:cs="Times New Roman"/>
                <w:color w:val="000000"/>
                <w:szCs w:val="24"/>
              </w:rPr>
            </w:pPr>
            <w:r w:rsidRPr="005C4E64">
              <w:rPr>
                <w:rFonts w:eastAsia="Times New Roman" w:cs="Times New Roman"/>
                <w:color w:val="000000"/>
                <w:szCs w:val="24"/>
              </w:rPr>
              <w:t>99</w:t>
            </w:r>
          </w:p>
        </w:tc>
        <w:tc>
          <w:tcPr>
            <w:tcW w:w="6739" w:type="dxa"/>
            <w:tcBorders>
              <w:top w:val="nil"/>
              <w:left w:val="nil"/>
              <w:bottom w:val="single" w:sz="4" w:space="0" w:color="auto"/>
              <w:right w:val="single" w:sz="4" w:space="0" w:color="auto"/>
            </w:tcBorders>
            <w:shd w:val="clear" w:color="auto" w:fill="auto"/>
            <w:vAlign w:val="center"/>
            <w:hideMark/>
          </w:tcPr>
          <w:p w14:paraId="6AAE4D95" w14:textId="77777777" w:rsidR="00E3303E" w:rsidRPr="005C4E64" w:rsidRDefault="00E3303E" w:rsidP="00E3303E">
            <w:pPr>
              <w:spacing w:after="0" w:line="240" w:lineRule="auto"/>
              <w:rPr>
                <w:rFonts w:eastAsia="Times New Roman" w:cs="Times New Roman"/>
                <w:color w:val="000000"/>
                <w:sz w:val="20"/>
                <w:szCs w:val="20"/>
                <w:lang w:val="es-DO"/>
              </w:rPr>
            </w:pPr>
            <w:r w:rsidRPr="005C4E64">
              <w:rPr>
                <w:rFonts w:eastAsia="Times New Roman" w:cs="Times New Roman"/>
                <w:color w:val="000000"/>
                <w:sz w:val="20"/>
                <w:szCs w:val="20"/>
                <w:lang w:val="es-DO"/>
              </w:rPr>
              <w:t xml:space="preserve">ADMINISTRACION DE ACTIVOS, PASIVOS Y TRANSFERENCIAS </w:t>
            </w:r>
          </w:p>
        </w:tc>
        <w:tc>
          <w:tcPr>
            <w:tcW w:w="1749" w:type="dxa"/>
            <w:tcBorders>
              <w:top w:val="nil"/>
              <w:left w:val="nil"/>
              <w:bottom w:val="single" w:sz="4" w:space="0" w:color="auto"/>
              <w:right w:val="single" w:sz="4" w:space="0" w:color="auto"/>
            </w:tcBorders>
            <w:shd w:val="clear" w:color="auto" w:fill="auto"/>
            <w:noWrap/>
            <w:vAlign w:val="center"/>
            <w:hideMark/>
          </w:tcPr>
          <w:p w14:paraId="3BE34D08" w14:textId="77777777" w:rsidR="00E3303E" w:rsidRPr="005C4E64" w:rsidRDefault="00E3303E" w:rsidP="00E3303E">
            <w:pPr>
              <w:spacing w:after="0" w:line="240" w:lineRule="auto"/>
              <w:rPr>
                <w:rFonts w:eastAsia="Times New Roman" w:cs="Times New Roman"/>
                <w:color w:val="000000"/>
                <w:sz w:val="20"/>
                <w:szCs w:val="20"/>
              </w:rPr>
            </w:pPr>
            <w:r w:rsidRPr="005C4E64">
              <w:rPr>
                <w:rFonts w:eastAsia="Times New Roman" w:cs="Times New Roman"/>
                <w:color w:val="000000"/>
                <w:sz w:val="20"/>
                <w:szCs w:val="20"/>
                <w:lang w:val="es-DO"/>
              </w:rPr>
              <w:t xml:space="preserve">          </w:t>
            </w:r>
            <w:r w:rsidRPr="005C4E64">
              <w:rPr>
                <w:rFonts w:eastAsia="Times New Roman" w:cs="Times New Roman"/>
                <w:color w:val="000000"/>
                <w:sz w:val="20"/>
                <w:szCs w:val="20"/>
              </w:rPr>
              <w:t xml:space="preserve">11,871,351,255.00 </w:t>
            </w:r>
          </w:p>
        </w:tc>
        <w:tc>
          <w:tcPr>
            <w:tcW w:w="1749" w:type="dxa"/>
            <w:tcBorders>
              <w:top w:val="nil"/>
              <w:left w:val="nil"/>
              <w:bottom w:val="single" w:sz="4" w:space="0" w:color="auto"/>
              <w:right w:val="single" w:sz="4" w:space="0" w:color="auto"/>
            </w:tcBorders>
            <w:shd w:val="clear" w:color="auto" w:fill="auto"/>
            <w:noWrap/>
            <w:vAlign w:val="center"/>
            <w:hideMark/>
          </w:tcPr>
          <w:p w14:paraId="1A0F0812" w14:textId="77777777" w:rsidR="00E3303E" w:rsidRPr="005C4E64" w:rsidRDefault="00E3303E" w:rsidP="00E3303E">
            <w:pPr>
              <w:spacing w:after="0" w:line="240" w:lineRule="auto"/>
              <w:rPr>
                <w:rFonts w:eastAsia="Times New Roman" w:cs="Times New Roman"/>
                <w:color w:val="000000"/>
                <w:sz w:val="20"/>
                <w:szCs w:val="20"/>
              </w:rPr>
            </w:pPr>
            <w:r w:rsidRPr="005C4E64">
              <w:rPr>
                <w:rFonts w:eastAsia="Times New Roman" w:cs="Times New Roman"/>
                <w:color w:val="000000"/>
                <w:sz w:val="20"/>
                <w:szCs w:val="20"/>
              </w:rPr>
              <w:t xml:space="preserve">            8,633,948,613.46 </w:t>
            </w:r>
          </w:p>
        </w:tc>
        <w:tc>
          <w:tcPr>
            <w:tcW w:w="1294" w:type="dxa"/>
            <w:tcBorders>
              <w:top w:val="nil"/>
              <w:left w:val="nil"/>
              <w:bottom w:val="single" w:sz="4" w:space="0" w:color="auto"/>
              <w:right w:val="single" w:sz="4" w:space="0" w:color="auto"/>
            </w:tcBorders>
            <w:shd w:val="clear" w:color="auto" w:fill="auto"/>
            <w:noWrap/>
            <w:vAlign w:val="center"/>
            <w:hideMark/>
          </w:tcPr>
          <w:p w14:paraId="4DB55E0D" w14:textId="77777777" w:rsidR="00E3303E" w:rsidRPr="005C4E64" w:rsidRDefault="00E3303E" w:rsidP="00E3303E">
            <w:pPr>
              <w:spacing w:after="0" w:line="240" w:lineRule="auto"/>
              <w:jc w:val="center"/>
              <w:rPr>
                <w:rFonts w:eastAsia="Times New Roman" w:cs="Times New Roman"/>
                <w:color w:val="000000"/>
                <w:sz w:val="20"/>
                <w:szCs w:val="20"/>
              </w:rPr>
            </w:pPr>
            <w:r w:rsidRPr="005C4E64">
              <w:rPr>
                <w:rFonts w:eastAsia="Times New Roman" w:cs="Times New Roman"/>
                <w:color w:val="000000"/>
                <w:sz w:val="20"/>
                <w:szCs w:val="20"/>
              </w:rPr>
              <w:t>0</w:t>
            </w:r>
          </w:p>
        </w:tc>
      </w:tr>
      <w:tr w:rsidR="00E3303E" w:rsidRPr="00E3303E" w14:paraId="11FD5D48" w14:textId="77777777" w:rsidTr="00E3303E">
        <w:trPr>
          <w:trHeight w:val="202"/>
        </w:trPr>
        <w:tc>
          <w:tcPr>
            <w:tcW w:w="1433" w:type="dxa"/>
            <w:tcBorders>
              <w:top w:val="nil"/>
              <w:left w:val="nil"/>
              <w:bottom w:val="nil"/>
              <w:right w:val="nil"/>
            </w:tcBorders>
            <w:shd w:val="clear" w:color="000000" w:fill="203764"/>
            <w:vAlign w:val="center"/>
            <w:hideMark/>
          </w:tcPr>
          <w:p w14:paraId="2BA0469E" w14:textId="77777777" w:rsidR="00E3303E" w:rsidRPr="00E3303E" w:rsidRDefault="00E3303E" w:rsidP="00E3303E">
            <w:pPr>
              <w:spacing w:after="0" w:line="240" w:lineRule="auto"/>
              <w:jc w:val="center"/>
              <w:rPr>
                <w:rFonts w:eastAsia="Times New Roman" w:cs="Times New Roman"/>
                <w:b/>
                <w:bCs/>
                <w:color w:val="FFFFFF"/>
                <w:sz w:val="20"/>
                <w:szCs w:val="20"/>
              </w:rPr>
            </w:pPr>
            <w:r w:rsidRPr="00E3303E">
              <w:rPr>
                <w:rFonts w:eastAsia="Times New Roman" w:cs="Times New Roman"/>
                <w:b/>
                <w:bCs/>
                <w:color w:val="FFFFFF"/>
                <w:sz w:val="20"/>
                <w:szCs w:val="20"/>
              </w:rPr>
              <w:t xml:space="preserve">Total General </w:t>
            </w:r>
          </w:p>
        </w:tc>
        <w:tc>
          <w:tcPr>
            <w:tcW w:w="6739" w:type="dxa"/>
            <w:tcBorders>
              <w:top w:val="nil"/>
              <w:left w:val="nil"/>
              <w:bottom w:val="nil"/>
              <w:right w:val="nil"/>
            </w:tcBorders>
            <w:shd w:val="clear" w:color="000000" w:fill="203764"/>
            <w:vAlign w:val="center"/>
            <w:hideMark/>
          </w:tcPr>
          <w:p w14:paraId="3EC1ED12" w14:textId="77777777" w:rsidR="00E3303E" w:rsidRPr="00E3303E" w:rsidRDefault="00E3303E" w:rsidP="00E3303E">
            <w:pPr>
              <w:spacing w:after="0" w:line="240" w:lineRule="auto"/>
              <w:jc w:val="center"/>
              <w:rPr>
                <w:rFonts w:eastAsia="Times New Roman" w:cs="Times New Roman"/>
                <w:b/>
                <w:bCs/>
                <w:color w:val="FFFFFF"/>
                <w:sz w:val="20"/>
                <w:szCs w:val="20"/>
              </w:rPr>
            </w:pPr>
            <w:r w:rsidRPr="00E3303E">
              <w:rPr>
                <w:rFonts w:eastAsia="Times New Roman" w:cs="Times New Roman"/>
                <w:b/>
                <w:bCs/>
                <w:color w:val="FFFFFF"/>
                <w:sz w:val="20"/>
                <w:szCs w:val="20"/>
              </w:rPr>
              <w:t> </w:t>
            </w:r>
          </w:p>
        </w:tc>
        <w:tc>
          <w:tcPr>
            <w:tcW w:w="1749" w:type="dxa"/>
            <w:tcBorders>
              <w:top w:val="nil"/>
              <w:left w:val="nil"/>
              <w:bottom w:val="nil"/>
              <w:right w:val="nil"/>
            </w:tcBorders>
            <w:shd w:val="clear" w:color="000000" w:fill="203764"/>
            <w:vAlign w:val="center"/>
            <w:hideMark/>
          </w:tcPr>
          <w:p w14:paraId="30B0A4EE" w14:textId="77777777" w:rsidR="00E3303E" w:rsidRPr="00E3303E" w:rsidRDefault="00E3303E" w:rsidP="00E3303E">
            <w:pPr>
              <w:spacing w:after="0" w:line="240" w:lineRule="auto"/>
              <w:jc w:val="center"/>
              <w:rPr>
                <w:rFonts w:eastAsia="Times New Roman" w:cs="Times New Roman"/>
                <w:b/>
                <w:bCs/>
                <w:color w:val="FFFFFF"/>
                <w:sz w:val="20"/>
                <w:szCs w:val="20"/>
              </w:rPr>
            </w:pPr>
            <w:r w:rsidRPr="00E3303E">
              <w:rPr>
                <w:rFonts w:eastAsia="Times New Roman" w:cs="Times New Roman"/>
                <w:b/>
                <w:bCs/>
                <w:color w:val="FFFFFF"/>
                <w:sz w:val="20"/>
                <w:szCs w:val="20"/>
              </w:rPr>
              <w:t>18,454,990,392.28</w:t>
            </w:r>
          </w:p>
        </w:tc>
        <w:tc>
          <w:tcPr>
            <w:tcW w:w="1749" w:type="dxa"/>
            <w:tcBorders>
              <w:top w:val="nil"/>
              <w:left w:val="nil"/>
              <w:bottom w:val="nil"/>
              <w:right w:val="nil"/>
            </w:tcBorders>
            <w:shd w:val="clear" w:color="000000" w:fill="203764"/>
            <w:vAlign w:val="center"/>
            <w:hideMark/>
          </w:tcPr>
          <w:p w14:paraId="03B40CB1" w14:textId="4360209A" w:rsidR="00E3303E" w:rsidRPr="00E3303E" w:rsidRDefault="00E3303E" w:rsidP="00E3303E">
            <w:pPr>
              <w:spacing w:after="0" w:line="240" w:lineRule="auto"/>
              <w:jc w:val="center"/>
              <w:rPr>
                <w:rFonts w:eastAsia="Times New Roman" w:cs="Times New Roman"/>
                <w:b/>
                <w:bCs/>
                <w:color w:val="FFFFFF"/>
                <w:sz w:val="20"/>
                <w:szCs w:val="20"/>
              </w:rPr>
            </w:pPr>
            <w:r w:rsidRPr="00E3303E">
              <w:rPr>
                <w:rFonts w:eastAsia="Times New Roman" w:cs="Times New Roman"/>
                <w:b/>
                <w:bCs/>
                <w:color w:val="FFFFFF"/>
                <w:sz w:val="20"/>
                <w:szCs w:val="20"/>
              </w:rPr>
              <w:t>13,426,432,964.44</w:t>
            </w:r>
          </w:p>
        </w:tc>
        <w:tc>
          <w:tcPr>
            <w:tcW w:w="1294" w:type="dxa"/>
            <w:tcBorders>
              <w:top w:val="nil"/>
              <w:left w:val="nil"/>
              <w:bottom w:val="nil"/>
              <w:right w:val="nil"/>
            </w:tcBorders>
            <w:shd w:val="clear" w:color="000000" w:fill="203764"/>
            <w:vAlign w:val="center"/>
            <w:hideMark/>
          </w:tcPr>
          <w:p w14:paraId="2D5787B1" w14:textId="77777777" w:rsidR="00E3303E" w:rsidRPr="00E3303E" w:rsidRDefault="00E3303E" w:rsidP="00E3303E">
            <w:pPr>
              <w:spacing w:after="0" w:line="240" w:lineRule="auto"/>
              <w:jc w:val="center"/>
              <w:rPr>
                <w:rFonts w:eastAsia="Times New Roman" w:cs="Times New Roman"/>
                <w:b/>
                <w:bCs/>
                <w:color w:val="FFFFFF"/>
                <w:sz w:val="20"/>
                <w:szCs w:val="20"/>
              </w:rPr>
            </w:pPr>
            <w:r w:rsidRPr="00E3303E">
              <w:rPr>
                <w:rFonts w:eastAsia="Times New Roman" w:cs="Times New Roman"/>
                <w:b/>
                <w:bCs/>
                <w:color w:val="FFFFFF"/>
                <w:sz w:val="20"/>
                <w:szCs w:val="20"/>
              </w:rPr>
              <w:t>20</w:t>
            </w:r>
          </w:p>
        </w:tc>
      </w:tr>
    </w:tbl>
    <w:p w14:paraId="4BEDB7AA" w14:textId="451FC740" w:rsidR="00EA4B44" w:rsidRDefault="00A05A8C" w:rsidP="00D06720">
      <w:pPr>
        <w:rPr>
          <w:rFonts w:eastAsia="Calibri" w:cs="Times New Roman"/>
          <w:color w:val="767171"/>
          <w:spacing w:val="20"/>
          <w:sz w:val="18"/>
          <w:szCs w:val="20"/>
          <w:lang w:val="es-DO"/>
        </w:rPr>
      </w:pPr>
      <w:r w:rsidRPr="001C4C48">
        <w:rPr>
          <w:rFonts w:eastAsia="Calibri" w:cs="Times New Roman"/>
          <w:color w:val="767171"/>
          <w:spacing w:val="20"/>
          <w:sz w:val="18"/>
          <w:szCs w:val="20"/>
          <w:lang w:val="es-DO"/>
        </w:rPr>
        <w:t xml:space="preserve">Fuente: </w:t>
      </w:r>
      <w:r>
        <w:rPr>
          <w:rFonts w:eastAsia="Calibri" w:cs="Times New Roman"/>
          <w:color w:val="767171"/>
          <w:spacing w:val="20"/>
          <w:sz w:val="18"/>
          <w:szCs w:val="20"/>
          <w:lang w:val="es-DO"/>
        </w:rPr>
        <w:t>Ministerio de Medio Ambiente y Recursos Naturales</w:t>
      </w:r>
      <w:r w:rsidRPr="001C4C48">
        <w:rPr>
          <w:rFonts w:eastAsia="Calibri" w:cs="Times New Roman"/>
          <w:color w:val="767171"/>
          <w:spacing w:val="20"/>
          <w:sz w:val="18"/>
          <w:szCs w:val="20"/>
          <w:lang w:val="es-DO"/>
        </w:rPr>
        <w:t>.</w:t>
      </w:r>
    </w:p>
    <w:tbl>
      <w:tblPr>
        <w:tblW w:w="0" w:type="auto"/>
        <w:tblLook w:val="04A0" w:firstRow="1" w:lastRow="0" w:firstColumn="1" w:lastColumn="0" w:noHBand="0" w:noVBand="1"/>
      </w:tblPr>
      <w:tblGrid>
        <w:gridCol w:w="1416"/>
        <w:gridCol w:w="5097"/>
        <w:gridCol w:w="2457"/>
        <w:gridCol w:w="2502"/>
        <w:gridCol w:w="1488"/>
      </w:tblGrid>
      <w:tr w:rsidR="001A535D" w:rsidRPr="00A92459" w14:paraId="1806EF47" w14:textId="77777777" w:rsidTr="008374EB">
        <w:trPr>
          <w:trHeight w:val="780"/>
          <w:tblHeader/>
        </w:trPr>
        <w:tc>
          <w:tcPr>
            <w:tcW w:w="0" w:type="auto"/>
            <w:tcBorders>
              <w:top w:val="nil"/>
              <w:left w:val="nil"/>
              <w:bottom w:val="nil"/>
              <w:right w:val="nil"/>
            </w:tcBorders>
            <w:shd w:val="clear" w:color="000000" w:fill="203764"/>
            <w:vAlign w:val="center"/>
            <w:hideMark/>
          </w:tcPr>
          <w:p w14:paraId="0B17DEBC" w14:textId="77777777" w:rsidR="001A535D" w:rsidRPr="0043768E" w:rsidRDefault="001A535D">
            <w:pPr>
              <w:spacing w:after="0" w:line="240" w:lineRule="auto"/>
              <w:jc w:val="center"/>
              <w:rPr>
                <w:rFonts w:eastAsia="Times New Roman" w:cs="Times New Roman"/>
                <w:b/>
                <w:bCs/>
                <w:color w:val="AEAAAA" w:themeColor="background2" w:themeShade="BF"/>
                <w:sz w:val="20"/>
                <w:szCs w:val="20"/>
              </w:rPr>
            </w:pPr>
            <w:r w:rsidRPr="0043768E">
              <w:rPr>
                <w:rFonts w:eastAsia="Times New Roman" w:cs="Times New Roman"/>
                <w:b/>
                <w:bCs/>
                <w:color w:val="AEAAAA" w:themeColor="background2" w:themeShade="BF"/>
                <w:sz w:val="20"/>
                <w:szCs w:val="20"/>
              </w:rPr>
              <w:t>Cód-Act.</w:t>
            </w:r>
          </w:p>
        </w:tc>
        <w:tc>
          <w:tcPr>
            <w:tcW w:w="0" w:type="auto"/>
            <w:tcBorders>
              <w:top w:val="nil"/>
              <w:left w:val="nil"/>
              <w:bottom w:val="nil"/>
              <w:right w:val="nil"/>
            </w:tcBorders>
            <w:shd w:val="clear" w:color="000000" w:fill="203764"/>
            <w:vAlign w:val="center"/>
            <w:hideMark/>
          </w:tcPr>
          <w:p w14:paraId="2DC897D5" w14:textId="77777777" w:rsidR="001A535D" w:rsidRPr="0043768E" w:rsidRDefault="001A535D">
            <w:pPr>
              <w:spacing w:after="0" w:line="240" w:lineRule="auto"/>
              <w:jc w:val="center"/>
              <w:rPr>
                <w:rFonts w:eastAsia="Times New Roman" w:cs="Times New Roman"/>
                <w:b/>
                <w:bCs/>
                <w:color w:val="AEAAAA" w:themeColor="background2" w:themeShade="BF"/>
                <w:sz w:val="20"/>
                <w:szCs w:val="20"/>
              </w:rPr>
            </w:pPr>
            <w:r w:rsidRPr="0043768E">
              <w:rPr>
                <w:rFonts w:eastAsia="Times New Roman" w:cs="Times New Roman"/>
                <w:b/>
                <w:bCs/>
                <w:color w:val="AEAAAA" w:themeColor="background2" w:themeShade="BF"/>
                <w:sz w:val="20"/>
                <w:szCs w:val="20"/>
              </w:rPr>
              <w:t xml:space="preserve">Producto /Actividad </w:t>
            </w:r>
          </w:p>
        </w:tc>
        <w:tc>
          <w:tcPr>
            <w:tcW w:w="0" w:type="auto"/>
            <w:tcBorders>
              <w:top w:val="nil"/>
              <w:left w:val="nil"/>
              <w:bottom w:val="nil"/>
              <w:right w:val="nil"/>
            </w:tcBorders>
            <w:shd w:val="clear" w:color="000000" w:fill="203764"/>
            <w:vAlign w:val="center"/>
            <w:hideMark/>
          </w:tcPr>
          <w:p w14:paraId="03758F70" w14:textId="77777777" w:rsidR="001A535D" w:rsidRPr="0043768E" w:rsidRDefault="001A535D">
            <w:pPr>
              <w:spacing w:after="0" w:line="240" w:lineRule="auto"/>
              <w:jc w:val="center"/>
              <w:rPr>
                <w:rFonts w:eastAsia="Times New Roman" w:cs="Times New Roman"/>
                <w:b/>
                <w:bCs/>
                <w:color w:val="AEAAAA" w:themeColor="background2" w:themeShade="BF"/>
                <w:sz w:val="20"/>
                <w:szCs w:val="20"/>
                <w:lang w:val="es-DO"/>
              </w:rPr>
            </w:pPr>
            <w:r w:rsidRPr="0043768E">
              <w:rPr>
                <w:rFonts w:eastAsia="Times New Roman" w:cs="Times New Roman"/>
                <w:b/>
                <w:bCs/>
                <w:color w:val="AEAAAA" w:themeColor="background2" w:themeShade="BF"/>
                <w:sz w:val="20"/>
                <w:szCs w:val="20"/>
                <w:lang w:val="es-DO"/>
              </w:rPr>
              <w:t>Asignación presupuestaria (RD$)</w:t>
            </w:r>
            <w:r w:rsidRPr="0043768E">
              <w:rPr>
                <w:rFonts w:eastAsia="Times New Roman" w:cs="Times New Roman"/>
                <w:b/>
                <w:bCs/>
                <w:color w:val="AEAAAA" w:themeColor="background2" w:themeShade="BF"/>
                <w:sz w:val="20"/>
                <w:szCs w:val="20"/>
                <w:lang w:val="es-DO"/>
              </w:rPr>
              <w:br/>
              <w:t xml:space="preserve">Presupuesto Vigente </w:t>
            </w:r>
          </w:p>
        </w:tc>
        <w:tc>
          <w:tcPr>
            <w:tcW w:w="0" w:type="auto"/>
            <w:tcBorders>
              <w:top w:val="nil"/>
              <w:left w:val="nil"/>
              <w:bottom w:val="nil"/>
              <w:right w:val="nil"/>
            </w:tcBorders>
            <w:shd w:val="clear" w:color="000000" w:fill="203764"/>
            <w:vAlign w:val="center"/>
            <w:hideMark/>
          </w:tcPr>
          <w:p w14:paraId="500C72FC" w14:textId="77777777" w:rsidR="001A535D" w:rsidRPr="0043768E" w:rsidRDefault="001A535D">
            <w:pPr>
              <w:spacing w:after="0" w:line="240" w:lineRule="auto"/>
              <w:jc w:val="center"/>
              <w:rPr>
                <w:rFonts w:eastAsia="Times New Roman" w:cs="Times New Roman"/>
                <w:b/>
                <w:bCs/>
                <w:color w:val="AEAAAA" w:themeColor="background2" w:themeShade="BF"/>
                <w:sz w:val="20"/>
                <w:szCs w:val="20"/>
                <w:lang w:val="es-DO"/>
              </w:rPr>
            </w:pPr>
            <w:r w:rsidRPr="0043768E">
              <w:rPr>
                <w:rFonts w:eastAsia="Times New Roman" w:cs="Times New Roman"/>
                <w:b/>
                <w:bCs/>
                <w:color w:val="AEAAAA" w:themeColor="background2" w:themeShade="BF"/>
                <w:sz w:val="20"/>
                <w:szCs w:val="20"/>
                <w:lang w:val="es-DO"/>
              </w:rPr>
              <w:t>Ejecución Enero -Diciembre 2022</w:t>
            </w:r>
            <w:r w:rsidRPr="0043768E">
              <w:rPr>
                <w:rFonts w:eastAsia="Times New Roman" w:cs="Times New Roman"/>
                <w:b/>
                <w:bCs/>
                <w:color w:val="AEAAAA" w:themeColor="background2" w:themeShade="BF"/>
                <w:sz w:val="20"/>
                <w:szCs w:val="20"/>
                <w:lang w:val="es-DO"/>
              </w:rPr>
              <w:br/>
              <w:t>Corte: 11 de Diciembre</w:t>
            </w:r>
          </w:p>
        </w:tc>
        <w:tc>
          <w:tcPr>
            <w:tcW w:w="0" w:type="auto"/>
            <w:tcBorders>
              <w:top w:val="nil"/>
              <w:left w:val="nil"/>
              <w:bottom w:val="nil"/>
              <w:right w:val="nil"/>
            </w:tcBorders>
            <w:shd w:val="clear" w:color="000000" w:fill="203764"/>
            <w:vAlign w:val="center"/>
            <w:hideMark/>
          </w:tcPr>
          <w:p w14:paraId="08A40956" w14:textId="77777777" w:rsidR="001A535D" w:rsidRPr="0043768E" w:rsidRDefault="001A535D">
            <w:pPr>
              <w:spacing w:after="0" w:line="240" w:lineRule="auto"/>
              <w:jc w:val="center"/>
              <w:rPr>
                <w:rFonts w:eastAsia="Times New Roman" w:cs="Times New Roman"/>
                <w:b/>
                <w:bCs/>
                <w:color w:val="AEAAAA" w:themeColor="background2" w:themeShade="BF"/>
                <w:sz w:val="20"/>
                <w:szCs w:val="20"/>
              </w:rPr>
            </w:pPr>
            <w:r w:rsidRPr="0043768E">
              <w:rPr>
                <w:rFonts w:eastAsia="Times New Roman" w:cs="Times New Roman"/>
                <w:b/>
                <w:bCs/>
                <w:color w:val="AEAAAA" w:themeColor="background2" w:themeShade="BF"/>
                <w:sz w:val="20"/>
                <w:szCs w:val="20"/>
              </w:rPr>
              <w:t xml:space="preserve">% Desempeño Financiero </w:t>
            </w:r>
          </w:p>
        </w:tc>
      </w:tr>
      <w:tr w:rsidR="001A535D" w:rsidRPr="00A92459" w14:paraId="59C3E587" w14:textId="77777777" w:rsidTr="008374EB">
        <w:trPr>
          <w:trHeight w:val="290"/>
        </w:trPr>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5D1631C3" w14:textId="77777777" w:rsidR="001A535D" w:rsidRPr="00A92459" w:rsidRDefault="001A535D">
            <w:pPr>
              <w:spacing w:after="0" w:line="240" w:lineRule="auto"/>
              <w:jc w:val="center"/>
              <w:rPr>
                <w:rFonts w:eastAsia="Times New Roman" w:cs="Times New Roman"/>
                <w:b/>
                <w:bCs/>
                <w:color w:val="000000"/>
                <w:sz w:val="20"/>
                <w:szCs w:val="20"/>
              </w:rPr>
            </w:pPr>
            <w:r w:rsidRPr="00A92459">
              <w:rPr>
                <w:rFonts w:eastAsia="Times New Roman" w:cs="Times New Roman"/>
                <w:b/>
                <w:bCs/>
                <w:color w:val="000000"/>
                <w:sz w:val="20"/>
                <w:szCs w:val="20"/>
              </w:rPr>
              <w:t>Prog. 01</w:t>
            </w:r>
          </w:p>
        </w:tc>
        <w:tc>
          <w:tcPr>
            <w:tcW w:w="0" w:type="auto"/>
            <w:tcBorders>
              <w:top w:val="single" w:sz="4" w:space="0" w:color="auto"/>
              <w:left w:val="nil"/>
              <w:bottom w:val="single" w:sz="4" w:space="0" w:color="auto"/>
              <w:right w:val="single" w:sz="4" w:space="0" w:color="auto"/>
            </w:tcBorders>
            <w:shd w:val="clear" w:color="000000" w:fill="E7E6E6"/>
            <w:vAlign w:val="center"/>
            <w:hideMark/>
          </w:tcPr>
          <w:p w14:paraId="377FDDCE"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Actividades Centrales </w:t>
            </w:r>
          </w:p>
        </w:tc>
        <w:tc>
          <w:tcPr>
            <w:tcW w:w="0" w:type="auto"/>
            <w:tcBorders>
              <w:top w:val="single" w:sz="4" w:space="0" w:color="auto"/>
              <w:left w:val="nil"/>
              <w:bottom w:val="single" w:sz="4" w:space="0" w:color="auto"/>
              <w:right w:val="single" w:sz="4" w:space="0" w:color="auto"/>
            </w:tcBorders>
            <w:shd w:val="clear" w:color="000000" w:fill="E7E6E6"/>
            <w:vAlign w:val="center"/>
            <w:hideMark/>
          </w:tcPr>
          <w:p w14:paraId="3F6D0B1E" w14:textId="77777777" w:rsidR="001A535D" w:rsidRPr="00A92459" w:rsidRDefault="001A535D">
            <w:pPr>
              <w:spacing w:after="0" w:line="240" w:lineRule="auto"/>
              <w:jc w:val="center"/>
              <w:rPr>
                <w:rFonts w:eastAsia="Times New Roman" w:cs="Times New Roman"/>
                <w:b/>
                <w:bCs/>
                <w:color w:val="000000"/>
                <w:sz w:val="20"/>
                <w:szCs w:val="20"/>
              </w:rPr>
            </w:pPr>
            <w:r w:rsidRPr="00A92459">
              <w:rPr>
                <w:rFonts w:eastAsia="Times New Roman" w:cs="Times New Roman"/>
                <w:b/>
                <w:bCs/>
                <w:color w:val="000000"/>
                <w:sz w:val="20"/>
                <w:szCs w:val="20"/>
              </w:rPr>
              <w:t xml:space="preserve">              1,945,259,693.00 </w:t>
            </w:r>
          </w:p>
        </w:tc>
        <w:tc>
          <w:tcPr>
            <w:tcW w:w="0" w:type="auto"/>
            <w:tcBorders>
              <w:top w:val="single" w:sz="4" w:space="0" w:color="auto"/>
              <w:left w:val="nil"/>
              <w:bottom w:val="single" w:sz="4" w:space="0" w:color="auto"/>
              <w:right w:val="single" w:sz="4" w:space="0" w:color="auto"/>
            </w:tcBorders>
            <w:shd w:val="clear" w:color="000000" w:fill="E7E6E6"/>
            <w:vAlign w:val="center"/>
            <w:hideMark/>
          </w:tcPr>
          <w:p w14:paraId="55504B39" w14:textId="77777777" w:rsidR="001A535D" w:rsidRPr="00A92459" w:rsidRDefault="001A535D">
            <w:pPr>
              <w:spacing w:after="0" w:line="240" w:lineRule="auto"/>
              <w:jc w:val="center"/>
              <w:rPr>
                <w:rFonts w:eastAsia="Times New Roman" w:cs="Times New Roman"/>
                <w:b/>
                <w:bCs/>
                <w:color w:val="000000"/>
                <w:sz w:val="20"/>
                <w:szCs w:val="20"/>
              </w:rPr>
            </w:pPr>
            <w:r w:rsidRPr="00A92459">
              <w:rPr>
                <w:rFonts w:eastAsia="Times New Roman" w:cs="Times New Roman"/>
                <w:b/>
                <w:bCs/>
                <w:color w:val="000000"/>
                <w:sz w:val="20"/>
                <w:szCs w:val="20"/>
              </w:rPr>
              <w:t xml:space="preserve">               1,207,135,303.31 </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14:paraId="0462B4EF"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62.06%</w:t>
            </w:r>
          </w:p>
        </w:tc>
      </w:tr>
      <w:tr w:rsidR="001A535D" w:rsidRPr="00A92459" w14:paraId="5EB4820C"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49486E"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01.00.00.0001</w:t>
            </w:r>
          </w:p>
        </w:tc>
        <w:tc>
          <w:tcPr>
            <w:tcW w:w="0" w:type="auto"/>
            <w:tcBorders>
              <w:top w:val="nil"/>
              <w:left w:val="nil"/>
              <w:bottom w:val="single" w:sz="4" w:space="0" w:color="auto"/>
              <w:right w:val="single" w:sz="4" w:space="0" w:color="auto"/>
            </w:tcBorders>
            <w:shd w:val="clear" w:color="auto" w:fill="auto"/>
            <w:vAlign w:val="center"/>
            <w:hideMark/>
          </w:tcPr>
          <w:p w14:paraId="556C7C60"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Dirección y coordinación intra y extra sectorial</w:t>
            </w:r>
          </w:p>
        </w:tc>
        <w:tc>
          <w:tcPr>
            <w:tcW w:w="0" w:type="auto"/>
            <w:tcBorders>
              <w:top w:val="nil"/>
              <w:left w:val="nil"/>
              <w:bottom w:val="single" w:sz="4" w:space="0" w:color="auto"/>
              <w:right w:val="single" w:sz="4" w:space="0" w:color="auto"/>
            </w:tcBorders>
            <w:shd w:val="clear" w:color="auto" w:fill="auto"/>
            <w:noWrap/>
            <w:vAlign w:val="center"/>
            <w:hideMark/>
          </w:tcPr>
          <w:p w14:paraId="3DEC559A"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1,124,782,844.00 </w:t>
            </w:r>
          </w:p>
        </w:tc>
        <w:tc>
          <w:tcPr>
            <w:tcW w:w="0" w:type="auto"/>
            <w:tcBorders>
              <w:top w:val="nil"/>
              <w:left w:val="nil"/>
              <w:bottom w:val="single" w:sz="4" w:space="0" w:color="auto"/>
              <w:right w:val="single" w:sz="4" w:space="0" w:color="auto"/>
            </w:tcBorders>
            <w:shd w:val="clear" w:color="auto" w:fill="auto"/>
            <w:noWrap/>
            <w:vAlign w:val="center"/>
            <w:hideMark/>
          </w:tcPr>
          <w:p w14:paraId="2E9CCFE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555,022,707.05 </w:t>
            </w:r>
          </w:p>
        </w:tc>
        <w:tc>
          <w:tcPr>
            <w:tcW w:w="0" w:type="auto"/>
            <w:tcBorders>
              <w:top w:val="nil"/>
              <w:left w:val="nil"/>
              <w:bottom w:val="single" w:sz="4" w:space="0" w:color="auto"/>
              <w:right w:val="single" w:sz="4" w:space="0" w:color="auto"/>
            </w:tcBorders>
            <w:shd w:val="clear" w:color="auto" w:fill="auto"/>
            <w:noWrap/>
            <w:vAlign w:val="center"/>
            <w:hideMark/>
          </w:tcPr>
          <w:p w14:paraId="50E0E4C0"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49.34%</w:t>
            </w:r>
          </w:p>
        </w:tc>
      </w:tr>
      <w:tr w:rsidR="001A535D" w:rsidRPr="00A92459" w14:paraId="3574DFE1"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EE0091"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01.00.00.0002</w:t>
            </w:r>
          </w:p>
        </w:tc>
        <w:tc>
          <w:tcPr>
            <w:tcW w:w="0" w:type="auto"/>
            <w:tcBorders>
              <w:top w:val="nil"/>
              <w:left w:val="nil"/>
              <w:bottom w:val="single" w:sz="4" w:space="0" w:color="auto"/>
              <w:right w:val="single" w:sz="4" w:space="0" w:color="auto"/>
            </w:tcBorders>
            <w:shd w:val="clear" w:color="auto" w:fill="auto"/>
            <w:vAlign w:val="center"/>
            <w:hideMark/>
          </w:tcPr>
          <w:p w14:paraId="3E989E55"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Gestión administrativa y financiera</w:t>
            </w:r>
          </w:p>
        </w:tc>
        <w:tc>
          <w:tcPr>
            <w:tcW w:w="0" w:type="auto"/>
            <w:tcBorders>
              <w:top w:val="nil"/>
              <w:left w:val="nil"/>
              <w:bottom w:val="single" w:sz="4" w:space="0" w:color="auto"/>
              <w:right w:val="single" w:sz="4" w:space="0" w:color="auto"/>
            </w:tcBorders>
            <w:shd w:val="clear" w:color="auto" w:fill="auto"/>
            <w:noWrap/>
            <w:vAlign w:val="center"/>
            <w:hideMark/>
          </w:tcPr>
          <w:p w14:paraId="7FFEECAE"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497,087,303.00 </w:t>
            </w:r>
          </w:p>
        </w:tc>
        <w:tc>
          <w:tcPr>
            <w:tcW w:w="0" w:type="auto"/>
            <w:tcBorders>
              <w:top w:val="nil"/>
              <w:left w:val="nil"/>
              <w:bottom w:val="single" w:sz="4" w:space="0" w:color="auto"/>
              <w:right w:val="single" w:sz="4" w:space="0" w:color="auto"/>
            </w:tcBorders>
            <w:shd w:val="clear" w:color="auto" w:fill="auto"/>
            <w:noWrap/>
            <w:vAlign w:val="center"/>
            <w:hideMark/>
          </w:tcPr>
          <w:p w14:paraId="71CACC30"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379,544,403.11 </w:t>
            </w:r>
          </w:p>
        </w:tc>
        <w:tc>
          <w:tcPr>
            <w:tcW w:w="0" w:type="auto"/>
            <w:tcBorders>
              <w:top w:val="nil"/>
              <w:left w:val="nil"/>
              <w:bottom w:val="single" w:sz="4" w:space="0" w:color="auto"/>
              <w:right w:val="single" w:sz="4" w:space="0" w:color="auto"/>
            </w:tcBorders>
            <w:shd w:val="clear" w:color="auto" w:fill="auto"/>
            <w:noWrap/>
            <w:vAlign w:val="center"/>
            <w:hideMark/>
          </w:tcPr>
          <w:p w14:paraId="0C084CBF"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76.35%</w:t>
            </w:r>
          </w:p>
        </w:tc>
      </w:tr>
      <w:tr w:rsidR="001A535D" w:rsidRPr="00A92459" w14:paraId="72ECCCEF"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BD7FD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01.00.00.0003</w:t>
            </w:r>
          </w:p>
        </w:tc>
        <w:tc>
          <w:tcPr>
            <w:tcW w:w="0" w:type="auto"/>
            <w:tcBorders>
              <w:top w:val="nil"/>
              <w:left w:val="nil"/>
              <w:bottom w:val="single" w:sz="4" w:space="0" w:color="auto"/>
              <w:right w:val="single" w:sz="4" w:space="0" w:color="auto"/>
            </w:tcBorders>
            <w:shd w:val="clear" w:color="auto" w:fill="auto"/>
            <w:vAlign w:val="center"/>
            <w:hideMark/>
          </w:tcPr>
          <w:p w14:paraId="03DD8744"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Planificación y programación sectorial</w:t>
            </w:r>
          </w:p>
        </w:tc>
        <w:tc>
          <w:tcPr>
            <w:tcW w:w="0" w:type="auto"/>
            <w:tcBorders>
              <w:top w:val="nil"/>
              <w:left w:val="nil"/>
              <w:bottom w:val="single" w:sz="4" w:space="0" w:color="auto"/>
              <w:right w:val="single" w:sz="4" w:space="0" w:color="auto"/>
            </w:tcBorders>
            <w:shd w:val="clear" w:color="auto" w:fill="auto"/>
            <w:noWrap/>
            <w:vAlign w:val="center"/>
            <w:hideMark/>
          </w:tcPr>
          <w:p w14:paraId="649AE55D"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24,602,540.00 </w:t>
            </w:r>
          </w:p>
        </w:tc>
        <w:tc>
          <w:tcPr>
            <w:tcW w:w="0" w:type="auto"/>
            <w:tcBorders>
              <w:top w:val="nil"/>
              <w:left w:val="nil"/>
              <w:bottom w:val="single" w:sz="4" w:space="0" w:color="auto"/>
              <w:right w:val="single" w:sz="4" w:space="0" w:color="auto"/>
            </w:tcBorders>
            <w:shd w:val="clear" w:color="auto" w:fill="auto"/>
            <w:noWrap/>
            <w:vAlign w:val="center"/>
            <w:hideMark/>
          </w:tcPr>
          <w:p w14:paraId="255DFA54"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20,451,299.48 </w:t>
            </w:r>
          </w:p>
        </w:tc>
        <w:tc>
          <w:tcPr>
            <w:tcW w:w="0" w:type="auto"/>
            <w:tcBorders>
              <w:top w:val="nil"/>
              <w:left w:val="nil"/>
              <w:bottom w:val="single" w:sz="4" w:space="0" w:color="auto"/>
              <w:right w:val="single" w:sz="4" w:space="0" w:color="auto"/>
            </w:tcBorders>
            <w:shd w:val="clear" w:color="auto" w:fill="auto"/>
            <w:noWrap/>
            <w:vAlign w:val="center"/>
            <w:hideMark/>
          </w:tcPr>
          <w:p w14:paraId="21591E51"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83.13%</w:t>
            </w:r>
          </w:p>
        </w:tc>
      </w:tr>
      <w:tr w:rsidR="001A535D" w:rsidRPr="00A92459" w14:paraId="30247F2C"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7EDFEB"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01.00.00.0004</w:t>
            </w:r>
          </w:p>
        </w:tc>
        <w:tc>
          <w:tcPr>
            <w:tcW w:w="0" w:type="auto"/>
            <w:tcBorders>
              <w:top w:val="nil"/>
              <w:left w:val="nil"/>
              <w:bottom w:val="single" w:sz="4" w:space="0" w:color="auto"/>
              <w:right w:val="single" w:sz="4" w:space="0" w:color="auto"/>
            </w:tcBorders>
            <w:shd w:val="clear" w:color="auto" w:fill="auto"/>
            <w:vAlign w:val="center"/>
            <w:hideMark/>
          </w:tcPr>
          <w:p w14:paraId="7B60EDD8"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Coordinación de los departamentos provinciales de medio ambiente y recursos naturales</w:t>
            </w:r>
          </w:p>
        </w:tc>
        <w:tc>
          <w:tcPr>
            <w:tcW w:w="0" w:type="auto"/>
            <w:tcBorders>
              <w:top w:val="nil"/>
              <w:left w:val="nil"/>
              <w:bottom w:val="single" w:sz="4" w:space="0" w:color="auto"/>
              <w:right w:val="single" w:sz="4" w:space="0" w:color="auto"/>
            </w:tcBorders>
            <w:shd w:val="clear" w:color="auto" w:fill="auto"/>
            <w:noWrap/>
            <w:vAlign w:val="center"/>
            <w:hideMark/>
          </w:tcPr>
          <w:p w14:paraId="50916F81"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298,787,006.00 </w:t>
            </w:r>
          </w:p>
        </w:tc>
        <w:tc>
          <w:tcPr>
            <w:tcW w:w="0" w:type="auto"/>
            <w:tcBorders>
              <w:top w:val="nil"/>
              <w:left w:val="nil"/>
              <w:bottom w:val="single" w:sz="4" w:space="0" w:color="auto"/>
              <w:right w:val="single" w:sz="4" w:space="0" w:color="auto"/>
            </w:tcBorders>
            <w:shd w:val="clear" w:color="auto" w:fill="auto"/>
            <w:noWrap/>
            <w:vAlign w:val="center"/>
            <w:hideMark/>
          </w:tcPr>
          <w:p w14:paraId="766F8CCA"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252,116,893.67 </w:t>
            </w:r>
          </w:p>
        </w:tc>
        <w:tc>
          <w:tcPr>
            <w:tcW w:w="0" w:type="auto"/>
            <w:tcBorders>
              <w:top w:val="nil"/>
              <w:left w:val="nil"/>
              <w:bottom w:val="single" w:sz="4" w:space="0" w:color="auto"/>
              <w:right w:val="single" w:sz="4" w:space="0" w:color="auto"/>
            </w:tcBorders>
            <w:shd w:val="clear" w:color="auto" w:fill="auto"/>
            <w:noWrap/>
            <w:vAlign w:val="center"/>
            <w:hideMark/>
          </w:tcPr>
          <w:p w14:paraId="307914EC"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84.38%</w:t>
            </w:r>
          </w:p>
        </w:tc>
      </w:tr>
      <w:tr w:rsidR="001A535D" w:rsidRPr="00A92459" w14:paraId="2D7E8D73" w14:textId="77777777" w:rsidTr="008374EB">
        <w:trPr>
          <w:trHeight w:val="29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032F81DF" w14:textId="77777777" w:rsidR="001A535D" w:rsidRPr="00A92459" w:rsidRDefault="001A535D">
            <w:pPr>
              <w:spacing w:after="0" w:line="240" w:lineRule="auto"/>
              <w:jc w:val="center"/>
              <w:rPr>
                <w:rFonts w:eastAsia="Times New Roman" w:cs="Times New Roman"/>
                <w:b/>
                <w:bCs/>
                <w:color w:val="000000"/>
                <w:sz w:val="20"/>
                <w:szCs w:val="20"/>
              </w:rPr>
            </w:pPr>
            <w:r w:rsidRPr="00A92459">
              <w:rPr>
                <w:rFonts w:eastAsia="Times New Roman" w:cs="Times New Roman"/>
                <w:b/>
                <w:bCs/>
                <w:color w:val="000000"/>
                <w:sz w:val="20"/>
                <w:szCs w:val="20"/>
              </w:rPr>
              <w:t>Prog. 03</w:t>
            </w:r>
          </w:p>
        </w:tc>
        <w:tc>
          <w:tcPr>
            <w:tcW w:w="0" w:type="auto"/>
            <w:tcBorders>
              <w:top w:val="nil"/>
              <w:left w:val="nil"/>
              <w:bottom w:val="single" w:sz="4" w:space="0" w:color="auto"/>
              <w:right w:val="single" w:sz="4" w:space="0" w:color="auto"/>
            </w:tcBorders>
            <w:shd w:val="clear" w:color="000000" w:fill="E7E6E6"/>
            <w:vAlign w:val="center"/>
            <w:hideMark/>
          </w:tcPr>
          <w:p w14:paraId="5095F50B"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Actividades Comunes del Programas 11 al 15</w:t>
            </w:r>
          </w:p>
        </w:tc>
        <w:tc>
          <w:tcPr>
            <w:tcW w:w="0" w:type="auto"/>
            <w:tcBorders>
              <w:top w:val="nil"/>
              <w:left w:val="nil"/>
              <w:bottom w:val="single" w:sz="4" w:space="0" w:color="auto"/>
              <w:right w:val="single" w:sz="4" w:space="0" w:color="auto"/>
            </w:tcBorders>
            <w:shd w:val="clear" w:color="000000" w:fill="E7E6E6"/>
            <w:noWrap/>
            <w:vAlign w:val="center"/>
            <w:hideMark/>
          </w:tcPr>
          <w:p w14:paraId="23E68735"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65,463,024.00 </w:t>
            </w:r>
          </w:p>
        </w:tc>
        <w:tc>
          <w:tcPr>
            <w:tcW w:w="0" w:type="auto"/>
            <w:tcBorders>
              <w:top w:val="nil"/>
              <w:left w:val="nil"/>
              <w:bottom w:val="single" w:sz="4" w:space="0" w:color="auto"/>
              <w:right w:val="single" w:sz="4" w:space="0" w:color="auto"/>
            </w:tcBorders>
            <w:shd w:val="clear" w:color="000000" w:fill="E7E6E6"/>
            <w:noWrap/>
            <w:vAlign w:val="center"/>
            <w:hideMark/>
          </w:tcPr>
          <w:p w14:paraId="5DDDCF6C"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49,886,295.34 </w:t>
            </w:r>
          </w:p>
        </w:tc>
        <w:tc>
          <w:tcPr>
            <w:tcW w:w="0" w:type="auto"/>
            <w:tcBorders>
              <w:top w:val="nil"/>
              <w:left w:val="nil"/>
              <w:bottom w:val="single" w:sz="4" w:space="0" w:color="auto"/>
              <w:right w:val="single" w:sz="4" w:space="0" w:color="auto"/>
            </w:tcBorders>
            <w:shd w:val="clear" w:color="000000" w:fill="E7E6E6"/>
            <w:noWrap/>
            <w:vAlign w:val="center"/>
            <w:hideMark/>
          </w:tcPr>
          <w:p w14:paraId="216B53E7"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76.21%</w:t>
            </w:r>
          </w:p>
        </w:tc>
      </w:tr>
      <w:tr w:rsidR="001A535D" w:rsidRPr="00A92459" w14:paraId="07D765EC"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054805"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03.00.00.0001</w:t>
            </w:r>
          </w:p>
        </w:tc>
        <w:tc>
          <w:tcPr>
            <w:tcW w:w="0" w:type="auto"/>
            <w:tcBorders>
              <w:top w:val="nil"/>
              <w:left w:val="nil"/>
              <w:bottom w:val="single" w:sz="4" w:space="0" w:color="auto"/>
              <w:right w:val="single" w:sz="4" w:space="0" w:color="auto"/>
            </w:tcBorders>
            <w:shd w:val="clear" w:color="auto" w:fill="auto"/>
            <w:vAlign w:val="center"/>
            <w:hideMark/>
          </w:tcPr>
          <w:p w14:paraId="44A8E073"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Ciudadanos con instrumentos regulatorios para la gestión del medio ambiente y los recursos naturales</w:t>
            </w:r>
          </w:p>
        </w:tc>
        <w:tc>
          <w:tcPr>
            <w:tcW w:w="0" w:type="auto"/>
            <w:tcBorders>
              <w:top w:val="nil"/>
              <w:left w:val="nil"/>
              <w:bottom w:val="single" w:sz="4" w:space="0" w:color="auto"/>
              <w:right w:val="single" w:sz="4" w:space="0" w:color="auto"/>
            </w:tcBorders>
            <w:shd w:val="clear" w:color="auto" w:fill="auto"/>
            <w:noWrap/>
            <w:vAlign w:val="center"/>
            <w:hideMark/>
          </w:tcPr>
          <w:p w14:paraId="1DB786B4"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17,891,981.00 </w:t>
            </w:r>
          </w:p>
        </w:tc>
        <w:tc>
          <w:tcPr>
            <w:tcW w:w="0" w:type="auto"/>
            <w:tcBorders>
              <w:top w:val="nil"/>
              <w:left w:val="nil"/>
              <w:bottom w:val="single" w:sz="4" w:space="0" w:color="auto"/>
              <w:right w:val="single" w:sz="4" w:space="0" w:color="auto"/>
            </w:tcBorders>
            <w:shd w:val="clear" w:color="auto" w:fill="auto"/>
            <w:noWrap/>
            <w:vAlign w:val="center"/>
            <w:hideMark/>
          </w:tcPr>
          <w:p w14:paraId="24B76296"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13,870,224.56 </w:t>
            </w:r>
          </w:p>
        </w:tc>
        <w:tc>
          <w:tcPr>
            <w:tcW w:w="0" w:type="auto"/>
            <w:tcBorders>
              <w:top w:val="nil"/>
              <w:left w:val="nil"/>
              <w:bottom w:val="single" w:sz="4" w:space="0" w:color="auto"/>
              <w:right w:val="single" w:sz="4" w:space="0" w:color="auto"/>
            </w:tcBorders>
            <w:shd w:val="clear" w:color="auto" w:fill="auto"/>
            <w:noWrap/>
            <w:vAlign w:val="center"/>
            <w:hideMark/>
          </w:tcPr>
          <w:p w14:paraId="2A4DDB00"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77.52%</w:t>
            </w:r>
          </w:p>
        </w:tc>
      </w:tr>
      <w:tr w:rsidR="001A535D" w:rsidRPr="00A92459" w14:paraId="072D4FA1"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6DB6D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03.00.00.0002</w:t>
            </w:r>
          </w:p>
        </w:tc>
        <w:tc>
          <w:tcPr>
            <w:tcW w:w="0" w:type="auto"/>
            <w:tcBorders>
              <w:top w:val="nil"/>
              <w:left w:val="nil"/>
              <w:bottom w:val="single" w:sz="4" w:space="0" w:color="auto"/>
              <w:right w:val="single" w:sz="4" w:space="0" w:color="auto"/>
            </w:tcBorders>
            <w:shd w:val="clear" w:color="auto" w:fill="auto"/>
            <w:vAlign w:val="center"/>
            <w:hideMark/>
          </w:tcPr>
          <w:p w14:paraId="250B76F3"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Empresas y ciudadanos con medidas de adaptación y mitigación al cambio climático identificadas y adoptadas a través de la formulación de planes, programas, políticas y proyectos</w:t>
            </w:r>
          </w:p>
        </w:tc>
        <w:tc>
          <w:tcPr>
            <w:tcW w:w="0" w:type="auto"/>
            <w:tcBorders>
              <w:top w:val="nil"/>
              <w:left w:val="nil"/>
              <w:bottom w:val="single" w:sz="4" w:space="0" w:color="auto"/>
              <w:right w:val="single" w:sz="4" w:space="0" w:color="auto"/>
            </w:tcBorders>
            <w:shd w:val="clear" w:color="auto" w:fill="auto"/>
            <w:noWrap/>
            <w:vAlign w:val="center"/>
            <w:hideMark/>
          </w:tcPr>
          <w:p w14:paraId="43DF080B"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20,364,090.00 </w:t>
            </w:r>
          </w:p>
        </w:tc>
        <w:tc>
          <w:tcPr>
            <w:tcW w:w="0" w:type="auto"/>
            <w:tcBorders>
              <w:top w:val="nil"/>
              <w:left w:val="nil"/>
              <w:bottom w:val="single" w:sz="4" w:space="0" w:color="auto"/>
              <w:right w:val="single" w:sz="4" w:space="0" w:color="auto"/>
            </w:tcBorders>
            <w:shd w:val="clear" w:color="auto" w:fill="auto"/>
            <w:noWrap/>
            <w:vAlign w:val="center"/>
            <w:hideMark/>
          </w:tcPr>
          <w:p w14:paraId="5E445793"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13,914,082.93 </w:t>
            </w:r>
          </w:p>
        </w:tc>
        <w:tc>
          <w:tcPr>
            <w:tcW w:w="0" w:type="auto"/>
            <w:tcBorders>
              <w:top w:val="nil"/>
              <w:left w:val="nil"/>
              <w:bottom w:val="single" w:sz="4" w:space="0" w:color="auto"/>
              <w:right w:val="single" w:sz="4" w:space="0" w:color="auto"/>
            </w:tcBorders>
            <w:shd w:val="clear" w:color="auto" w:fill="auto"/>
            <w:noWrap/>
            <w:vAlign w:val="center"/>
            <w:hideMark/>
          </w:tcPr>
          <w:p w14:paraId="7EE08A79"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68.33%</w:t>
            </w:r>
          </w:p>
        </w:tc>
      </w:tr>
      <w:tr w:rsidR="001A535D" w:rsidRPr="00A92459" w14:paraId="4032E22E"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5476C7"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03.00.00.0003</w:t>
            </w:r>
          </w:p>
        </w:tc>
        <w:tc>
          <w:tcPr>
            <w:tcW w:w="0" w:type="auto"/>
            <w:tcBorders>
              <w:top w:val="nil"/>
              <w:left w:val="nil"/>
              <w:bottom w:val="single" w:sz="4" w:space="0" w:color="auto"/>
              <w:right w:val="single" w:sz="4" w:space="0" w:color="auto"/>
            </w:tcBorders>
            <w:shd w:val="clear" w:color="auto" w:fill="auto"/>
            <w:vAlign w:val="center"/>
            <w:hideMark/>
          </w:tcPr>
          <w:p w14:paraId="735D9F55"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Identificación, prevención y atención a amenazas, ilícitos y daños ambientales</w:t>
            </w:r>
          </w:p>
        </w:tc>
        <w:tc>
          <w:tcPr>
            <w:tcW w:w="0" w:type="auto"/>
            <w:tcBorders>
              <w:top w:val="nil"/>
              <w:left w:val="nil"/>
              <w:bottom w:val="single" w:sz="4" w:space="0" w:color="auto"/>
              <w:right w:val="single" w:sz="4" w:space="0" w:color="auto"/>
            </w:tcBorders>
            <w:shd w:val="clear" w:color="auto" w:fill="auto"/>
            <w:noWrap/>
            <w:vAlign w:val="center"/>
            <w:hideMark/>
          </w:tcPr>
          <w:p w14:paraId="69B6879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27,206,953.00 </w:t>
            </w:r>
          </w:p>
        </w:tc>
        <w:tc>
          <w:tcPr>
            <w:tcW w:w="0" w:type="auto"/>
            <w:tcBorders>
              <w:top w:val="nil"/>
              <w:left w:val="nil"/>
              <w:bottom w:val="single" w:sz="4" w:space="0" w:color="auto"/>
              <w:right w:val="single" w:sz="4" w:space="0" w:color="auto"/>
            </w:tcBorders>
            <w:shd w:val="clear" w:color="auto" w:fill="auto"/>
            <w:noWrap/>
            <w:vAlign w:val="center"/>
            <w:hideMark/>
          </w:tcPr>
          <w:p w14:paraId="1A7BEA7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22,101,987.85 </w:t>
            </w:r>
          </w:p>
        </w:tc>
        <w:tc>
          <w:tcPr>
            <w:tcW w:w="0" w:type="auto"/>
            <w:tcBorders>
              <w:top w:val="nil"/>
              <w:left w:val="nil"/>
              <w:bottom w:val="single" w:sz="4" w:space="0" w:color="auto"/>
              <w:right w:val="single" w:sz="4" w:space="0" w:color="auto"/>
            </w:tcBorders>
            <w:shd w:val="clear" w:color="auto" w:fill="auto"/>
            <w:noWrap/>
            <w:vAlign w:val="center"/>
            <w:hideMark/>
          </w:tcPr>
          <w:p w14:paraId="1EDDDB4D"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81.24%</w:t>
            </w:r>
          </w:p>
        </w:tc>
      </w:tr>
      <w:tr w:rsidR="001A535D" w:rsidRPr="00A92459" w14:paraId="71B9D65C" w14:textId="77777777" w:rsidTr="008374EB">
        <w:trPr>
          <w:trHeight w:val="29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7B1BC3F1" w14:textId="77777777" w:rsidR="001A535D" w:rsidRPr="00A92459" w:rsidRDefault="001A535D">
            <w:pPr>
              <w:spacing w:after="0" w:line="240" w:lineRule="auto"/>
              <w:jc w:val="center"/>
              <w:rPr>
                <w:rFonts w:eastAsia="Times New Roman" w:cs="Times New Roman"/>
                <w:b/>
                <w:bCs/>
                <w:color w:val="000000"/>
                <w:sz w:val="20"/>
                <w:szCs w:val="20"/>
              </w:rPr>
            </w:pPr>
            <w:r w:rsidRPr="00A92459">
              <w:rPr>
                <w:rFonts w:eastAsia="Times New Roman" w:cs="Times New Roman"/>
                <w:b/>
                <w:bCs/>
                <w:color w:val="000000"/>
                <w:sz w:val="20"/>
                <w:szCs w:val="20"/>
              </w:rPr>
              <w:t>Prog. 11</w:t>
            </w:r>
          </w:p>
        </w:tc>
        <w:tc>
          <w:tcPr>
            <w:tcW w:w="0" w:type="auto"/>
            <w:tcBorders>
              <w:top w:val="nil"/>
              <w:left w:val="nil"/>
              <w:bottom w:val="single" w:sz="4" w:space="0" w:color="auto"/>
              <w:right w:val="single" w:sz="4" w:space="0" w:color="auto"/>
            </w:tcBorders>
            <w:shd w:val="clear" w:color="000000" w:fill="E7E6E6"/>
            <w:vAlign w:val="center"/>
            <w:hideMark/>
          </w:tcPr>
          <w:p w14:paraId="7338EE75"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Conservación de la Biodiversidad </w:t>
            </w:r>
          </w:p>
        </w:tc>
        <w:tc>
          <w:tcPr>
            <w:tcW w:w="0" w:type="auto"/>
            <w:tcBorders>
              <w:top w:val="nil"/>
              <w:left w:val="nil"/>
              <w:bottom w:val="single" w:sz="4" w:space="0" w:color="auto"/>
              <w:right w:val="single" w:sz="4" w:space="0" w:color="auto"/>
            </w:tcBorders>
            <w:shd w:val="clear" w:color="000000" w:fill="E7E6E6"/>
            <w:noWrap/>
            <w:vAlign w:val="center"/>
            <w:hideMark/>
          </w:tcPr>
          <w:p w14:paraId="6A20ECB9"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602,750,226.94 </w:t>
            </w:r>
          </w:p>
        </w:tc>
        <w:tc>
          <w:tcPr>
            <w:tcW w:w="0" w:type="auto"/>
            <w:tcBorders>
              <w:top w:val="nil"/>
              <w:left w:val="nil"/>
              <w:bottom w:val="single" w:sz="4" w:space="0" w:color="auto"/>
              <w:right w:val="single" w:sz="4" w:space="0" w:color="auto"/>
            </w:tcBorders>
            <w:shd w:val="clear" w:color="000000" w:fill="E7E6E6"/>
            <w:noWrap/>
            <w:vAlign w:val="center"/>
            <w:hideMark/>
          </w:tcPr>
          <w:p w14:paraId="0C26568B"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484,084,755.32 </w:t>
            </w:r>
          </w:p>
        </w:tc>
        <w:tc>
          <w:tcPr>
            <w:tcW w:w="0" w:type="auto"/>
            <w:tcBorders>
              <w:top w:val="nil"/>
              <w:left w:val="nil"/>
              <w:bottom w:val="single" w:sz="4" w:space="0" w:color="auto"/>
              <w:right w:val="single" w:sz="4" w:space="0" w:color="auto"/>
            </w:tcBorders>
            <w:shd w:val="clear" w:color="000000" w:fill="E7E6E6"/>
            <w:noWrap/>
            <w:vAlign w:val="center"/>
            <w:hideMark/>
          </w:tcPr>
          <w:p w14:paraId="35D2C419"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80.31%</w:t>
            </w:r>
          </w:p>
        </w:tc>
      </w:tr>
      <w:tr w:rsidR="001A535D" w:rsidRPr="00A92459" w14:paraId="77844CE7"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617B1E"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11.01</w:t>
            </w:r>
          </w:p>
        </w:tc>
        <w:tc>
          <w:tcPr>
            <w:tcW w:w="0" w:type="auto"/>
            <w:tcBorders>
              <w:top w:val="nil"/>
              <w:left w:val="nil"/>
              <w:bottom w:val="single" w:sz="4" w:space="0" w:color="auto"/>
              <w:right w:val="single" w:sz="4" w:space="0" w:color="auto"/>
            </w:tcBorders>
            <w:shd w:val="clear" w:color="auto" w:fill="auto"/>
            <w:vAlign w:val="center"/>
            <w:hideMark/>
          </w:tcPr>
          <w:p w14:paraId="13BCCC66"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Acciones Comunes</w:t>
            </w:r>
          </w:p>
        </w:tc>
        <w:tc>
          <w:tcPr>
            <w:tcW w:w="0" w:type="auto"/>
            <w:tcBorders>
              <w:top w:val="nil"/>
              <w:left w:val="nil"/>
              <w:bottom w:val="single" w:sz="4" w:space="0" w:color="auto"/>
              <w:right w:val="single" w:sz="4" w:space="0" w:color="auto"/>
            </w:tcBorders>
            <w:shd w:val="clear" w:color="auto" w:fill="auto"/>
            <w:noWrap/>
            <w:vAlign w:val="center"/>
            <w:hideMark/>
          </w:tcPr>
          <w:p w14:paraId="4CFA15C2"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57,833,872.00 </w:t>
            </w:r>
          </w:p>
        </w:tc>
        <w:tc>
          <w:tcPr>
            <w:tcW w:w="0" w:type="auto"/>
            <w:tcBorders>
              <w:top w:val="nil"/>
              <w:left w:val="nil"/>
              <w:bottom w:val="single" w:sz="4" w:space="0" w:color="auto"/>
              <w:right w:val="single" w:sz="4" w:space="0" w:color="auto"/>
            </w:tcBorders>
            <w:shd w:val="clear" w:color="auto" w:fill="auto"/>
            <w:noWrap/>
            <w:vAlign w:val="center"/>
            <w:hideMark/>
          </w:tcPr>
          <w:p w14:paraId="31219B5E"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27,787,744.58 </w:t>
            </w:r>
          </w:p>
        </w:tc>
        <w:tc>
          <w:tcPr>
            <w:tcW w:w="0" w:type="auto"/>
            <w:tcBorders>
              <w:top w:val="nil"/>
              <w:left w:val="nil"/>
              <w:bottom w:val="single" w:sz="4" w:space="0" w:color="auto"/>
              <w:right w:val="single" w:sz="4" w:space="0" w:color="auto"/>
            </w:tcBorders>
            <w:shd w:val="clear" w:color="auto" w:fill="auto"/>
            <w:noWrap/>
            <w:vAlign w:val="center"/>
            <w:hideMark/>
          </w:tcPr>
          <w:p w14:paraId="715225E2"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48.05%</w:t>
            </w:r>
          </w:p>
        </w:tc>
      </w:tr>
      <w:tr w:rsidR="001A535D" w:rsidRPr="00A92459" w14:paraId="20233C33"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87393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11.01.00.0001</w:t>
            </w:r>
          </w:p>
        </w:tc>
        <w:tc>
          <w:tcPr>
            <w:tcW w:w="0" w:type="auto"/>
            <w:tcBorders>
              <w:top w:val="nil"/>
              <w:left w:val="nil"/>
              <w:bottom w:val="single" w:sz="4" w:space="0" w:color="auto"/>
              <w:right w:val="single" w:sz="4" w:space="0" w:color="auto"/>
            </w:tcBorders>
            <w:shd w:val="clear" w:color="auto" w:fill="auto"/>
            <w:vAlign w:val="center"/>
            <w:hideMark/>
          </w:tcPr>
          <w:p w14:paraId="43AB0A8F"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Gestión de Programa </w:t>
            </w:r>
          </w:p>
        </w:tc>
        <w:tc>
          <w:tcPr>
            <w:tcW w:w="0" w:type="auto"/>
            <w:tcBorders>
              <w:top w:val="nil"/>
              <w:left w:val="nil"/>
              <w:bottom w:val="single" w:sz="4" w:space="0" w:color="auto"/>
              <w:right w:val="single" w:sz="4" w:space="0" w:color="auto"/>
            </w:tcBorders>
            <w:shd w:val="clear" w:color="auto" w:fill="auto"/>
            <w:noWrap/>
            <w:vAlign w:val="center"/>
            <w:hideMark/>
          </w:tcPr>
          <w:p w14:paraId="13C0FB66"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57,833,872.00 </w:t>
            </w:r>
          </w:p>
        </w:tc>
        <w:tc>
          <w:tcPr>
            <w:tcW w:w="0" w:type="auto"/>
            <w:tcBorders>
              <w:top w:val="nil"/>
              <w:left w:val="nil"/>
              <w:bottom w:val="single" w:sz="4" w:space="0" w:color="auto"/>
              <w:right w:val="single" w:sz="4" w:space="0" w:color="auto"/>
            </w:tcBorders>
            <w:shd w:val="clear" w:color="auto" w:fill="auto"/>
            <w:noWrap/>
            <w:vAlign w:val="center"/>
            <w:hideMark/>
          </w:tcPr>
          <w:p w14:paraId="6D793DA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27,787,744.58 </w:t>
            </w:r>
          </w:p>
        </w:tc>
        <w:tc>
          <w:tcPr>
            <w:tcW w:w="0" w:type="auto"/>
            <w:tcBorders>
              <w:top w:val="nil"/>
              <w:left w:val="nil"/>
              <w:bottom w:val="single" w:sz="4" w:space="0" w:color="auto"/>
              <w:right w:val="single" w:sz="4" w:space="0" w:color="auto"/>
            </w:tcBorders>
            <w:shd w:val="clear" w:color="auto" w:fill="auto"/>
            <w:noWrap/>
            <w:vAlign w:val="center"/>
            <w:hideMark/>
          </w:tcPr>
          <w:p w14:paraId="5F3F72C8"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48.05%</w:t>
            </w:r>
          </w:p>
        </w:tc>
      </w:tr>
      <w:tr w:rsidR="001A535D" w:rsidRPr="00A92459" w14:paraId="52CA865A"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C92654"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11.02</w:t>
            </w:r>
          </w:p>
        </w:tc>
        <w:tc>
          <w:tcPr>
            <w:tcW w:w="0" w:type="auto"/>
            <w:tcBorders>
              <w:top w:val="nil"/>
              <w:left w:val="nil"/>
              <w:bottom w:val="single" w:sz="4" w:space="0" w:color="auto"/>
              <w:right w:val="single" w:sz="4" w:space="0" w:color="auto"/>
            </w:tcBorders>
            <w:shd w:val="clear" w:color="auto" w:fill="auto"/>
            <w:vAlign w:val="center"/>
            <w:hideMark/>
          </w:tcPr>
          <w:p w14:paraId="79D02806"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Áreas protegidas con protección</w:t>
            </w:r>
          </w:p>
        </w:tc>
        <w:tc>
          <w:tcPr>
            <w:tcW w:w="0" w:type="auto"/>
            <w:tcBorders>
              <w:top w:val="nil"/>
              <w:left w:val="nil"/>
              <w:bottom w:val="single" w:sz="4" w:space="0" w:color="auto"/>
              <w:right w:val="single" w:sz="4" w:space="0" w:color="auto"/>
            </w:tcBorders>
            <w:shd w:val="clear" w:color="auto" w:fill="auto"/>
            <w:noWrap/>
            <w:vAlign w:val="center"/>
            <w:hideMark/>
          </w:tcPr>
          <w:p w14:paraId="419C6146"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333,343,587.00 </w:t>
            </w:r>
          </w:p>
        </w:tc>
        <w:tc>
          <w:tcPr>
            <w:tcW w:w="0" w:type="auto"/>
            <w:tcBorders>
              <w:top w:val="nil"/>
              <w:left w:val="nil"/>
              <w:bottom w:val="single" w:sz="4" w:space="0" w:color="auto"/>
              <w:right w:val="single" w:sz="4" w:space="0" w:color="auto"/>
            </w:tcBorders>
            <w:shd w:val="clear" w:color="auto" w:fill="auto"/>
            <w:noWrap/>
            <w:vAlign w:val="center"/>
            <w:hideMark/>
          </w:tcPr>
          <w:p w14:paraId="274C84FC"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263,697,806.35 </w:t>
            </w:r>
          </w:p>
        </w:tc>
        <w:tc>
          <w:tcPr>
            <w:tcW w:w="0" w:type="auto"/>
            <w:tcBorders>
              <w:top w:val="nil"/>
              <w:left w:val="nil"/>
              <w:bottom w:val="single" w:sz="4" w:space="0" w:color="auto"/>
              <w:right w:val="single" w:sz="4" w:space="0" w:color="auto"/>
            </w:tcBorders>
            <w:shd w:val="clear" w:color="auto" w:fill="auto"/>
            <w:noWrap/>
            <w:vAlign w:val="center"/>
            <w:hideMark/>
          </w:tcPr>
          <w:p w14:paraId="3D96871F"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79.11%</w:t>
            </w:r>
          </w:p>
        </w:tc>
      </w:tr>
      <w:tr w:rsidR="001A535D" w:rsidRPr="00A92459" w14:paraId="3F441D10"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911F95"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11.02.00.0001</w:t>
            </w:r>
          </w:p>
        </w:tc>
        <w:tc>
          <w:tcPr>
            <w:tcW w:w="0" w:type="auto"/>
            <w:tcBorders>
              <w:top w:val="nil"/>
              <w:left w:val="nil"/>
              <w:bottom w:val="single" w:sz="4" w:space="0" w:color="auto"/>
              <w:right w:val="single" w:sz="4" w:space="0" w:color="auto"/>
            </w:tcBorders>
            <w:shd w:val="clear" w:color="auto" w:fill="auto"/>
            <w:vAlign w:val="center"/>
            <w:hideMark/>
          </w:tcPr>
          <w:p w14:paraId="60757EC1"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Elaboración y seguimiento de Planes de manejo y operativos, mediante mecanismos participativos de gestión</w:t>
            </w:r>
          </w:p>
        </w:tc>
        <w:tc>
          <w:tcPr>
            <w:tcW w:w="0" w:type="auto"/>
            <w:tcBorders>
              <w:top w:val="nil"/>
              <w:left w:val="nil"/>
              <w:bottom w:val="single" w:sz="4" w:space="0" w:color="auto"/>
              <w:right w:val="single" w:sz="4" w:space="0" w:color="auto"/>
            </w:tcBorders>
            <w:shd w:val="clear" w:color="auto" w:fill="auto"/>
            <w:noWrap/>
            <w:vAlign w:val="center"/>
            <w:hideMark/>
          </w:tcPr>
          <w:p w14:paraId="168C93F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1,532,060.00 </w:t>
            </w:r>
          </w:p>
        </w:tc>
        <w:tc>
          <w:tcPr>
            <w:tcW w:w="0" w:type="auto"/>
            <w:tcBorders>
              <w:top w:val="nil"/>
              <w:left w:val="nil"/>
              <w:bottom w:val="single" w:sz="4" w:space="0" w:color="auto"/>
              <w:right w:val="single" w:sz="4" w:space="0" w:color="auto"/>
            </w:tcBorders>
            <w:shd w:val="clear" w:color="auto" w:fill="auto"/>
            <w:noWrap/>
            <w:vAlign w:val="center"/>
            <w:hideMark/>
          </w:tcPr>
          <w:p w14:paraId="2A15737A"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1,344,629.84 </w:t>
            </w:r>
          </w:p>
        </w:tc>
        <w:tc>
          <w:tcPr>
            <w:tcW w:w="0" w:type="auto"/>
            <w:tcBorders>
              <w:top w:val="nil"/>
              <w:left w:val="nil"/>
              <w:bottom w:val="single" w:sz="4" w:space="0" w:color="auto"/>
              <w:right w:val="single" w:sz="4" w:space="0" w:color="auto"/>
            </w:tcBorders>
            <w:shd w:val="clear" w:color="auto" w:fill="auto"/>
            <w:noWrap/>
            <w:vAlign w:val="center"/>
            <w:hideMark/>
          </w:tcPr>
          <w:p w14:paraId="13FBD5C2"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87.77%</w:t>
            </w:r>
          </w:p>
        </w:tc>
      </w:tr>
      <w:tr w:rsidR="001A535D" w:rsidRPr="00A92459" w14:paraId="6F3201AF"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1BC16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11.02.00.0002</w:t>
            </w:r>
          </w:p>
        </w:tc>
        <w:tc>
          <w:tcPr>
            <w:tcW w:w="0" w:type="auto"/>
            <w:tcBorders>
              <w:top w:val="nil"/>
              <w:left w:val="nil"/>
              <w:bottom w:val="single" w:sz="4" w:space="0" w:color="auto"/>
              <w:right w:val="single" w:sz="4" w:space="0" w:color="auto"/>
            </w:tcBorders>
            <w:shd w:val="clear" w:color="auto" w:fill="auto"/>
            <w:vAlign w:val="center"/>
            <w:hideMark/>
          </w:tcPr>
          <w:p w14:paraId="4AD6ACE2"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Construcción y mantenimiento de infraestructura de vigilancia </w:t>
            </w:r>
          </w:p>
        </w:tc>
        <w:tc>
          <w:tcPr>
            <w:tcW w:w="0" w:type="auto"/>
            <w:tcBorders>
              <w:top w:val="nil"/>
              <w:left w:val="nil"/>
              <w:bottom w:val="single" w:sz="4" w:space="0" w:color="auto"/>
              <w:right w:val="single" w:sz="4" w:space="0" w:color="auto"/>
            </w:tcBorders>
            <w:shd w:val="clear" w:color="auto" w:fill="auto"/>
            <w:noWrap/>
            <w:vAlign w:val="center"/>
            <w:hideMark/>
          </w:tcPr>
          <w:p w14:paraId="28B3439A"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22,958,229.00 </w:t>
            </w:r>
          </w:p>
        </w:tc>
        <w:tc>
          <w:tcPr>
            <w:tcW w:w="0" w:type="auto"/>
            <w:tcBorders>
              <w:top w:val="nil"/>
              <w:left w:val="nil"/>
              <w:bottom w:val="single" w:sz="4" w:space="0" w:color="auto"/>
              <w:right w:val="single" w:sz="4" w:space="0" w:color="auto"/>
            </w:tcBorders>
            <w:shd w:val="clear" w:color="auto" w:fill="auto"/>
            <w:noWrap/>
            <w:vAlign w:val="center"/>
            <w:hideMark/>
          </w:tcPr>
          <w:p w14:paraId="00353B33"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4,333,030.78 </w:t>
            </w:r>
          </w:p>
        </w:tc>
        <w:tc>
          <w:tcPr>
            <w:tcW w:w="0" w:type="auto"/>
            <w:tcBorders>
              <w:top w:val="nil"/>
              <w:left w:val="nil"/>
              <w:bottom w:val="single" w:sz="4" w:space="0" w:color="auto"/>
              <w:right w:val="single" w:sz="4" w:space="0" w:color="auto"/>
            </w:tcBorders>
            <w:shd w:val="clear" w:color="auto" w:fill="auto"/>
            <w:noWrap/>
            <w:vAlign w:val="center"/>
            <w:hideMark/>
          </w:tcPr>
          <w:p w14:paraId="152CB53F"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18.87%</w:t>
            </w:r>
          </w:p>
        </w:tc>
      </w:tr>
      <w:tr w:rsidR="001A535D" w:rsidRPr="00A92459" w14:paraId="5A30B36F"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778FF0"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11.02.00.0002</w:t>
            </w:r>
          </w:p>
        </w:tc>
        <w:tc>
          <w:tcPr>
            <w:tcW w:w="0" w:type="auto"/>
            <w:tcBorders>
              <w:top w:val="nil"/>
              <w:left w:val="nil"/>
              <w:bottom w:val="single" w:sz="4" w:space="0" w:color="auto"/>
              <w:right w:val="single" w:sz="4" w:space="0" w:color="auto"/>
            </w:tcBorders>
            <w:shd w:val="clear" w:color="auto" w:fill="auto"/>
            <w:vAlign w:val="center"/>
            <w:hideMark/>
          </w:tcPr>
          <w:p w14:paraId="41D9D5DC"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Vigilancia y control de las áreas protegidas </w:t>
            </w:r>
          </w:p>
        </w:tc>
        <w:tc>
          <w:tcPr>
            <w:tcW w:w="0" w:type="auto"/>
            <w:tcBorders>
              <w:top w:val="nil"/>
              <w:left w:val="nil"/>
              <w:bottom w:val="single" w:sz="4" w:space="0" w:color="auto"/>
              <w:right w:val="single" w:sz="4" w:space="0" w:color="auto"/>
            </w:tcBorders>
            <w:shd w:val="clear" w:color="auto" w:fill="auto"/>
            <w:noWrap/>
            <w:vAlign w:val="center"/>
            <w:hideMark/>
          </w:tcPr>
          <w:p w14:paraId="5CEE338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308,853,298.00 </w:t>
            </w:r>
          </w:p>
        </w:tc>
        <w:tc>
          <w:tcPr>
            <w:tcW w:w="0" w:type="auto"/>
            <w:tcBorders>
              <w:top w:val="nil"/>
              <w:left w:val="nil"/>
              <w:bottom w:val="single" w:sz="4" w:space="0" w:color="auto"/>
              <w:right w:val="single" w:sz="4" w:space="0" w:color="auto"/>
            </w:tcBorders>
            <w:shd w:val="clear" w:color="auto" w:fill="auto"/>
            <w:noWrap/>
            <w:vAlign w:val="center"/>
            <w:hideMark/>
          </w:tcPr>
          <w:p w14:paraId="393AF338"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258,020,145.73 </w:t>
            </w:r>
          </w:p>
        </w:tc>
        <w:tc>
          <w:tcPr>
            <w:tcW w:w="0" w:type="auto"/>
            <w:tcBorders>
              <w:top w:val="nil"/>
              <w:left w:val="nil"/>
              <w:bottom w:val="single" w:sz="4" w:space="0" w:color="auto"/>
              <w:right w:val="single" w:sz="4" w:space="0" w:color="auto"/>
            </w:tcBorders>
            <w:shd w:val="clear" w:color="auto" w:fill="auto"/>
            <w:noWrap/>
            <w:vAlign w:val="center"/>
            <w:hideMark/>
          </w:tcPr>
          <w:p w14:paraId="259181E3"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83.54%</w:t>
            </w:r>
          </w:p>
        </w:tc>
      </w:tr>
      <w:tr w:rsidR="001A535D" w:rsidRPr="00A92459" w14:paraId="0EC7E2A6"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609E97"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11.03</w:t>
            </w:r>
          </w:p>
        </w:tc>
        <w:tc>
          <w:tcPr>
            <w:tcW w:w="0" w:type="auto"/>
            <w:tcBorders>
              <w:top w:val="nil"/>
              <w:left w:val="nil"/>
              <w:bottom w:val="single" w:sz="4" w:space="0" w:color="auto"/>
              <w:right w:val="single" w:sz="4" w:space="0" w:color="auto"/>
            </w:tcBorders>
            <w:shd w:val="clear" w:color="auto" w:fill="auto"/>
            <w:vAlign w:val="center"/>
            <w:hideMark/>
          </w:tcPr>
          <w:p w14:paraId="2AB0C499"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 xml:space="preserve"> Áreas protegidas con facilidades de visitación y suministro de información sobre el objeto de conservación (Conservación de la Biodiversidad) </w:t>
            </w:r>
          </w:p>
        </w:tc>
        <w:tc>
          <w:tcPr>
            <w:tcW w:w="0" w:type="auto"/>
            <w:tcBorders>
              <w:top w:val="nil"/>
              <w:left w:val="nil"/>
              <w:bottom w:val="single" w:sz="4" w:space="0" w:color="auto"/>
              <w:right w:val="single" w:sz="4" w:space="0" w:color="auto"/>
            </w:tcBorders>
            <w:shd w:val="clear" w:color="auto" w:fill="auto"/>
            <w:noWrap/>
            <w:vAlign w:val="center"/>
            <w:hideMark/>
          </w:tcPr>
          <w:p w14:paraId="5A72EED5"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181,452,457.94 </w:t>
            </w:r>
          </w:p>
        </w:tc>
        <w:tc>
          <w:tcPr>
            <w:tcW w:w="0" w:type="auto"/>
            <w:tcBorders>
              <w:top w:val="nil"/>
              <w:left w:val="nil"/>
              <w:bottom w:val="single" w:sz="4" w:space="0" w:color="auto"/>
              <w:right w:val="single" w:sz="4" w:space="0" w:color="auto"/>
            </w:tcBorders>
            <w:shd w:val="clear" w:color="auto" w:fill="auto"/>
            <w:noWrap/>
            <w:vAlign w:val="center"/>
            <w:hideMark/>
          </w:tcPr>
          <w:p w14:paraId="064145A3"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170,152,157.03 </w:t>
            </w:r>
          </w:p>
        </w:tc>
        <w:tc>
          <w:tcPr>
            <w:tcW w:w="0" w:type="auto"/>
            <w:tcBorders>
              <w:top w:val="nil"/>
              <w:left w:val="nil"/>
              <w:bottom w:val="single" w:sz="4" w:space="0" w:color="auto"/>
              <w:right w:val="single" w:sz="4" w:space="0" w:color="auto"/>
            </w:tcBorders>
            <w:shd w:val="clear" w:color="auto" w:fill="auto"/>
            <w:noWrap/>
            <w:vAlign w:val="center"/>
            <w:hideMark/>
          </w:tcPr>
          <w:p w14:paraId="1119330B"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93.77%</w:t>
            </w:r>
          </w:p>
        </w:tc>
      </w:tr>
      <w:tr w:rsidR="001A535D" w:rsidRPr="00A92459" w14:paraId="7FF1088A"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EAFE1"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11.03.00.0001</w:t>
            </w:r>
          </w:p>
        </w:tc>
        <w:tc>
          <w:tcPr>
            <w:tcW w:w="0" w:type="auto"/>
            <w:tcBorders>
              <w:top w:val="nil"/>
              <w:left w:val="nil"/>
              <w:bottom w:val="single" w:sz="4" w:space="0" w:color="auto"/>
              <w:right w:val="single" w:sz="4" w:space="0" w:color="auto"/>
            </w:tcBorders>
            <w:shd w:val="clear" w:color="auto" w:fill="auto"/>
            <w:vAlign w:val="center"/>
            <w:hideMark/>
          </w:tcPr>
          <w:p w14:paraId="56BE1FB5"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Construcción y mantenimiento de infraestructura, señalización y dotación de equipamiento para Uso Público en Áreas Protegidas.</w:t>
            </w:r>
          </w:p>
        </w:tc>
        <w:tc>
          <w:tcPr>
            <w:tcW w:w="0" w:type="auto"/>
            <w:tcBorders>
              <w:top w:val="nil"/>
              <w:left w:val="nil"/>
              <w:bottom w:val="single" w:sz="4" w:space="0" w:color="auto"/>
              <w:right w:val="single" w:sz="4" w:space="0" w:color="auto"/>
            </w:tcBorders>
            <w:shd w:val="clear" w:color="auto" w:fill="auto"/>
            <w:noWrap/>
            <w:vAlign w:val="center"/>
            <w:hideMark/>
          </w:tcPr>
          <w:p w14:paraId="56D33BD8"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180,801,686.94 </w:t>
            </w:r>
          </w:p>
        </w:tc>
        <w:tc>
          <w:tcPr>
            <w:tcW w:w="0" w:type="auto"/>
            <w:tcBorders>
              <w:top w:val="nil"/>
              <w:left w:val="nil"/>
              <w:bottom w:val="single" w:sz="4" w:space="0" w:color="auto"/>
              <w:right w:val="single" w:sz="4" w:space="0" w:color="auto"/>
            </w:tcBorders>
            <w:shd w:val="clear" w:color="auto" w:fill="auto"/>
            <w:noWrap/>
            <w:vAlign w:val="center"/>
            <w:hideMark/>
          </w:tcPr>
          <w:p w14:paraId="00ABA630"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170,016,157.03 </w:t>
            </w:r>
          </w:p>
        </w:tc>
        <w:tc>
          <w:tcPr>
            <w:tcW w:w="0" w:type="auto"/>
            <w:tcBorders>
              <w:top w:val="nil"/>
              <w:left w:val="nil"/>
              <w:bottom w:val="single" w:sz="4" w:space="0" w:color="auto"/>
              <w:right w:val="single" w:sz="4" w:space="0" w:color="auto"/>
            </w:tcBorders>
            <w:shd w:val="clear" w:color="auto" w:fill="auto"/>
            <w:noWrap/>
            <w:vAlign w:val="center"/>
            <w:hideMark/>
          </w:tcPr>
          <w:p w14:paraId="5413354F"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94.03%</w:t>
            </w:r>
          </w:p>
        </w:tc>
      </w:tr>
      <w:tr w:rsidR="001A535D" w:rsidRPr="00A92459" w14:paraId="4F91B96F"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E19090"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11.03.00.0002</w:t>
            </w:r>
          </w:p>
        </w:tc>
        <w:tc>
          <w:tcPr>
            <w:tcW w:w="0" w:type="auto"/>
            <w:tcBorders>
              <w:top w:val="nil"/>
              <w:left w:val="nil"/>
              <w:bottom w:val="single" w:sz="4" w:space="0" w:color="auto"/>
              <w:right w:val="single" w:sz="4" w:space="0" w:color="auto"/>
            </w:tcBorders>
            <w:shd w:val="clear" w:color="auto" w:fill="auto"/>
            <w:vAlign w:val="center"/>
            <w:hideMark/>
          </w:tcPr>
          <w:p w14:paraId="5473DD05"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Diseño participativo de planes de desarrollo ecoturístico </w:t>
            </w:r>
          </w:p>
        </w:tc>
        <w:tc>
          <w:tcPr>
            <w:tcW w:w="0" w:type="auto"/>
            <w:tcBorders>
              <w:top w:val="nil"/>
              <w:left w:val="nil"/>
              <w:bottom w:val="single" w:sz="4" w:space="0" w:color="auto"/>
              <w:right w:val="single" w:sz="4" w:space="0" w:color="auto"/>
            </w:tcBorders>
            <w:shd w:val="clear" w:color="auto" w:fill="auto"/>
            <w:noWrap/>
            <w:vAlign w:val="center"/>
            <w:hideMark/>
          </w:tcPr>
          <w:p w14:paraId="7BF2FA8E"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650,771.00 </w:t>
            </w:r>
          </w:p>
        </w:tc>
        <w:tc>
          <w:tcPr>
            <w:tcW w:w="0" w:type="auto"/>
            <w:tcBorders>
              <w:top w:val="nil"/>
              <w:left w:val="nil"/>
              <w:bottom w:val="single" w:sz="4" w:space="0" w:color="auto"/>
              <w:right w:val="single" w:sz="4" w:space="0" w:color="auto"/>
            </w:tcBorders>
            <w:shd w:val="clear" w:color="auto" w:fill="auto"/>
            <w:noWrap/>
            <w:vAlign w:val="center"/>
            <w:hideMark/>
          </w:tcPr>
          <w:p w14:paraId="33830F73"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136,000.00 </w:t>
            </w:r>
          </w:p>
        </w:tc>
        <w:tc>
          <w:tcPr>
            <w:tcW w:w="0" w:type="auto"/>
            <w:tcBorders>
              <w:top w:val="nil"/>
              <w:left w:val="nil"/>
              <w:bottom w:val="single" w:sz="4" w:space="0" w:color="auto"/>
              <w:right w:val="single" w:sz="4" w:space="0" w:color="auto"/>
            </w:tcBorders>
            <w:shd w:val="clear" w:color="auto" w:fill="auto"/>
            <w:noWrap/>
            <w:vAlign w:val="center"/>
            <w:hideMark/>
          </w:tcPr>
          <w:p w14:paraId="45F47DFA"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20.90%</w:t>
            </w:r>
          </w:p>
        </w:tc>
      </w:tr>
      <w:tr w:rsidR="001A535D" w:rsidRPr="00A92459" w14:paraId="75BCA32C"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83BA75"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11.04</w:t>
            </w:r>
          </w:p>
        </w:tc>
        <w:tc>
          <w:tcPr>
            <w:tcW w:w="0" w:type="auto"/>
            <w:tcBorders>
              <w:top w:val="nil"/>
              <w:left w:val="nil"/>
              <w:bottom w:val="single" w:sz="4" w:space="0" w:color="auto"/>
              <w:right w:val="single" w:sz="4" w:space="0" w:color="auto"/>
            </w:tcBorders>
            <w:shd w:val="clear" w:color="auto" w:fill="auto"/>
            <w:vAlign w:val="center"/>
            <w:hideMark/>
          </w:tcPr>
          <w:p w14:paraId="6C94D9E4"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 xml:space="preserve">Ecosistemas y especies evaluados y restaurados (Conservación de la Biodiversidad) </w:t>
            </w:r>
          </w:p>
        </w:tc>
        <w:tc>
          <w:tcPr>
            <w:tcW w:w="0" w:type="auto"/>
            <w:tcBorders>
              <w:top w:val="nil"/>
              <w:left w:val="nil"/>
              <w:bottom w:val="single" w:sz="4" w:space="0" w:color="auto"/>
              <w:right w:val="single" w:sz="4" w:space="0" w:color="auto"/>
            </w:tcBorders>
            <w:shd w:val="clear" w:color="auto" w:fill="auto"/>
            <w:noWrap/>
            <w:vAlign w:val="center"/>
            <w:hideMark/>
          </w:tcPr>
          <w:p w14:paraId="2577F34B"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14,364,627.00 </w:t>
            </w:r>
          </w:p>
        </w:tc>
        <w:tc>
          <w:tcPr>
            <w:tcW w:w="0" w:type="auto"/>
            <w:tcBorders>
              <w:top w:val="nil"/>
              <w:left w:val="nil"/>
              <w:bottom w:val="single" w:sz="4" w:space="0" w:color="auto"/>
              <w:right w:val="single" w:sz="4" w:space="0" w:color="auto"/>
            </w:tcBorders>
            <w:shd w:val="clear" w:color="auto" w:fill="auto"/>
            <w:noWrap/>
            <w:vAlign w:val="center"/>
            <w:hideMark/>
          </w:tcPr>
          <w:p w14:paraId="05BD5AA4"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10,201,034.37 </w:t>
            </w:r>
          </w:p>
        </w:tc>
        <w:tc>
          <w:tcPr>
            <w:tcW w:w="0" w:type="auto"/>
            <w:tcBorders>
              <w:top w:val="nil"/>
              <w:left w:val="nil"/>
              <w:bottom w:val="single" w:sz="4" w:space="0" w:color="auto"/>
              <w:right w:val="single" w:sz="4" w:space="0" w:color="auto"/>
            </w:tcBorders>
            <w:shd w:val="clear" w:color="auto" w:fill="auto"/>
            <w:noWrap/>
            <w:vAlign w:val="center"/>
            <w:hideMark/>
          </w:tcPr>
          <w:p w14:paraId="4C4B099D"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71.01%</w:t>
            </w:r>
          </w:p>
        </w:tc>
      </w:tr>
      <w:tr w:rsidR="001A535D" w:rsidRPr="00A92459" w14:paraId="5DBBE44C"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CCD8B3"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11.04.00.0001</w:t>
            </w:r>
          </w:p>
        </w:tc>
        <w:tc>
          <w:tcPr>
            <w:tcW w:w="0" w:type="auto"/>
            <w:tcBorders>
              <w:top w:val="nil"/>
              <w:left w:val="nil"/>
              <w:bottom w:val="single" w:sz="4" w:space="0" w:color="auto"/>
              <w:right w:val="single" w:sz="4" w:space="0" w:color="auto"/>
            </w:tcBorders>
            <w:shd w:val="clear" w:color="auto" w:fill="auto"/>
            <w:vAlign w:val="center"/>
            <w:hideMark/>
          </w:tcPr>
          <w:p w14:paraId="2DA245D6"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Monitoreo de ecosistemas y especies silvestres amenazados </w:t>
            </w:r>
          </w:p>
        </w:tc>
        <w:tc>
          <w:tcPr>
            <w:tcW w:w="0" w:type="auto"/>
            <w:tcBorders>
              <w:top w:val="nil"/>
              <w:left w:val="nil"/>
              <w:bottom w:val="single" w:sz="4" w:space="0" w:color="auto"/>
              <w:right w:val="single" w:sz="4" w:space="0" w:color="auto"/>
            </w:tcBorders>
            <w:shd w:val="clear" w:color="auto" w:fill="auto"/>
            <w:noWrap/>
            <w:vAlign w:val="center"/>
            <w:hideMark/>
          </w:tcPr>
          <w:p w14:paraId="455DF16B"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1,991,825.00 </w:t>
            </w:r>
          </w:p>
        </w:tc>
        <w:tc>
          <w:tcPr>
            <w:tcW w:w="0" w:type="auto"/>
            <w:tcBorders>
              <w:top w:val="nil"/>
              <w:left w:val="nil"/>
              <w:bottom w:val="single" w:sz="4" w:space="0" w:color="auto"/>
              <w:right w:val="single" w:sz="4" w:space="0" w:color="auto"/>
            </w:tcBorders>
            <w:shd w:val="clear" w:color="auto" w:fill="auto"/>
            <w:noWrap/>
            <w:vAlign w:val="center"/>
            <w:hideMark/>
          </w:tcPr>
          <w:p w14:paraId="4003651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1,085,197.10 </w:t>
            </w:r>
          </w:p>
        </w:tc>
        <w:tc>
          <w:tcPr>
            <w:tcW w:w="0" w:type="auto"/>
            <w:tcBorders>
              <w:top w:val="nil"/>
              <w:left w:val="nil"/>
              <w:bottom w:val="single" w:sz="4" w:space="0" w:color="auto"/>
              <w:right w:val="single" w:sz="4" w:space="0" w:color="auto"/>
            </w:tcBorders>
            <w:shd w:val="clear" w:color="auto" w:fill="auto"/>
            <w:noWrap/>
            <w:vAlign w:val="center"/>
            <w:hideMark/>
          </w:tcPr>
          <w:p w14:paraId="5D493D27"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54.48%</w:t>
            </w:r>
          </w:p>
        </w:tc>
      </w:tr>
      <w:tr w:rsidR="001A535D" w:rsidRPr="00A92459" w14:paraId="73341E98"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321D5E"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11.04.00.0002</w:t>
            </w:r>
          </w:p>
        </w:tc>
        <w:tc>
          <w:tcPr>
            <w:tcW w:w="0" w:type="auto"/>
            <w:tcBorders>
              <w:top w:val="nil"/>
              <w:left w:val="nil"/>
              <w:bottom w:val="single" w:sz="4" w:space="0" w:color="auto"/>
              <w:right w:val="single" w:sz="4" w:space="0" w:color="auto"/>
            </w:tcBorders>
            <w:shd w:val="clear" w:color="auto" w:fill="auto"/>
            <w:vAlign w:val="center"/>
            <w:hideMark/>
          </w:tcPr>
          <w:p w14:paraId="799D45E2"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Evaluación del Estado de los Ecosistemas y la Biodiversidad </w:t>
            </w:r>
          </w:p>
        </w:tc>
        <w:tc>
          <w:tcPr>
            <w:tcW w:w="0" w:type="auto"/>
            <w:tcBorders>
              <w:top w:val="nil"/>
              <w:left w:val="nil"/>
              <w:bottom w:val="single" w:sz="4" w:space="0" w:color="auto"/>
              <w:right w:val="single" w:sz="4" w:space="0" w:color="auto"/>
            </w:tcBorders>
            <w:shd w:val="clear" w:color="auto" w:fill="auto"/>
            <w:noWrap/>
            <w:vAlign w:val="center"/>
            <w:hideMark/>
          </w:tcPr>
          <w:p w14:paraId="218EEBC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10,953,239.00 </w:t>
            </w:r>
          </w:p>
        </w:tc>
        <w:tc>
          <w:tcPr>
            <w:tcW w:w="0" w:type="auto"/>
            <w:tcBorders>
              <w:top w:val="nil"/>
              <w:left w:val="nil"/>
              <w:bottom w:val="single" w:sz="4" w:space="0" w:color="auto"/>
              <w:right w:val="single" w:sz="4" w:space="0" w:color="auto"/>
            </w:tcBorders>
            <w:shd w:val="clear" w:color="auto" w:fill="auto"/>
            <w:noWrap/>
            <w:vAlign w:val="center"/>
            <w:hideMark/>
          </w:tcPr>
          <w:p w14:paraId="02F83B17"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8,990,892.27 </w:t>
            </w:r>
          </w:p>
        </w:tc>
        <w:tc>
          <w:tcPr>
            <w:tcW w:w="0" w:type="auto"/>
            <w:tcBorders>
              <w:top w:val="nil"/>
              <w:left w:val="nil"/>
              <w:bottom w:val="single" w:sz="4" w:space="0" w:color="auto"/>
              <w:right w:val="single" w:sz="4" w:space="0" w:color="auto"/>
            </w:tcBorders>
            <w:shd w:val="clear" w:color="auto" w:fill="auto"/>
            <w:noWrap/>
            <w:vAlign w:val="center"/>
            <w:hideMark/>
          </w:tcPr>
          <w:p w14:paraId="07FF9642"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82.08%</w:t>
            </w:r>
          </w:p>
        </w:tc>
      </w:tr>
      <w:tr w:rsidR="001A535D" w:rsidRPr="00A92459" w14:paraId="0838EDF1"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869C08"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11.04.00.0003</w:t>
            </w:r>
          </w:p>
        </w:tc>
        <w:tc>
          <w:tcPr>
            <w:tcW w:w="0" w:type="auto"/>
            <w:tcBorders>
              <w:top w:val="nil"/>
              <w:left w:val="nil"/>
              <w:bottom w:val="single" w:sz="4" w:space="0" w:color="auto"/>
              <w:right w:val="single" w:sz="4" w:space="0" w:color="auto"/>
            </w:tcBorders>
            <w:shd w:val="clear" w:color="auto" w:fill="auto"/>
            <w:vAlign w:val="center"/>
            <w:hideMark/>
          </w:tcPr>
          <w:p w14:paraId="141C9BFA"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Restauración de ecosistemas degradados </w:t>
            </w:r>
          </w:p>
        </w:tc>
        <w:tc>
          <w:tcPr>
            <w:tcW w:w="0" w:type="auto"/>
            <w:tcBorders>
              <w:top w:val="nil"/>
              <w:left w:val="nil"/>
              <w:bottom w:val="single" w:sz="4" w:space="0" w:color="auto"/>
              <w:right w:val="single" w:sz="4" w:space="0" w:color="auto"/>
            </w:tcBorders>
            <w:shd w:val="clear" w:color="auto" w:fill="auto"/>
            <w:noWrap/>
            <w:vAlign w:val="center"/>
            <w:hideMark/>
          </w:tcPr>
          <w:p w14:paraId="28987AB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1,206,113.00 </w:t>
            </w:r>
          </w:p>
        </w:tc>
        <w:tc>
          <w:tcPr>
            <w:tcW w:w="0" w:type="auto"/>
            <w:tcBorders>
              <w:top w:val="nil"/>
              <w:left w:val="nil"/>
              <w:bottom w:val="single" w:sz="4" w:space="0" w:color="auto"/>
              <w:right w:val="single" w:sz="4" w:space="0" w:color="auto"/>
            </w:tcBorders>
            <w:shd w:val="clear" w:color="auto" w:fill="auto"/>
            <w:noWrap/>
            <w:vAlign w:val="center"/>
            <w:hideMark/>
          </w:tcPr>
          <w:p w14:paraId="7CA8C7D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206C177"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0.00%</w:t>
            </w:r>
          </w:p>
        </w:tc>
      </w:tr>
      <w:tr w:rsidR="001A535D" w:rsidRPr="00A92459" w14:paraId="15911EBA"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0CE5D6"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11.04.00.0005</w:t>
            </w:r>
          </w:p>
        </w:tc>
        <w:tc>
          <w:tcPr>
            <w:tcW w:w="0" w:type="auto"/>
            <w:tcBorders>
              <w:top w:val="nil"/>
              <w:left w:val="nil"/>
              <w:bottom w:val="single" w:sz="4" w:space="0" w:color="auto"/>
              <w:right w:val="single" w:sz="4" w:space="0" w:color="auto"/>
            </w:tcBorders>
            <w:shd w:val="clear" w:color="auto" w:fill="auto"/>
            <w:vAlign w:val="center"/>
            <w:hideMark/>
          </w:tcPr>
          <w:p w14:paraId="08D9E776"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Gestión de reserva de biósfera </w:t>
            </w:r>
          </w:p>
        </w:tc>
        <w:tc>
          <w:tcPr>
            <w:tcW w:w="0" w:type="auto"/>
            <w:tcBorders>
              <w:top w:val="nil"/>
              <w:left w:val="nil"/>
              <w:bottom w:val="single" w:sz="4" w:space="0" w:color="auto"/>
              <w:right w:val="single" w:sz="4" w:space="0" w:color="auto"/>
            </w:tcBorders>
            <w:shd w:val="clear" w:color="auto" w:fill="auto"/>
            <w:noWrap/>
            <w:vAlign w:val="center"/>
            <w:hideMark/>
          </w:tcPr>
          <w:p w14:paraId="2A914D7F"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213,450.00 </w:t>
            </w:r>
          </w:p>
        </w:tc>
        <w:tc>
          <w:tcPr>
            <w:tcW w:w="0" w:type="auto"/>
            <w:tcBorders>
              <w:top w:val="nil"/>
              <w:left w:val="nil"/>
              <w:bottom w:val="single" w:sz="4" w:space="0" w:color="auto"/>
              <w:right w:val="single" w:sz="4" w:space="0" w:color="auto"/>
            </w:tcBorders>
            <w:shd w:val="clear" w:color="auto" w:fill="auto"/>
            <w:noWrap/>
            <w:vAlign w:val="center"/>
            <w:hideMark/>
          </w:tcPr>
          <w:p w14:paraId="2356BA6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124,945.00 </w:t>
            </w:r>
          </w:p>
        </w:tc>
        <w:tc>
          <w:tcPr>
            <w:tcW w:w="0" w:type="auto"/>
            <w:tcBorders>
              <w:top w:val="nil"/>
              <w:left w:val="nil"/>
              <w:bottom w:val="single" w:sz="4" w:space="0" w:color="auto"/>
              <w:right w:val="single" w:sz="4" w:space="0" w:color="auto"/>
            </w:tcBorders>
            <w:shd w:val="clear" w:color="auto" w:fill="auto"/>
            <w:noWrap/>
            <w:vAlign w:val="center"/>
            <w:hideMark/>
          </w:tcPr>
          <w:p w14:paraId="513912C0"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58.54%</w:t>
            </w:r>
          </w:p>
        </w:tc>
      </w:tr>
      <w:tr w:rsidR="001A535D" w:rsidRPr="00A92459" w14:paraId="5FC35B7C"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548A47"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11.05</w:t>
            </w:r>
          </w:p>
        </w:tc>
        <w:tc>
          <w:tcPr>
            <w:tcW w:w="0" w:type="auto"/>
            <w:tcBorders>
              <w:top w:val="nil"/>
              <w:left w:val="nil"/>
              <w:bottom w:val="single" w:sz="4" w:space="0" w:color="auto"/>
              <w:right w:val="single" w:sz="4" w:space="0" w:color="auto"/>
            </w:tcBorders>
            <w:shd w:val="clear" w:color="auto" w:fill="auto"/>
            <w:vAlign w:val="center"/>
            <w:hideMark/>
          </w:tcPr>
          <w:p w14:paraId="7549B549"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 xml:space="preserve">Ecosistemas y especies con mecanismos de protección (Conservación de la Biodiversidad) </w:t>
            </w:r>
          </w:p>
        </w:tc>
        <w:tc>
          <w:tcPr>
            <w:tcW w:w="0" w:type="auto"/>
            <w:tcBorders>
              <w:top w:val="nil"/>
              <w:left w:val="nil"/>
              <w:bottom w:val="single" w:sz="4" w:space="0" w:color="auto"/>
              <w:right w:val="single" w:sz="4" w:space="0" w:color="auto"/>
            </w:tcBorders>
            <w:shd w:val="clear" w:color="auto" w:fill="auto"/>
            <w:noWrap/>
            <w:vAlign w:val="center"/>
            <w:hideMark/>
          </w:tcPr>
          <w:p w14:paraId="27BC9626"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15,755,683.00 </w:t>
            </w:r>
          </w:p>
        </w:tc>
        <w:tc>
          <w:tcPr>
            <w:tcW w:w="0" w:type="auto"/>
            <w:tcBorders>
              <w:top w:val="nil"/>
              <w:left w:val="nil"/>
              <w:bottom w:val="single" w:sz="4" w:space="0" w:color="auto"/>
              <w:right w:val="single" w:sz="4" w:space="0" w:color="auto"/>
            </w:tcBorders>
            <w:shd w:val="clear" w:color="auto" w:fill="auto"/>
            <w:noWrap/>
            <w:vAlign w:val="center"/>
            <w:hideMark/>
          </w:tcPr>
          <w:p w14:paraId="08D9078D"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12,246,012.99 </w:t>
            </w:r>
          </w:p>
        </w:tc>
        <w:tc>
          <w:tcPr>
            <w:tcW w:w="0" w:type="auto"/>
            <w:tcBorders>
              <w:top w:val="nil"/>
              <w:left w:val="nil"/>
              <w:bottom w:val="single" w:sz="4" w:space="0" w:color="auto"/>
              <w:right w:val="single" w:sz="4" w:space="0" w:color="auto"/>
            </w:tcBorders>
            <w:shd w:val="clear" w:color="auto" w:fill="auto"/>
            <w:noWrap/>
            <w:vAlign w:val="center"/>
            <w:hideMark/>
          </w:tcPr>
          <w:p w14:paraId="0903543D"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77.72%</w:t>
            </w:r>
          </w:p>
        </w:tc>
      </w:tr>
      <w:tr w:rsidR="001A535D" w:rsidRPr="00A92459" w14:paraId="26709E82"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998E25"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11.05.00.0001</w:t>
            </w:r>
          </w:p>
        </w:tc>
        <w:tc>
          <w:tcPr>
            <w:tcW w:w="0" w:type="auto"/>
            <w:tcBorders>
              <w:top w:val="nil"/>
              <w:left w:val="nil"/>
              <w:bottom w:val="single" w:sz="4" w:space="0" w:color="auto"/>
              <w:right w:val="single" w:sz="4" w:space="0" w:color="auto"/>
            </w:tcBorders>
            <w:shd w:val="clear" w:color="auto" w:fill="auto"/>
            <w:vAlign w:val="center"/>
            <w:hideMark/>
          </w:tcPr>
          <w:p w14:paraId="71EF0312"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Inspección y control del comercio y tráfico de especies exóticas </w:t>
            </w:r>
          </w:p>
        </w:tc>
        <w:tc>
          <w:tcPr>
            <w:tcW w:w="0" w:type="auto"/>
            <w:tcBorders>
              <w:top w:val="nil"/>
              <w:left w:val="nil"/>
              <w:bottom w:val="single" w:sz="4" w:space="0" w:color="auto"/>
              <w:right w:val="single" w:sz="4" w:space="0" w:color="auto"/>
            </w:tcBorders>
            <w:shd w:val="clear" w:color="auto" w:fill="auto"/>
            <w:noWrap/>
            <w:vAlign w:val="center"/>
            <w:hideMark/>
          </w:tcPr>
          <w:p w14:paraId="7955BD60"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14,408,302.00 </w:t>
            </w:r>
          </w:p>
        </w:tc>
        <w:tc>
          <w:tcPr>
            <w:tcW w:w="0" w:type="auto"/>
            <w:tcBorders>
              <w:top w:val="nil"/>
              <w:left w:val="nil"/>
              <w:bottom w:val="single" w:sz="4" w:space="0" w:color="auto"/>
              <w:right w:val="single" w:sz="4" w:space="0" w:color="auto"/>
            </w:tcBorders>
            <w:shd w:val="clear" w:color="auto" w:fill="auto"/>
            <w:noWrap/>
            <w:vAlign w:val="center"/>
            <w:hideMark/>
          </w:tcPr>
          <w:p w14:paraId="694F052F"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11,837,502.49 </w:t>
            </w:r>
          </w:p>
        </w:tc>
        <w:tc>
          <w:tcPr>
            <w:tcW w:w="0" w:type="auto"/>
            <w:tcBorders>
              <w:top w:val="nil"/>
              <w:left w:val="nil"/>
              <w:bottom w:val="single" w:sz="4" w:space="0" w:color="auto"/>
              <w:right w:val="single" w:sz="4" w:space="0" w:color="auto"/>
            </w:tcBorders>
            <w:shd w:val="clear" w:color="auto" w:fill="auto"/>
            <w:noWrap/>
            <w:vAlign w:val="center"/>
            <w:hideMark/>
          </w:tcPr>
          <w:p w14:paraId="1786B8EA"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82.16%</w:t>
            </w:r>
          </w:p>
        </w:tc>
      </w:tr>
      <w:tr w:rsidR="001A535D" w:rsidRPr="00A92459" w14:paraId="71D9BE90"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7DAF3A"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11.05.00.0002</w:t>
            </w:r>
          </w:p>
        </w:tc>
        <w:tc>
          <w:tcPr>
            <w:tcW w:w="0" w:type="auto"/>
            <w:tcBorders>
              <w:top w:val="nil"/>
              <w:left w:val="nil"/>
              <w:bottom w:val="single" w:sz="4" w:space="0" w:color="auto"/>
              <w:right w:val="single" w:sz="4" w:space="0" w:color="auto"/>
            </w:tcBorders>
            <w:shd w:val="clear" w:color="auto" w:fill="auto"/>
            <w:vAlign w:val="center"/>
            <w:hideMark/>
          </w:tcPr>
          <w:p w14:paraId="75B82147"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Monitoreo y control de especies exóticas invasoras </w:t>
            </w:r>
          </w:p>
        </w:tc>
        <w:tc>
          <w:tcPr>
            <w:tcW w:w="0" w:type="auto"/>
            <w:tcBorders>
              <w:top w:val="nil"/>
              <w:left w:val="nil"/>
              <w:bottom w:val="single" w:sz="4" w:space="0" w:color="auto"/>
              <w:right w:val="single" w:sz="4" w:space="0" w:color="auto"/>
            </w:tcBorders>
            <w:shd w:val="clear" w:color="auto" w:fill="auto"/>
            <w:noWrap/>
            <w:vAlign w:val="center"/>
            <w:hideMark/>
          </w:tcPr>
          <w:p w14:paraId="33E19F7F"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1,347,381.00 </w:t>
            </w:r>
          </w:p>
        </w:tc>
        <w:tc>
          <w:tcPr>
            <w:tcW w:w="0" w:type="auto"/>
            <w:tcBorders>
              <w:top w:val="nil"/>
              <w:left w:val="nil"/>
              <w:bottom w:val="single" w:sz="4" w:space="0" w:color="auto"/>
              <w:right w:val="single" w:sz="4" w:space="0" w:color="auto"/>
            </w:tcBorders>
            <w:shd w:val="clear" w:color="auto" w:fill="auto"/>
            <w:noWrap/>
            <w:vAlign w:val="center"/>
            <w:hideMark/>
          </w:tcPr>
          <w:p w14:paraId="71B0AAF8"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408,510.50 </w:t>
            </w:r>
          </w:p>
        </w:tc>
        <w:tc>
          <w:tcPr>
            <w:tcW w:w="0" w:type="auto"/>
            <w:tcBorders>
              <w:top w:val="nil"/>
              <w:left w:val="nil"/>
              <w:bottom w:val="single" w:sz="4" w:space="0" w:color="auto"/>
              <w:right w:val="single" w:sz="4" w:space="0" w:color="auto"/>
            </w:tcBorders>
            <w:shd w:val="clear" w:color="auto" w:fill="auto"/>
            <w:noWrap/>
            <w:vAlign w:val="center"/>
            <w:hideMark/>
          </w:tcPr>
          <w:p w14:paraId="219BD226"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30.32%</w:t>
            </w:r>
          </w:p>
        </w:tc>
      </w:tr>
      <w:tr w:rsidR="001A535D" w:rsidRPr="00A92459" w14:paraId="173F484F" w14:textId="77777777" w:rsidTr="008374EB">
        <w:trPr>
          <w:trHeight w:val="33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49709472" w14:textId="77777777" w:rsidR="001A535D" w:rsidRPr="00A92459" w:rsidRDefault="001A535D">
            <w:pPr>
              <w:spacing w:after="0" w:line="240" w:lineRule="auto"/>
              <w:jc w:val="center"/>
              <w:rPr>
                <w:rFonts w:eastAsia="Times New Roman" w:cs="Times New Roman"/>
                <w:b/>
                <w:bCs/>
                <w:color w:val="000000"/>
                <w:sz w:val="20"/>
                <w:szCs w:val="20"/>
              </w:rPr>
            </w:pPr>
            <w:r w:rsidRPr="00A92459">
              <w:rPr>
                <w:rFonts w:eastAsia="Times New Roman" w:cs="Times New Roman"/>
                <w:b/>
                <w:bCs/>
                <w:color w:val="000000"/>
                <w:sz w:val="20"/>
                <w:szCs w:val="20"/>
              </w:rPr>
              <w:t>Prog. 12</w:t>
            </w:r>
          </w:p>
        </w:tc>
        <w:tc>
          <w:tcPr>
            <w:tcW w:w="0" w:type="auto"/>
            <w:tcBorders>
              <w:top w:val="nil"/>
              <w:left w:val="nil"/>
              <w:bottom w:val="single" w:sz="4" w:space="0" w:color="auto"/>
              <w:right w:val="single" w:sz="4" w:space="0" w:color="auto"/>
            </w:tcBorders>
            <w:shd w:val="clear" w:color="000000" w:fill="E7E6E6"/>
            <w:vAlign w:val="center"/>
            <w:hideMark/>
          </w:tcPr>
          <w:p w14:paraId="7EFBB63F"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 xml:space="preserve">Manejo Sostenible de los Recursos Forestales </w:t>
            </w:r>
          </w:p>
        </w:tc>
        <w:tc>
          <w:tcPr>
            <w:tcW w:w="0" w:type="auto"/>
            <w:tcBorders>
              <w:top w:val="nil"/>
              <w:left w:val="nil"/>
              <w:bottom w:val="single" w:sz="4" w:space="0" w:color="auto"/>
              <w:right w:val="single" w:sz="4" w:space="0" w:color="auto"/>
            </w:tcBorders>
            <w:shd w:val="clear" w:color="000000" w:fill="E7E6E6"/>
            <w:noWrap/>
            <w:vAlign w:val="center"/>
            <w:hideMark/>
          </w:tcPr>
          <w:p w14:paraId="198B911D"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335,061,368.00 </w:t>
            </w:r>
          </w:p>
        </w:tc>
        <w:tc>
          <w:tcPr>
            <w:tcW w:w="0" w:type="auto"/>
            <w:tcBorders>
              <w:top w:val="nil"/>
              <w:left w:val="nil"/>
              <w:bottom w:val="single" w:sz="4" w:space="0" w:color="auto"/>
              <w:right w:val="single" w:sz="4" w:space="0" w:color="auto"/>
            </w:tcBorders>
            <w:shd w:val="clear" w:color="000000" w:fill="E7E6E6"/>
            <w:noWrap/>
            <w:vAlign w:val="center"/>
            <w:hideMark/>
          </w:tcPr>
          <w:p w14:paraId="1A4AD3B0"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265,165,350.74 </w:t>
            </w:r>
          </w:p>
        </w:tc>
        <w:tc>
          <w:tcPr>
            <w:tcW w:w="0" w:type="auto"/>
            <w:tcBorders>
              <w:top w:val="nil"/>
              <w:left w:val="nil"/>
              <w:bottom w:val="single" w:sz="4" w:space="0" w:color="auto"/>
              <w:right w:val="single" w:sz="4" w:space="0" w:color="auto"/>
            </w:tcBorders>
            <w:shd w:val="clear" w:color="000000" w:fill="E7E6E6"/>
            <w:noWrap/>
            <w:vAlign w:val="center"/>
            <w:hideMark/>
          </w:tcPr>
          <w:p w14:paraId="43A7CBB9"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79.14%</w:t>
            </w:r>
          </w:p>
        </w:tc>
      </w:tr>
      <w:tr w:rsidR="001A535D" w:rsidRPr="00A92459" w14:paraId="16AA878B"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C5B8D7"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12.01</w:t>
            </w:r>
          </w:p>
        </w:tc>
        <w:tc>
          <w:tcPr>
            <w:tcW w:w="0" w:type="auto"/>
            <w:tcBorders>
              <w:top w:val="nil"/>
              <w:left w:val="nil"/>
              <w:bottom w:val="single" w:sz="4" w:space="0" w:color="auto"/>
              <w:right w:val="single" w:sz="4" w:space="0" w:color="auto"/>
            </w:tcBorders>
            <w:shd w:val="clear" w:color="auto" w:fill="auto"/>
            <w:vAlign w:val="center"/>
            <w:hideMark/>
          </w:tcPr>
          <w:p w14:paraId="49510E82"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Acciones Comunes</w:t>
            </w:r>
          </w:p>
        </w:tc>
        <w:tc>
          <w:tcPr>
            <w:tcW w:w="0" w:type="auto"/>
            <w:tcBorders>
              <w:top w:val="nil"/>
              <w:left w:val="nil"/>
              <w:bottom w:val="single" w:sz="4" w:space="0" w:color="auto"/>
              <w:right w:val="single" w:sz="4" w:space="0" w:color="auto"/>
            </w:tcBorders>
            <w:shd w:val="clear" w:color="auto" w:fill="auto"/>
            <w:noWrap/>
            <w:vAlign w:val="center"/>
            <w:hideMark/>
          </w:tcPr>
          <w:p w14:paraId="45A67B8D"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36,277,742.00 </w:t>
            </w:r>
          </w:p>
        </w:tc>
        <w:tc>
          <w:tcPr>
            <w:tcW w:w="0" w:type="auto"/>
            <w:tcBorders>
              <w:top w:val="nil"/>
              <w:left w:val="nil"/>
              <w:bottom w:val="single" w:sz="4" w:space="0" w:color="auto"/>
              <w:right w:val="single" w:sz="4" w:space="0" w:color="auto"/>
            </w:tcBorders>
            <w:shd w:val="clear" w:color="auto" w:fill="auto"/>
            <w:noWrap/>
            <w:vAlign w:val="center"/>
            <w:hideMark/>
          </w:tcPr>
          <w:p w14:paraId="1EDEA066"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31,999,989.67 </w:t>
            </w:r>
          </w:p>
        </w:tc>
        <w:tc>
          <w:tcPr>
            <w:tcW w:w="0" w:type="auto"/>
            <w:tcBorders>
              <w:top w:val="nil"/>
              <w:left w:val="nil"/>
              <w:bottom w:val="single" w:sz="4" w:space="0" w:color="auto"/>
              <w:right w:val="single" w:sz="4" w:space="0" w:color="auto"/>
            </w:tcBorders>
            <w:shd w:val="clear" w:color="auto" w:fill="auto"/>
            <w:noWrap/>
            <w:vAlign w:val="center"/>
            <w:hideMark/>
          </w:tcPr>
          <w:p w14:paraId="5DBC2A2A"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88.21%</w:t>
            </w:r>
          </w:p>
        </w:tc>
      </w:tr>
      <w:tr w:rsidR="001A535D" w:rsidRPr="00A92459" w14:paraId="00516C92"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1EA3C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12.01.00.0001</w:t>
            </w:r>
          </w:p>
        </w:tc>
        <w:tc>
          <w:tcPr>
            <w:tcW w:w="0" w:type="auto"/>
            <w:tcBorders>
              <w:top w:val="nil"/>
              <w:left w:val="nil"/>
              <w:bottom w:val="single" w:sz="4" w:space="0" w:color="auto"/>
              <w:right w:val="single" w:sz="4" w:space="0" w:color="auto"/>
            </w:tcBorders>
            <w:shd w:val="clear" w:color="auto" w:fill="auto"/>
            <w:vAlign w:val="center"/>
            <w:hideMark/>
          </w:tcPr>
          <w:p w14:paraId="5D7D0F2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Gestión de Programa</w:t>
            </w:r>
          </w:p>
        </w:tc>
        <w:tc>
          <w:tcPr>
            <w:tcW w:w="0" w:type="auto"/>
            <w:tcBorders>
              <w:top w:val="nil"/>
              <w:left w:val="nil"/>
              <w:bottom w:val="single" w:sz="4" w:space="0" w:color="auto"/>
              <w:right w:val="single" w:sz="4" w:space="0" w:color="auto"/>
            </w:tcBorders>
            <w:shd w:val="clear" w:color="auto" w:fill="auto"/>
            <w:noWrap/>
            <w:vAlign w:val="center"/>
            <w:hideMark/>
          </w:tcPr>
          <w:p w14:paraId="21BB6EE3"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36,277,742.00 </w:t>
            </w:r>
          </w:p>
        </w:tc>
        <w:tc>
          <w:tcPr>
            <w:tcW w:w="0" w:type="auto"/>
            <w:tcBorders>
              <w:top w:val="nil"/>
              <w:left w:val="nil"/>
              <w:bottom w:val="single" w:sz="4" w:space="0" w:color="auto"/>
              <w:right w:val="single" w:sz="4" w:space="0" w:color="auto"/>
            </w:tcBorders>
            <w:shd w:val="clear" w:color="auto" w:fill="auto"/>
            <w:noWrap/>
            <w:vAlign w:val="center"/>
            <w:hideMark/>
          </w:tcPr>
          <w:p w14:paraId="2E99CFE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31,999,989.67 </w:t>
            </w:r>
          </w:p>
        </w:tc>
        <w:tc>
          <w:tcPr>
            <w:tcW w:w="0" w:type="auto"/>
            <w:tcBorders>
              <w:top w:val="nil"/>
              <w:left w:val="nil"/>
              <w:bottom w:val="single" w:sz="4" w:space="0" w:color="auto"/>
              <w:right w:val="single" w:sz="4" w:space="0" w:color="auto"/>
            </w:tcBorders>
            <w:shd w:val="clear" w:color="auto" w:fill="auto"/>
            <w:noWrap/>
            <w:vAlign w:val="center"/>
            <w:hideMark/>
          </w:tcPr>
          <w:p w14:paraId="5DC8EDA3"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88.21%</w:t>
            </w:r>
          </w:p>
        </w:tc>
      </w:tr>
      <w:tr w:rsidR="001A535D" w:rsidRPr="00A92459" w14:paraId="24DC4A57"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BED529"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12.02</w:t>
            </w:r>
          </w:p>
        </w:tc>
        <w:tc>
          <w:tcPr>
            <w:tcW w:w="0" w:type="auto"/>
            <w:tcBorders>
              <w:top w:val="nil"/>
              <w:left w:val="nil"/>
              <w:bottom w:val="single" w:sz="4" w:space="0" w:color="auto"/>
              <w:right w:val="single" w:sz="4" w:space="0" w:color="auto"/>
            </w:tcBorders>
            <w:shd w:val="clear" w:color="auto" w:fill="auto"/>
            <w:vAlign w:val="center"/>
            <w:hideMark/>
          </w:tcPr>
          <w:p w14:paraId="0A04619D"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 xml:space="preserve">Ecosistema Forestal con Superficie Reforestada </w:t>
            </w:r>
          </w:p>
        </w:tc>
        <w:tc>
          <w:tcPr>
            <w:tcW w:w="0" w:type="auto"/>
            <w:tcBorders>
              <w:top w:val="nil"/>
              <w:left w:val="nil"/>
              <w:bottom w:val="single" w:sz="4" w:space="0" w:color="auto"/>
              <w:right w:val="single" w:sz="4" w:space="0" w:color="auto"/>
            </w:tcBorders>
            <w:shd w:val="clear" w:color="auto" w:fill="auto"/>
            <w:noWrap/>
            <w:vAlign w:val="center"/>
            <w:hideMark/>
          </w:tcPr>
          <w:p w14:paraId="65216C1F"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58,625,986.00 </w:t>
            </w:r>
          </w:p>
        </w:tc>
        <w:tc>
          <w:tcPr>
            <w:tcW w:w="0" w:type="auto"/>
            <w:tcBorders>
              <w:top w:val="nil"/>
              <w:left w:val="nil"/>
              <w:bottom w:val="single" w:sz="4" w:space="0" w:color="auto"/>
              <w:right w:val="single" w:sz="4" w:space="0" w:color="auto"/>
            </w:tcBorders>
            <w:shd w:val="clear" w:color="auto" w:fill="auto"/>
            <w:noWrap/>
            <w:vAlign w:val="center"/>
            <w:hideMark/>
          </w:tcPr>
          <w:p w14:paraId="4E3DC1EB"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39,852,595.29 </w:t>
            </w:r>
          </w:p>
        </w:tc>
        <w:tc>
          <w:tcPr>
            <w:tcW w:w="0" w:type="auto"/>
            <w:tcBorders>
              <w:top w:val="nil"/>
              <w:left w:val="nil"/>
              <w:bottom w:val="single" w:sz="4" w:space="0" w:color="auto"/>
              <w:right w:val="single" w:sz="4" w:space="0" w:color="auto"/>
            </w:tcBorders>
            <w:shd w:val="clear" w:color="auto" w:fill="auto"/>
            <w:noWrap/>
            <w:vAlign w:val="center"/>
            <w:hideMark/>
          </w:tcPr>
          <w:p w14:paraId="32453A5A"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67.98%</w:t>
            </w:r>
          </w:p>
        </w:tc>
      </w:tr>
      <w:tr w:rsidR="001A535D" w:rsidRPr="00A92459" w14:paraId="13CB0F62"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1CB590"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12.02.00.0001</w:t>
            </w:r>
          </w:p>
        </w:tc>
        <w:tc>
          <w:tcPr>
            <w:tcW w:w="0" w:type="auto"/>
            <w:tcBorders>
              <w:top w:val="nil"/>
              <w:left w:val="nil"/>
              <w:bottom w:val="single" w:sz="4" w:space="0" w:color="auto"/>
              <w:right w:val="single" w:sz="4" w:space="0" w:color="auto"/>
            </w:tcBorders>
            <w:shd w:val="clear" w:color="auto" w:fill="auto"/>
            <w:vAlign w:val="center"/>
            <w:hideMark/>
          </w:tcPr>
          <w:p w14:paraId="126E138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Plantas producidas para reforestación </w:t>
            </w:r>
          </w:p>
        </w:tc>
        <w:tc>
          <w:tcPr>
            <w:tcW w:w="0" w:type="auto"/>
            <w:tcBorders>
              <w:top w:val="nil"/>
              <w:left w:val="nil"/>
              <w:bottom w:val="single" w:sz="4" w:space="0" w:color="auto"/>
              <w:right w:val="single" w:sz="4" w:space="0" w:color="auto"/>
            </w:tcBorders>
            <w:shd w:val="clear" w:color="auto" w:fill="auto"/>
            <w:noWrap/>
            <w:vAlign w:val="center"/>
            <w:hideMark/>
          </w:tcPr>
          <w:p w14:paraId="23EF0C90"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22,348,244.00 </w:t>
            </w:r>
          </w:p>
        </w:tc>
        <w:tc>
          <w:tcPr>
            <w:tcW w:w="0" w:type="auto"/>
            <w:tcBorders>
              <w:top w:val="nil"/>
              <w:left w:val="nil"/>
              <w:bottom w:val="single" w:sz="4" w:space="0" w:color="auto"/>
              <w:right w:val="single" w:sz="4" w:space="0" w:color="auto"/>
            </w:tcBorders>
            <w:shd w:val="clear" w:color="auto" w:fill="auto"/>
            <w:noWrap/>
            <w:vAlign w:val="center"/>
            <w:hideMark/>
          </w:tcPr>
          <w:p w14:paraId="24C1BBD8"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7,852,605.62 </w:t>
            </w:r>
          </w:p>
        </w:tc>
        <w:tc>
          <w:tcPr>
            <w:tcW w:w="0" w:type="auto"/>
            <w:tcBorders>
              <w:top w:val="nil"/>
              <w:left w:val="nil"/>
              <w:bottom w:val="single" w:sz="4" w:space="0" w:color="auto"/>
              <w:right w:val="single" w:sz="4" w:space="0" w:color="auto"/>
            </w:tcBorders>
            <w:shd w:val="clear" w:color="auto" w:fill="auto"/>
            <w:noWrap/>
            <w:vAlign w:val="center"/>
            <w:hideMark/>
          </w:tcPr>
          <w:p w14:paraId="3750048B"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35.14%</w:t>
            </w:r>
          </w:p>
        </w:tc>
      </w:tr>
      <w:tr w:rsidR="001A535D" w:rsidRPr="00A92459" w14:paraId="61C11B62"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19CFA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12.02.00.0002</w:t>
            </w:r>
          </w:p>
        </w:tc>
        <w:tc>
          <w:tcPr>
            <w:tcW w:w="0" w:type="auto"/>
            <w:tcBorders>
              <w:top w:val="nil"/>
              <w:left w:val="nil"/>
              <w:bottom w:val="single" w:sz="4" w:space="0" w:color="auto"/>
              <w:right w:val="single" w:sz="4" w:space="0" w:color="auto"/>
            </w:tcBorders>
            <w:shd w:val="clear" w:color="auto" w:fill="auto"/>
            <w:vAlign w:val="center"/>
            <w:hideMark/>
          </w:tcPr>
          <w:p w14:paraId="293F5A10"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Ecosistemas con superficie reforestada (Plantación y Mantenimiento)</w:t>
            </w:r>
          </w:p>
        </w:tc>
        <w:tc>
          <w:tcPr>
            <w:tcW w:w="0" w:type="auto"/>
            <w:tcBorders>
              <w:top w:val="nil"/>
              <w:left w:val="nil"/>
              <w:bottom w:val="single" w:sz="4" w:space="0" w:color="auto"/>
              <w:right w:val="single" w:sz="4" w:space="0" w:color="auto"/>
            </w:tcBorders>
            <w:shd w:val="clear" w:color="auto" w:fill="auto"/>
            <w:noWrap/>
            <w:vAlign w:val="center"/>
            <w:hideMark/>
          </w:tcPr>
          <w:p w14:paraId="7E6ED3FA"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36,277,742.00 </w:t>
            </w:r>
          </w:p>
        </w:tc>
        <w:tc>
          <w:tcPr>
            <w:tcW w:w="0" w:type="auto"/>
            <w:tcBorders>
              <w:top w:val="nil"/>
              <w:left w:val="nil"/>
              <w:bottom w:val="single" w:sz="4" w:space="0" w:color="auto"/>
              <w:right w:val="single" w:sz="4" w:space="0" w:color="auto"/>
            </w:tcBorders>
            <w:shd w:val="clear" w:color="auto" w:fill="auto"/>
            <w:noWrap/>
            <w:vAlign w:val="center"/>
            <w:hideMark/>
          </w:tcPr>
          <w:p w14:paraId="7CC7188D"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31,999,989.67 </w:t>
            </w:r>
          </w:p>
        </w:tc>
        <w:tc>
          <w:tcPr>
            <w:tcW w:w="0" w:type="auto"/>
            <w:tcBorders>
              <w:top w:val="nil"/>
              <w:left w:val="nil"/>
              <w:bottom w:val="single" w:sz="4" w:space="0" w:color="auto"/>
              <w:right w:val="single" w:sz="4" w:space="0" w:color="auto"/>
            </w:tcBorders>
            <w:shd w:val="clear" w:color="auto" w:fill="auto"/>
            <w:noWrap/>
            <w:vAlign w:val="center"/>
            <w:hideMark/>
          </w:tcPr>
          <w:p w14:paraId="7D05C770"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88.21%</w:t>
            </w:r>
          </w:p>
        </w:tc>
      </w:tr>
      <w:tr w:rsidR="001A535D" w:rsidRPr="00A92459" w14:paraId="7B845813"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4456A4"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12.03</w:t>
            </w:r>
          </w:p>
        </w:tc>
        <w:tc>
          <w:tcPr>
            <w:tcW w:w="0" w:type="auto"/>
            <w:tcBorders>
              <w:top w:val="nil"/>
              <w:left w:val="nil"/>
              <w:bottom w:val="single" w:sz="4" w:space="0" w:color="auto"/>
              <w:right w:val="single" w:sz="4" w:space="0" w:color="auto"/>
            </w:tcBorders>
            <w:shd w:val="clear" w:color="auto" w:fill="auto"/>
            <w:vAlign w:val="center"/>
            <w:hideMark/>
          </w:tcPr>
          <w:p w14:paraId="00BCBBD5"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Bosques Nativos y Plantaciones Gestionados Conforme a Plan de Manejo</w:t>
            </w:r>
          </w:p>
        </w:tc>
        <w:tc>
          <w:tcPr>
            <w:tcW w:w="0" w:type="auto"/>
            <w:tcBorders>
              <w:top w:val="nil"/>
              <w:left w:val="nil"/>
              <w:bottom w:val="single" w:sz="4" w:space="0" w:color="auto"/>
              <w:right w:val="single" w:sz="4" w:space="0" w:color="auto"/>
            </w:tcBorders>
            <w:shd w:val="clear" w:color="auto" w:fill="auto"/>
            <w:noWrap/>
            <w:vAlign w:val="center"/>
            <w:hideMark/>
          </w:tcPr>
          <w:p w14:paraId="637E7D38"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240,157,640.00 </w:t>
            </w:r>
          </w:p>
        </w:tc>
        <w:tc>
          <w:tcPr>
            <w:tcW w:w="0" w:type="auto"/>
            <w:tcBorders>
              <w:top w:val="nil"/>
              <w:left w:val="nil"/>
              <w:bottom w:val="single" w:sz="4" w:space="0" w:color="auto"/>
              <w:right w:val="single" w:sz="4" w:space="0" w:color="auto"/>
            </w:tcBorders>
            <w:shd w:val="clear" w:color="auto" w:fill="auto"/>
            <w:noWrap/>
            <w:vAlign w:val="center"/>
            <w:hideMark/>
          </w:tcPr>
          <w:p w14:paraId="0696B8F2"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193,312,765.78 </w:t>
            </w:r>
          </w:p>
        </w:tc>
        <w:tc>
          <w:tcPr>
            <w:tcW w:w="0" w:type="auto"/>
            <w:tcBorders>
              <w:top w:val="nil"/>
              <w:left w:val="nil"/>
              <w:bottom w:val="single" w:sz="4" w:space="0" w:color="auto"/>
              <w:right w:val="single" w:sz="4" w:space="0" w:color="auto"/>
            </w:tcBorders>
            <w:shd w:val="clear" w:color="auto" w:fill="auto"/>
            <w:noWrap/>
            <w:vAlign w:val="center"/>
            <w:hideMark/>
          </w:tcPr>
          <w:p w14:paraId="5F41D48F"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80.49%</w:t>
            </w:r>
          </w:p>
        </w:tc>
      </w:tr>
      <w:tr w:rsidR="001A535D" w:rsidRPr="00A92459" w14:paraId="77D1570A"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33C0D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12.03.00.0001</w:t>
            </w:r>
          </w:p>
        </w:tc>
        <w:tc>
          <w:tcPr>
            <w:tcW w:w="0" w:type="auto"/>
            <w:tcBorders>
              <w:top w:val="nil"/>
              <w:left w:val="nil"/>
              <w:bottom w:val="single" w:sz="4" w:space="0" w:color="auto"/>
              <w:right w:val="single" w:sz="4" w:space="0" w:color="auto"/>
            </w:tcBorders>
            <w:shd w:val="clear" w:color="auto" w:fill="auto"/>
            <w:vAlign w:val="center"/>
            <w:hideMark/>
          </w:tcPr>
          <w:p w14:paraId="1F7A06B2"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Autorización y seguimiento de Planes de Manejo y planes operativos anuales</w:t>
            </w:r>
          </w:p>
        </w:tc>
        <w:tc>
          <w:tcPr>
            <w:tcW w:w="0" w:type="auto"/>
            <w:tcBorders>
              <w:top w:val="nil"/>
              <w:left w:val="nil"/>
              <w:bottom w:val="single" w:sz="4" w:space="0" w:color="auto"/>
              <w:right w:val="single" w:sz="4" w:space="0" w:color="auto"/>
            </w:tcBorders>
            <w:shd w:val="clear" w:color="auto" w:fill="auto"/>
            <w:noWrap/>
            <w:vAlign w:val="center"/>
            <w:hideMark/>
          </w:tcPr>
          <w:p w14:paraId="275FA78B"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405,347.00 </w:t>
            </w:r>
          </w:p>
        </w:tc>
        <w:tc>
          <w:tcPr>
            <w:tcW w:w="0" w:type="auto"/>
            <w:tcBorders>
              <w:top w:val="nil"/>
              <w:left w:val="nil"/>
              <w:bottom w:val="single" w:sz="4" w:space="0" w:color="auto"/>
              <w:right w:val="single" w:sz="4" w:space="0" w:color="auto"/>
            </w:tcBorders>
            <w:shd w:val="clear" w:color="auto" w:fill="auto"/>
            <w:noWrap/>
            <w:vAlign w:val="center"/>
            <w:hideMark/>
          </w:tcPr>
          <w:p w14:paraId="1BAB40E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13E5F414"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0.00%</w:t>
            </w:r>
          </w:p>
        </w:tc>
      </w:tr>
      <w:tr w:rsidR="001A535D" w:rsidRPr="00A92459" w14:paraId="68099027"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05082E"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12.03.00.0002</w:t>
            </w:r>
          </w:p>
        </w:tc>
        <w:tc>
          <w:tcPr>
            <w:tcW w:w="0" w:type="auto"/>
            <w:tcBorders>
              <w:top w:val="nil"/>
              <w:left w:val="nil"/>
              <w:bottom w:val="single" w:sz="4" w:space="0" w:color="auto"/>
              <w:right w:val="single" w:sz="4" w:space="0" w:color="auto"/>
            </w:tcBorders>
            <w:shd w:val="clear" w:color="auto" w:fill="auto"/>
            <w:vAlign w:val="center"/>
            <w:hideMark/>
          </w:tcPr>
          <w:p w14:paraId="1D1795C5"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Vigilancia y control de ecosistemas forestales </w:t>
            </w:r>
          </w:p>
        </w:tc>
        <w:tc>
          <w:tcPr>
            <w:tcW w:w="0" w:type="auto"/>
            <w:tcBorders>
              <w:top w:val="nil"/>
              <w:left w:val="nil"/>
              <w:bottom w:val="single" w:sz="4" w:space="0" w:color="auto"/>
              <w:right w:val="single" w:sz="4" w:space="0" w:color="auto"/>
            </w:tcBorders>
            <w:shd w:val="clear" w:color="auto" w:fill="auto"/>
            <w:noWrap/>
            <w:vAlign w:val="center"/>
            <w:hideMark/>
          </w:tcPr>
          <w:p w14:paraId="2CD95DDD"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227,974,071.00 </w:t>
            </w:r>
          </w:p>
        </w:tc>
        <w:tc>
          <w:tcPr>
            <w:tcW w:w="0" w:type="auto"/>
            <w:tcBorders>
              <w:top w:val="nil"/>
              <w:left w:val="nil"/>
              <w:bottom w:val="single" w:sz="4" w:space="0" w:color="auto"/>
              <w:right w:val="single" w:sz="4" w:space="0" w:color="auto"/>
            </w:tcBorders>
            <w:shd w:val="clear" w:color="auto" w:fill="auto"/>
            <w:noWrap/>
            <w:vAlign w:val="center"/>
            <w:hideMark/>
          </w:tcPr>
          <w:p w14:paraId="29F2C313"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191,914,378.20 </w:t>
            </w:r>
          </w:p>
        </w:tc>
        <w:tc>
          <w:tcPr>
            <w:tcW w:w="0" w:type="auto"/>
            <w:tcBorders>
              <w:top w:val="nil"/>
              <w:left w:val="nil"/>
              <w:bottom w:val="single" w:sz="4" w:space="0" w:color="auto"/>
              <w:right w:val="single" w:sz="4" w:space="0" w:color="auto"/>
            </w:tcBorders>
            <w:shd w:val="clear" w:color="auto" w:fill="auto"/>
            <w:noWrap/>
            <w:vAlign w:val="center"/>
            <w:hideMark/>
          </w:tcPr>
          <w:p w14:paraId="613276EF"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84.18%</w:t>
            </w:r>
          </w:p>
        </w:tc>
      </w:tr>
      <w:tr w:rsidR="001A535D" w:rsidRPr="00A92459" w14:paraId="2038904C"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EC267F"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12.03.00.0003</w:t>
            </w:r>
          </w:p>
        </w:tc>
        <w:tc>
          <w:tcPr>
            <w:tcW w:w="0" w:type="auto"/>
            <w:tcBorders>
              <w:top w:val="nil"/>
              <w:left w:val="nil"/>
              <w:bottom w:val="single" w:sz="4" w:space="0" w:color="auto"/>
              <w:right w:val="single" w:sz="4" w:space="0" w:color="auto"/>
            </w:tcBorders>
            <w:shd w:val="clear" w:color="auto" w:fill="auto"/>
            <w:vAlign w:val="center"/>
            <w:hideMark/>
          </w:tcPr>
          <w:p w14:paraId="6B8DB96A"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Prevención, control y extinción de incendios forestales </w:t>
            </w:r>
          </w:p>
        </w:tc>
        <w:tc>
          <w:tcPr>
            <w:tcW w:w="0" w:type="auto"/>
            <w:tcBorders>
              <w:top w:val="nil"/>
              <w:left w:val="nil"/>
              <w:bottom w:val="single" w:sz="4" w:space="0" w:color="auto"/>
              <w:right w:val="single" w:sz="4" w:space="0" w:color="auto"/>
            </w:tcBorders>
            <w:shd w:val="clear" w:color="auto" w:fill="auto"/>
            <w:noWrap/>
            <w:vAlign w:val="center"/>
            <w:hideMark/>
          </w:tcPr>
          <w:p w14:paraId="370F0B33"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11,778,222.00 </w:t>
            </w:r>
          </w:p>
        </w:tc>
        <w:tc>
          <w:tcPr>
            <w:tcW w:w="0" w:type="auto"/>
            <w:tcBorders>
              <w:top w:val="nil"/>
              <w:left w:val="nil"/>
              <w:bottom w:val="single" w:sz="4" w:space="0" w:color="auto"/>
              <w:right w:val="single" w:sz="4" w:space="0" w:color="auto"/>
            </w:tcBorders>
            <w:shd w:val="clear" w:color="auto" w:fill="auto"/>
            <w:noWrap/>
            <w:vAlign w:val="center"/>
            <w:hideMark/>
          </w:tcPr>
          <w:p w14:paraId="572D6863"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1,398,387.58 </w:t>
            </w:r>
          </w:p>
        </w:tc>
        <w:tc>
          <w:tcPr>
            <w:tcW w:w="0" w:type="auto"/>
            <w:tcBorders>
              <w:top w:val="nil"/>
              <w:left w:val="nil"/>
              <w:bottom w:val="single" w:sz="4" w:space="0" w:color="auto"/>
              <w:right w:val="single" w:sz="4" w:space="0" w:color="auto"/>
            </w:tcBorders>
            <w:shd w:val="clear" w:color="auto" w:fill="auto"/>
            <w:noWrap/>
            <w:vAlign w:val="center"/>
            <w:hideMark/>
          </w:tcPr>
          <w:p w14:paraId="040A7509"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11.87%</w:t>
            </w:r>
          </w:p>
        </w:tc>
      </w:tr>
      <w:tr w:rsidR="001A535D" w:rsidRPr="00A92459" w14:paraId="75809526" w14:textId="77777777" w:rsidTr="008374EB">
        <w:trPr>
          <w:trHeight w:val="29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350465AA" w14:textId="77777777" w:rsidR="001A535D" w:rsidRPr="00A92459" w:rsidRDefault="001A535D">
            <w:pPr>
              <w:spacing w:after="0" w:line="240" w:lineRule="auto"/>
              <w:jc w:val="center"/>
              <w:rPr>
                <w:rFonts w:eastAsia="Times New Roman" w:cs="Times New Roman"/>
                <w:b/>
                <w:bCs/>
                <w:color w:val="000000"/>
                <w:sz w:val="20"/>
                <w:szCs w:val="20"/>
              </w:rPr>
            </w:pPr>
            <w:r w:rsidRPr="00A92459">
              <w:rPr>
                <w:rFonts w:eastAsia="Times New Roman" w:cs="Times New Roman"/>
                <w:b/>
                <w:bCs/>
                <w:color w:val="000000"/>
                <w:sz w:val="20"/>
                <w:szCs w:val="20"/>
              </w:rPr>
              <w:t>Prog. 13</w:t>
            </w:r>
          </w:p>
        </w:tc>
        <w:tc>
          <w:tcPr>
            <w:tcW w:w="0" w:type="auto"/>
            <w:tcBorders>
              <w:top w:val="nil"/>
              <w:left w:val="nil"/>
              <w:bottom w:val="single" w:sz="4" w:space="0" w:color="auto"/>
              <w:right w:val="single" w:sz="4" w:space="0" w:color="auto"/>
            </w:tcBorders>
            <w:shd w:val="clear" w:color="000000" w:fill="E7E6E6"/>
            <w:vAlign w:val="center"/>
            <w:hideMark/>
          </w:tcPr>
          <w:p w14:paraId="04BCEB20"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Manejo Sostenible de los Recursos No Renovables, de los Suelos y las Aguas</w:t>
            </w:r>
          </w:p>
        </w:tc>
        <w:tc>
          <w:tcPr>
            <w:tcW w:w="0" w:type="auto"/>
            <w:tcBorders>
              <w:top w:val="nil"/>
              <w:left w:val="nil"/>
              <w:bottom w:val="single" w:sz="4" w:space="0" w:color="auto"/>
              <w:right w:val="single" w:sz="4" w:space="0" w:color="auto"/>
            </w:tcBorders>
            <w:shd w:val="clear" w:color="000000" w:fill="E7E6E6"/>
            <w:noWrap/>
            <w:vAlign w:val="center"/>
            <w:hideMark/>
          </w:tcPr>
          <w:p w14:paraId="5E94DF39"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2,145,753,430.00 </w:t>
            </w:r>
          </w:p>
        </w:tc>
        <w:tc>
          <w:tcPr>
            <w:tcW w:w="0" w:type="auto"/>
            <w:tcBorders>
              <w:top w:val="nil"/>
              <w:left w:val="nil"/>
              <w:bottom w:val="single" w:sz="4" w:space="0" w:color="auto"/>
              <w:right w:val="single" w:sz="4" w:space="0" w:color="auto"/>
            </w:tcBorders>
            <w:shd w:val="clear" w:color="000000" w:fill="E7E6E6"/>
            <w:noWrap/>
            <w:vAlign w:val="center"/>
            <w:hideMark/>
          </w:tcPr>
          <w:p w14:paraId="10447B2E"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1,621,730,222.91 </w:t>
            </w:r>
          </w:p>
        </w:tc>
        <w:tc>
          <w:tcPr>
            <w:tcW w:w="0" w:type="auto"/>
            <w:tcBorders>
              <w:top w:val="nil"/>
              <w:left w:val="nil"/>
              <w:bottom w:val="single" w:sz="4" w:space="0" w:color="auto"/>
              <w:right w:val="single" w:sz="4" w:space="0" w:color="auto"/>
            </w:tcBorders>
            <w:shd w:val="clear" w:color="000000" w:fill="E7E6E6"/>
            <w:noWrap/>
            <w:vAlign w:val="center"/>
            <w:hideMark/>
          </w:tcPr>
          <w:p w14:paraId="2E3655A6"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75.58%</w:t>
            </w:r>
          </w:p>
        </w:tc>
      </w:tr>
      <w:tr w:rsidR="001A535D" w:rsidRPr="00A92459" w14:paraId="506EE13D"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E6B675" w14:textId="77777777" w:rsidR="001A535D" w:rsidRPr="00A92459" w:rsidRDefault="001A535D">
            <w:pPr>
              <w:spacing w:after="0" w:line="240" w:lineRule="auto"/>
              <w:ind w:firstLineChars="400" w:firstLine="803"/>
              <w:rPr>
                <w:rFonts w:eastAsia="Times New Roman" w:cs="Times New Roman"/>
                <w:b/>
                <w:bCs/>
                <w:color w:val="000000"/>
                <w:sz w:val="20"/>
                <w:szCs w:val="20"/>
              </w:rPr>
            </w:pPr>
            <w:r w:rsidRPr="00A92459">
              <w:rPr>
                <w:rFonts w:eastAsia="Times New Roman" w:cs="Times New Roman"/>
                <w:b/>
                <w:bCs/>
                <w:color w:val="000000"/>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14:paraId="0DF296D3" w14:textId="77777777" w:rsidR="001A535D" w:rsidRPr="00A92459" w:rsidRDefault="001A535D">
            <w:pPr>
              <w:spacing w:after="0" w:line="240" w:lineRule="auto"/>
              <w:rPr>
                <w:rFonts w:eastAsia="Times New Roman" w:cs="Times New Roman"/>
                <w:b/>
                <w:bCs/>
                <w:color w:val="auto"/>
                <w:sz w:val="20"/>
                <w:szCs w:val="20"/>
                <w:lang w:val="es-DO"/>
              </w:rPr>
            </w:pPr>
            <w:r w:rsidRPr="00A92459">
              <w:rPr>
                <w:rFonts w:eastAsia="Times New Roman" w:cs="Times New Roman"/>
                <w:b/>
                <w:bCs/>
                <w:color w:val="auto"/>
                <w:sz w:val="20"/>
                <w:szCs w:val="20"/>
                <w:lang w:val="es-DO"/>
              </w:rPr>
              <w:t xml:space="preserve">Unidad Ejecuta 0001 (Ministerio de Medio Ambiente y Recursos Naturales) </w:t>
            </w:r>
          </w:p>
        </w:tc>
        <w:tc>
          <w:tcPr>
            <w:tcW w:w="0" w:type="auto"/>
            <w:tcBorders>
              <w:top w:val="nil"/>
              <w:left w:val="nil"/>
              <w:bottom w:val="single" w:sz="4" w:space="0" w:color="auto"/>
              <w:right w:val="single" w:sz="4" w:space="0" w:color="auto"/>
            </w:tcBorders>
            <w:shd w:val="clear" w:color="auto" w:fill="auto"/>
            <w:noWrap/>
            <w:vAlign w:val="center"/>
            <w:hideMark/>
          </w:tcPr>
          <w:p w14:paraId="2E90DAD8" w14:textId="77777777" w:rsidR="001A535D" w:rsidRPr="00A92459" w:rsidRDefault="001A535D">
            <w:pPr>
              <w:spacing w:after="0" w:line="240" w:lineRule="auto"/>
              <w:rPr>
                <w:rFonts w:eastAsia="Times New Roman" w:cs="Times New Roman"/>
                <w:b/>
                <w:bCs/>
                <w:color w:val="auto"/>
                <w:sz w:val="20"/>
                <w:szCs w:val="20"/>
              </w:rPr>
            </w:pPr>
            <w:r w:rsidRPr="00A92459">
              <w:rPr>
                <w:rFonts w:eastAsia="Times New Roman" w:cs="Times New Roman"/>
                <w:b/>
                <w:bCs/>
                <w:color w:val="auto"/>
                <w:sz w:val="20"/>
                <w:szCs w:val="20"/>
                <w:lang w:val="es-DO"/>
              </w:rPr>
              <w:t xml:space="preserve">                 </w:t>
            </w:r>
            <w:r w:rsidRPr="00A92459">
              <w:rPr>
                <w:rFonts w:eastAsia="Times New Roman" w:cs="Times New Roman"/>
                <w:b/>
                <w:bCs/>
                <w:color w:val="auto"/>
                <w:sz w:val="20"/>
                <w:szCs w:val="20"/>
              </w:rPr>
              <w:t xml:space="preserve">60,000,000.00 </w:t>
            </w:r>
          </w:p>
        </w:tc>
        <w:tc>
          <w:tcPr>
            <w:tcW w:w="0" w:type="auto"/>
            <w:tcBorders>
              <w:top w:val="nil"/>
              <w:left w:val="nil"/>
              <w:bottom w:val="single" w:sz="4" w:space="0" w:color="auto"/>
              <w:right w:val="single" w:sz="4" w:space="0" w:color="auto"/>
            </w:tcBorders>
            <w:shd w:val="clear" w:color="auto" w:fill="auto"/>
            <w:noWrap/>
            <w:vAlign w:val="center"/>
            <w:hideMark/>
          </w:tcPr>
          <w:p w14:paraId="0628612C" w14:textId="77777777" w:rsidR="001A535D" w:rsidRPr="00A92459" w:rsidRDefault="001A535D">
            <w:pPr>
              <w:spacing w:after="0" w:line="240" w:lineRule="auto"/>
              <w:rPr>
                <w:rFonts w:eastAsia="Times New Roman" w:cs="Times New Roman"/>
                <w:b/>
                <w:bCs/>
                <w:color w:val="auto"/>
                <w:sz w:val="20"/>
                <w:szCs w:val="20"/>
              </w:rPr>
            </w:pPr>
            <w:r w:rsidRPr="00A92459">
              <w:rPr>
                <w:rFonts w:eastAsia="Times New Roman" w:cs="Times New Roman"/>
                <w:b/>
                <w:bCs/>
                <w:color w:val="auto"/>
                <w:sz w:val="20"/>
                <w:szCs w:val="20"/>
              </w:rPr>
              <w:t xml:space="preserve">                 15,335,060.00 </w:t>
            </w:r>
          </w:p>
        </w:tc>
        <w:tc>
          <w:tcPr>
            <w:tcW w:w="0" w:type="auto"/>
            <w:tcBorders>
              <w:top w:val="nil"/>
              <w:left w:val="nil"/>
              <w:bottom w:val="single" w:sz="4" w:space="0" w:color="auto"/>
              <w:right w:val="single" w:sz="4" w:space="0" w:color="auto"/>
            </w:tcBorders>
            <w:shd w:val="clear" w:color="auto" w:fill="auto"/>
            <w:noWrap/>
            <w:vAlign w:val="center"/>
            <w:hideMark/>
          </w:tcPr>
          <w:p w14:paraId="56247A26" w14:textId="77777777" w:rsidR="001A535D" w:rsidRPr="00A92459" w:rsidRDefault="001A535D">
            <w:pPr>
              <w:spacing w:after="0" w:line="240" w:lineRule="auto"/>
              <w:jc w:val="right"/>
              <w:rPr>
                <w:rFonts w:ascii="Calibri" w:eastAsia="Times New Roman" w:hAnsi="Calibri" w:cs="Calibri"/>
                <w:b/>
                <w:bCs/>
                <w:color w:val="auto"/>
                <w:sz w:val="22"/>
              </w:rPr>
            </w:pPr>
            <w:r w:rsidRPr="00A92459">
              <w:rPr>
                <w:rFonts w:ascii="Calibri" w:eastAsia="Times New Roman" w:hAnsi="Calibri" w:cs="Calibri"/>
                <w:b/>
                <w:bCs/>
                <w:color w:val="auto"/>
                <w:sz w:val="22"/>
              </w:rPr>
              <w:t>25.56%</w:t>
            </w:r>
          </w:p>
        </w:tc>
      </w:tr>
      <w:tr w:rsidR="001A535D" w:rsidRPr="00A92459" w14:paraId="5159C4C6" w14:textId="77777777" w:rsidTr="008374EB">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C3CE68"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0051</w:t>
            </w:r>
          </w:p>
        </w:tc>
        <w:tc>
          <w:tcPr>
            <w:tcW w:w="0" w:type="auto"/>
            <w:tcBorders>
              <w:top w:val="nil"/>
              <w:left w:val="nil"/>
              <w:bottom w:val="single" w:sz="4" w:space="0" w:color="auto"/>
              <w:right w:val="single" w:sz="4" w:space="0" w:color="auto"/>
            </w:tcBorders>
            <w:shd w:val="clear" w:color="auto" w:fill="auto"/>
            <w:vAlign w:val="center"/>
            <w:hideMark/>
          </w:tcPr>
          <w:p w14:paraId="1AD23F2E"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0ECE818F"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24,534,676.00 </w:t>
            </w:r>
          </w:p>
        </w:tc>
        <w:tc>
          <w:tcPr>
            <w:tcW w:w="0" w:type="auto"/>
            <w:tcBorders>
              <w:top w:val="nil"/>
              <w:left w:val="nil"/>
              <w:bottom w:val="single" w:sz="4" w:space="0" w:color="auto"/>
              <w:right w:val="single" w:sz="4" w:space="0" w:color="auto"/>
            </w:tcBorders>
            <w:shd w:val="clear" w:color="auto" w:fill="auto"/>
            <w:noWrap/>
            <w:vAlign w:val="center"/>
            <w:hideMark/>
          </w:tcPr>
          <w:p w14:paraId="234D071E"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13,360,795.00 </w:t>
            </w:r>
          </w:p>
        </w:tc>
        <w:tc>
          <w:tcPr>
            <w:tcW w:w="0" w:type="auto"/>
            <w:tcBorders>
              <w:top w:val="nil"/>
              <w:left w:val="nil"/>
              <w:bottom w:val="single" w:sz="4" w:space="0" w:color="auto"/>
              <w:right w:val="single" w:sz="4" w:space="0" w:color="auto"/>
            </w:tcBorders>
            <w:shd w:val="clear" w:color="auto" w:fill="auto"/>
            <w:noWrap/>
            <w:vAlign w:val="center"/>
            <w:hideMark/>
          </w:tcPr>
          <w:p w14:paraId="5D16DE44"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54.46%</w:t>
            </w:r>
          </w:p>
        </w:tc>
      </w:tr>
      <w:tr w:rsidR="001A535D" w:rsidRPr="00A92459" w14:paraId="4C71EF8B" w14:textId="77777777" w:rsidTr="008374E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DEB33F"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0052</w:t>
            </w:r>
          </w:p>
        </w:tc>
        <w:tc>
          <w:tcPr>
            <w:tcW w:w="0" w:type="auto"/>
            <w:tcBorders>
              <w:top w:val="nil"/>
              <w:left w:val="nil"/>
              <w:bottom w:val="single" w:sz="4" w:space="0" w:color="auto"/>
              <w:right w:val="single" w:sz="4" w:space="0" w:color="auto"/>
            </w:tcBorders>
            <w:shd w:val="clear" w:color="auto" w:fill="auto"/>
            <w:vAlign w:val="center"/>
            <w:hideMark/>
          </w:tcPr>
          <w:p w14:paraId="298F777E"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7FE7DD22"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23,271,620.00 </w:t>
            </w:r>
          </w:p>
        </w:tc>
        <w:tc>
          <w:tcPr>
            <w:tcW w:w="0" w:type="auto"/>
            <w:tcBorders>
              <w:top w:val="nil"/>
              <w:left w:val="nil"/>
              <w:bottom w:val="single" w:sz="4" w:space="0" w:color="auto"/>
              <w:right w:val="single" w:sz="4" w:space="0" w:color="auto"/>
            </w:tcBorders>
            <w:shd w:val="clear" w:color="auto" w:fill="auto"/>
            <w:noWrap/>
            <w:vAlign w:val="center"/>
            <w:hideMark/>
          </w:tcPr>
          <w:p w14:paraId="7D1B62AD"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1,974,265.00 </w:t>
            </w:r>
          </w:p>
        </w:tc>
        <w:tc>
          <w:tcPr>
            <w:tcW w:w="0" w:type="auto"/>
            <w:tcBorders>
              <w:top w:val="nil"/>
              <w:left w:val="nil"/>
              <w:bottom w:val="single" w:sz="4" w:space="0" w:color="auto"/>
              <w:right w:val="single" w:sz="4" w:space="0" w:color="auto"/>
            </w:tcBorders>
            <w:shd w:val="clear" w:color="auto" w:fill="auto"/>
            <w:noWrap/>
            <w:vAlign w:val="center"/>
            <w:hideMark/>
          </w:tcPr>
          <w:p w14:paraId="1EA57478"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8.48%</w:t>
            </w:r>
          </w:p>
        </w:tc>
      </w:tr>
      <w:tr w:rsidR="001A535D" w:rsidRPr="00A92459" w14:paraId="51995F91" w14:textId="77777777" w:rsidTr="008374EB">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FF7A11"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0053</w:t>
            </w:r>
          </w:p>
        </w:tc>
        <w:tc>
          <w:tcPr>
            <w:tcW w:w="0" w:type="auto"/>
            <w:tcBorders>
              <w:top w:val="nil"/>
              <w:left w:val="nil"/>
              <w:bottom w:val="single" w:sz="4" w:space="0" w:color="auto"/>
              <w:right w:val="single" w:sz="4" w:space="0" w:color="auto"/>
            </w:tcBorders>
            <w:shd w:val="clear" w:color="auto" w:fill="auto"/>
            <w:vAlign w:val="center"/>
            <w:hideMark/>
          </w:tcPr>
          <w:p w14:paraId="68FABE75"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76697800"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237,540.00 </w:t>
            </w:r>
          </w:p>
        </w:tc>
        <w:tc>
          <w:tcPr>
            <w:tcW w:w="0" w:type="auto"/>
            <w:tcBorders>
              <w:top w:val="nil"/>
              <w:left w:val="nil"/>
              <w:bottom w:val="single" w:sz="4" w:space="0" w:color="auto"/>
              <w:right w:val="single" w:sz="4" w:space="0" w:color="auto"/>
            </w:tcBorders>
            <w:shd w:val="clear" w:color="auto" w:fill="auto"/>
            <w:noWrap/>
            <w:vAlign w:val="center"/>
            <w:hideMark/>
          </w:tcPr>
          <w:p w14:paraId="472D8E9D"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39C4E531"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0.00%</w:t>
            </w:r>
          </w:p>
        </w:tc>
      </w:tr>
      <w:tr w:rsidR="001A535D" w:rsidRPr="00A92459" w14:paraId="7CD42400" w14:textId="77777777" w:rsidTr="008374EB">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F4248E"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0055</w:t>
            </w:r>
          </w:p>
        </w:tc>
        <w:tc>
          <w:tcPr>
            <w:tcW w:w="0" w:type="auto"/>
            <w:tcBorders>
              <w:top w:val="nil"/>
              <w:left w:val="nil"/>
              <w:bottom w:val="single" w:sz="4" w:space="0" w:color="auto"/>
              <w:right w:val="single" w:sz="4" w:space="0" w:color="auto"/>
            </w:tcBorders>
            <w:shd w:val="clear" w:color="auto" w:fill="auto"/>
            <w:vAlign w:val="center"/>
            <w:hideMark/>
          </w:tcPr>
          <w:p w14:paraId="482B1E1F"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392F707E"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988,276.00 </w:t>
            </w:r>
          </w:p>
        </w:tc>
        <w:tc>
          <w:tcPr>
            <w:tcW w:w="0" w:type="auto"/>
            <w:tcBorders>
              <w:top w:val="nil"/>
              <w:left w:val="nil"/>
              <w:bottom w:val="single" w:sz="4" w:space="0" w:color="auto"/>
              <w:right w:val="single" w:sz="4" w:space="0" w:color="auto"/>
            </w:tcBorders>
            <w:shd w:val="clear" w:color="auto" w:fill="auto"/>
            <w:noWrap/>
            <w:vAlign w:val="center"/>
            <w:hideMark/>
          </w:tcPr>
          <w:p w14:paraId="6BFB5475"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23E3FFAC"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0.00%</w:t>
            </w:r>
          </w:p>
        </w:tc>
      </w:tr>
      <w:tr w:rsidR="001A535D" w:rsidRPr="00A92459" w14:paraId="7CCA9B10" w14:textId="77777777" w:rsidTr="008374EB">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760EE1"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0056</w:t>
            </w:r>
          </w:p>
        </w:tc>
        <w:tc>
          <w:tcPr>
            <w:tcW w:w="0" w:type="auto"/>
            <w:tcBorders>
              <w:top w:val="nil"/>
              <w:left w:val="nil"/>
              <w:bottom w:val="single" w:sz="4" w:space="0" w:color="auto"/>
              <w:right w:val="single" w:sz="4" w:space="0" w:color="auto"/>
            </w:tcBorders>
            <w:shd w:val="clear" w:color="auto" w:fill="auto"/>
            <w:vAlign w:val="center"/>
            <w:hideMark/>
          </w:tcPr>
          <w:p w14:paraId="5925C9BE"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19B96F8B"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381,715.00 </w:t>
            </w:r>
          </w:p>
        </w:tc>
        <w:tc>
          <w:tcPr>
            <w:tcW w:w="0" w:type="auto"/>
            <w:tcBorders>
              <w:top w:val="nil"/>
              <w:left w:val="nil"/>
              <w:bottom w:val="single" w:sz="4" w:space="0" w:color="auto"/>
              <w:right w:val="single" w:sz="4" w:space="0" w:color="auto"/>
            </w:tcBorders>
            <w:shd w:val="clear" w:color="auto" w:fill="auto"/>
            <w:noWrap/>
            <w:vAlign w:val="center"/>
            <w:hideMark/>
          </w:tcPr>
          <w:p w14:paraId="79F8E216"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5C0667D7"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0.00%</w:t>
            </w:r>
          </w:p>
        </w:tc>
      </w:tr>
      <w:tr w:rsidR="001A535D" w:rsidRPr="00A92459" w14:paraId="45FD4D9F" w14:textId="77777777" w:rsidTr="008374EB">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ABAD9A"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0057</w:t>
            </w:r>
          </w:p>
        </w:tc>
        <w:tc>
          <w:tcPr>
            <w:tcW w:w="0" w:type="auto"/>
            <w:tcBorders>
              <w:top w:val="nil"/>
              <w:left w:val="nil"/>
              <w:bottom w:val="single" w:sz="4" w:space="0" w:color="auto"/>
              <w:right w:val="single" w:sz="4" w:space="0" w:color="auto"/>
            </w:tcBorders>
            <w:shd w:val="clear" w:color="auto" w:fill="auto"/>
            <w:vAlign w:val="center"/>
            <w:hideMark/>
          </w:tcPr>
          <w:p w14:paraId="6C2F98ED"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790AADD6"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10,586,173.00 </w:t>
            </w:r>
          </w:p>
        </w:tc>
        <w:tc>
          <w:tcPr>
            <w:tcW w:w="0" w:type="auto"/>
            <w:tcBorders>
              <w:top w:val="nil"/>
              <w:left w:val="nil"/>
              <w:bottom w:val="single" w:sz="4" w:space="0" w:color="auto"/>
              <w:right w:val="single" w:sz="4" w:space="0" w:color="auto"/>
            </w:tcBorders>
            <w:shd w:val="clear" w:color="auto" w:fill="auto"/>
            <w:noWrap/>
            <w:vAlign w:val="center"/>
            <w:hideMark/>
          </w:tcPr>
          <w:p w14:paraId="29BBE0C2"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27AA2940"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0.00%</w:t>
            </w:r>
          </w:p>
        </w:tc>
      </w:tr>
      <w:tr w:rsidR="001A535D" w:rsidRPr="00A92459" w14:paraId="114D4F0B"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97B0A5" w14:textId="77777777" w:rsidR="001A535D" w:rsidRPr="00A92459" w:rsidRDefault="001A535D">
            <w:pPr>
              <w:spacing w:after="0" w:line="240" w:lineRule="auto"/>
              <w:ind w:firstLineChars="400" w:firstLine="803"/>
              <w:rPr>
                <w:rFonts w:eastAsia="Times New Roman" w:cs="Times New Roman"/>
                <w:b/>
                <w:bCs/>
                <w:color w:val="000000"/>
                <w:sz w:val="20"/>
                <w:szCs w:val="20"/>
              </w:rPr>
            </w:pPr>
            <w:r w:rsidRPr="00A92459">
              <w:rPr>
                <w:rFonts w:eastAsia="Times New Roman" w:cs="Times New Roman"/>
                <w:b/>
                <w:bCs/>
                <w:color w:val="000000"/>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14:paraId="53606249" w14:textId="77777777" w:rsidR="001A535D" w:rsidRPr="00A92459" w:rsidRDefault="001A535D">
            <w:pPr>
              <w:spacing w:after="0" w:line="240" w:lineRule="auto"/>
              <w:rPr>
                <w:rFonts w:eastAsia="Times New Roman" w:cs="Times New Roman"/>
                <w:b/>
                <w:bCs/>
                <w:color w:val="auto"/>
                <w:sz w:val="20"/>
                <w:szCs w:val="20"/>
                <w:lang w:val="es-DO"/>
              </w:rPr>
            </w:pPr>
            <w:r w:rsidRPr="00A92459">
              <w:rPr>
                <w:rFonts w:eastAsia="Times New Roman" w:cs="Times New Roman"/>
                <w:b/>
                <w:bCs/>
                <w:color w:val="auto"/>
                <w:sz w:val="20"/>
                <w:szCs w:val="20"/>
                <w:lang w:val="es-DO"/>
              </w:rPr>
              <w:t>Unidad Ejecutora 0007 (Unidad Técnica de Proyectos Agroforestales-UTEPDA)</w:t>
            </w:r>
          </w:p>
        </w:tc>
        <w:tc>
          <w:tcPr>
            <w:tcW w:w="0" w:type="auto"/>
            <w:tcBorders>
              <w:top w:val="nil"/>
              <w:left w:val="nil"/>
              <w:bottom w:val="single" w:sz="4" w:space="0" w:color="auto"/>
              <w:right w:val="single" w:sz="4" w:space="0" w:color="auto"/>
            </w:tcBorders>
            <w:shd w:val="clear" w:color="auto" w:fill="auto"/>
            <w:noWrap/>
            <w:vAlign w:val="center"/>
            <w:hideMark/>
          </w:tcPr>
          <w:p w14:paraId="33A77B23" w14:textId="77777777" w:rsidR="001A535D" w:rsidRPr="00A92459" w:rsidRDefault="001A535D">
            <w:pPr>
              <w:spacing w:after="0" w:line="240" w:lineRule="auto"/>
              <w:rPr>
                <w:rFonts w:eastAsia="Times New Roman" w:cs="Times New Roman"/>
                <w:b/>
                <w:bCs/>
                <w:color w:val="auto"/>
                <w:sz w:val="20"/>
                <w:szCs w:val="20"/>
              </w:rPr>
            </w:pPr>
            <w:r w:rsidRPr="00A92459">
              <w:rPr>
                <w:rFonts w:eastAsia="Times New Roman" w:cs="Times New Roman"/>
                <w:b/>
                <w:bCs/>
                <w:color w:val="auto"/>
                <w:sz w:val="20"/>
                <w:szCs w:val="20"/>
                <w:lang w:val="es-DO"/>
              </w:rPr>
              <w:t xml:space="preserve">           </w:t>
            </w:r>
            <w:r w:rsidRPr="00A92459">
              <w:rPr>
                <w:rFonts w:eastAsia="Times New Roman" w:cs="Times New Roman"/>
                <w:b/>
                <w:bCs/>
                <w:color w:val="auto"/>
                <w:sz w:val="20"/>
                <w:szCs w:val="20"/>
              </w:rPr>
              <w:t xml:space="preserve">1,526,988,643.00 </w:t>
            </w:r>
          </w:p>
        </w:tc>
        <w:tc>
          <w:tcPr>
            <w:tcW w:w="0" w:type="auto"/>
            <w:tcBorders>
              <w:top w:val="nil"/>
              <w:left w:val="nil"/>
              <w:bottom w:val="single" w:sz="4" w:space="0" w:color="auto"/>
              <w:right w:val="single" w:sz="4" w:space="0" w:color="auto"/>
            </w:tcBorders>
            <w:shd w:val="clear" w:color="auto" w:fill="auto"/>
            <w:noWrap/>
            <w:vAlign w:val="center"/>
            <w:hideMark/>
          </w:tcPr>
          <w:p w14:paraId="3B2BC7C7" w14:textId="77777777" w:rsidR="001A535D" w:rsidRPr="00A92459" w:rsidRDefault="001A535D">
            <w:pPr>
              <w:spacing w:after="0" w:line="240" w:lineRule="auto"/>
              <w:rPr>
                <w:rFonts w:eastAsia="Times New Roman" w:cs="Times New Roman"/>
                <w:b/>
                <w:bCs/>
                <w:color w:val="auto"/>
                <w:sz w:val="20"/>
                <w:szCs w:val="20"/>
              </w:rPr>
            </w:pPr>
            <w:r w:rsidRPr="00A92459">
              <w:rPr>
                <w:rFonts w:eastAsia="Times New Roman" w:cs="Times New Roman"/>
                <w:b/>
                <w:bCs/>
                <w:color w:val="auto"/>
                <w:sz w:val="20"/>
                <w:szCs w:val="20"/>
              </w:rPr>
              <w:t xml:space="preserve">            1,203,828,747.44 </w:t>
            </w:r>
          </w:p>
        </w:tc>
        <w:tc>
          <w:tcPr>
            <w:tcW w:w="0" w:type="auto"/>
            <w:tcBorders>
              <w:top w:val="nil"/>
              <w:left w:val="nil"/>
              <w:bottom w:val="single" w:sz="4" w:space="0" w:color="auto"/>
              <w:right w:val="single" w:sz="4" w:space="0" w:color="auto"/>
            </w:tcBorders>
            <w:shd w:val="clear" w:color="auto" w:fill="auto"/>
            <w:noWrap/>
            <w:vAlign w:val="center"/>
            <w:hideMark/>
          </w:tcPr>
          <w:p w14:paraId="199C03DF" w14:textId="77777777" w:rsidR="001A535D" w:rsidRPr="00A92459" w:rsidRDefault="001A535D">
            <w:pPr>
              <w:spacing w:after="0" w:line="240" w:lineRule="auto"/>
              <w:jc w:val="right"/>
              <w:rPr>
                <w:rFonts w:ascii="Calibri" w:eastAsia="Times New Roman" w:hAnsi="Calibri" w:cs="Calibri"/>
                <w:b/>
                <w:bCs/>
                <w:color w:val="auto"/>
                <w:sz w:val="22"/>
              </w:rPr>
            </w:pPr>
            <w:r w:rsidRPr="00A92459">
              <w:rPr>
                <w:rFonts w:ascii="Calibri" w:eastAsia="Times New Roman" w:hAnsi="Calibri" w:cs="Calibri"/>
                <w:b/>
                <w:bCs/>
                <w:color w:val="auto"/>
                <w:sz w:val="22"/>
              </w:rPr>
              <w:t>78.84%</w:t>
            </w:r>
          </w:p>
        </w:tc>
      </w:tr>
      <w:tr w:rsidR="001A535D" w:rsidRPr="00A92459" w14:paraId="7067C61F"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DE01FB"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auto" w:fill="auto"/>
            <w:vAlign w:val="center"/>
            <w:hideMark/>
          </w:tcPr>
          <w:p w14:paraId="28FEE1BC"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Fomento y desarrollo agroforestal </w:t>
            </w:r>
          </w:p>
        </w:tc>
        <w:tc>
          <w:tcPr>
            <w:tcW w:w="0" w:type="auto"/>
            <w:tcBorders>
              <w:top w:val="nil"/>
              <w:left w:val="nil"/>
              <w:bottom w:val="single" w:sz="4" w:space="0" w:color="auto"/>
              <w:right w:val="single" w:sz="4" w:space="0" w:color="auto"/>
            </w:tcBorders>
            <w:shd w:val="clear" w:color="auto" w:fill="auto"/>
            <w:noWrap/>
            <w:vAlign w:val="center"/>
            <w:hideMark/>
          </w:tcPr>
          <w:p w14:paraId="5526C42F"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52,988,643.00 </w:t>
            </w:r>
          </w:p>
        </w:tc>
        <w:tc>
          <w:tcPr>
            <w:tcW w:w="0" w:type="auto"/>
            <w:tcBorders>
              <w:top w:val="nil"/>
              <w:left w:val="nil"/>
              <w:bottom w:val="single" w:sz="4" w:space="0" w:color="auto"/>
              <w:right w:val="single" w:sz="4" w:space="0" w:color="auto"/>
            </w:tcBorders>
            <w:shd w:val="clear" w:color="auto" w:fill="auto"/>
            <w:noWrap/>
            <w:vAlign w:val="center"/>
            <w:hideMark/>
          </w:tcPr>
          <w:p w14:paraId="4B412593"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41,577,010.58 </w:t>
            </w:r>
          </w:p>
        </w:tc>
        <w:tc>
          <w:tcPr>
            <w:tcW w:w="0" w:type="auto"/>
            <w:tcBorders>
              <w:top w:val="nil"/>
              <w:left w:val="nil"/>
              <w:bottom w:val="single" w:sz="4" w:space="0" w:color="auto"/>
              <w:right w:val="single" w:sz="4" w:space="0" w:color="auto"/>
            </w:tcBorders>
            <w:shd w:val="clear" w:color="auto" w:fill="auto"/>
            <w:noWrap/>
            <w:vAlign w:val="center"/>
            <w:hideMark/>
          </w:tcPr>
          <w:p w14:paraId="1D4B64D3"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78.46%</w:t>
            </w:r>
          </w:p>
        </w:tc>
      </w:tr>
      <w:tr w:rsidR="001A535D" w:rsidRPr="00A92459" w14:paraId="4A524AAA"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287A70"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0058</w:t>
            </w:r>
          </w:p>
        </w:tc>
        <w:tc>
          <w:tcPr>
            <w:tcW w:w="0" w:type="auto"/>
            <w:tcBorders>
              <w:top w:val="nil"/>
              <w:left w:val="nil"/>
              <w:bottom w:val="single" w:sz="4" w:space="0" w:color="auto"/>
              <w:right w:val="single" w:sz="4" w:space="0" w:color="auto"/>
            </w:tcBorders>
            <w:shd w:val="clear" w:color="auto" w:fill="auto"/>
            <w:vAlign w:val="center"/>
            <w:hideMark/>
          </w:tcPr>
          <w:p w14:paraId="23EDF92D"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7B7CE8B1"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162,963.20 </w:t>
            </w:r>
          </w:p>
        </w:tc>
        <w:tc>
          <w:tcPr>
            <w:tcW w:w="0" w:type="auto"/>
            <w:tcBorders>
              <w:top w:val="nil"/>
              <w:left w:val="nil"/>
              <w:bottom w:val="single" w:sz="4" w:space="0" w:color="auto"/>
              <w:right w:val="single" w:sz="4" w:space="0" w:color="auto"/>
            </w:tcBorders>
            <w:shd w:val="clear" w:color="auto" w:fill="auto"/>
            <w:noWrap/>
            <w:vAlign w:val="center"/>
            <w:hideMark/>
          </w:tcPr>
          <w:p w14:paraId="01F7DB18"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162,963.20 </w:t>
            </w:r>
          </w:p>
        </w:tc>
        <w:tc>
          <w:tcPr>
            <w:tcW w:w="0" w:type="auto"/>
            <w:tcBorders>
              <w:top w:val="nil"/>
              <w:left w:val="nil"/>
              <w:bottom w:val="single" w:sz="4" w:space="0" w:color="auto"/>
              <w:right w:val="single" w:sz="4" w:space="0" w:color="auto"/>
            </w:tcBorders>
            <w:shd w:val="clear" w:color="auto" w:fill="auto"/>
            <w:noWrap/>
            <w:vAlign w:val="center"/>
            <w:hideMark/>
          </w:tcPr>
          <w:p w14:paraId="1C9CE6E3"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100.00%</w:t>
            </w:r>
          </w:p>
        </w:tc>
      </w:tr>
      <w:tr w:rsidR="001A535D" w:rsidRPr="00A92459" w14:paraId="222F0693"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072F14"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0059</w:t>
            </w:r>
          </w:p>
        </w:tc>
        <w:tc>
          <w:tcPr>
            <w:tcW w:w="0" w:type="auto"/>
            <w:tcBorders>
              <w:top w:val="nil"/>
              <w:left w:val="nil"/>
              <w:bottom w:val="single" w:sz="4" w:space="0" w:color="auto"/>
              <w:right w:val="single" w:sz="4" w:space="0" w:color="auto"/>
            </w:tcBorders>
            <w:shd w:val="clear" w:color="auto" w:fill="auto"/>
            <w:vAlign w:val="center"/>
            <w:hideMark/>
          </w:tcPr>
          <w:p w14:paraId="78A5EB81"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10489A85"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197,364.38 </w:t>
            </w:r>
          </w:p>
        </w:tc>
        <w:tc>
          <w:tcPr>
            <w:tcW w:w="0" w:type="auto"/>
            <w:tcBorders>
              <w:top w:val="nil"/>
              <w:left w:val="nil"/>
              <w:bottom w:val="single" w:sz="4" w:space="0" w:color="auto"/>
              <w:right w:val="single" w:sz="4" w:space="0" w:color="auto"/>
            </w:tcBorders>
            <w:shd w:val="clear" w:color="auto" w:fill="auto"/>
            <w:noWrap/>
            <w:vAlign w:val="center"/>
            <w:hideMark/>
          </w:tcPr>
          <w:p w14:paraId="4C5C8E19"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197,364.38 </w:t>
            </w:r>
          </w:p>
        </w:tc>
        <w:tc>
          <w:tcPr>
            <w:tcW w:w="0" w:type="auto"/>
            <w:tcBorders>
              <w:top w:val="nil"/>
              <w:left w:val="nil"/>
              <w:bottom w:val="single" w:sz="4" w:space="0" w:color="auto"/>
              <w:right w:val="single" w:sz="4" w:space="0" w:color="auto"/>
            </w:tcBorders>
            <w:shd w:val="clear" w:color="auto" w:fill="auto"/>
            <w:noWrap/>
            <w:vAlign w:val="center"/>
            <w:hideMark/>
          </w:tcPr>
          <w:p w14:paraId="15C42E40"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100.00%</w:t>
            </w:r>
          </w:p>
        </w:tc>
      </w:tr>
      <w:tr w:rsidR="001A535D" w:rsidRPr="00A92459" w14:paraId="6B2E44A2"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1BE729"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0060</w:t>
            </w:r>
          </w:p>
        </w:tc>
        <w:tc>
          <w:tcPr>
            <w:tcW w:w="0" w:type="auto"/>
            <w:tcBorders>
              <w:top w:val="nil"/>
              <w:left w:val="nil"/>
              <w:bottom w:val="single" w:sz="4" w:space="0" w:color="auto"/>
              <w:right w:val="single" w:sz="4" w:space="0" w:color="auto"/>
            </w:tcBorders>
            <w:shd w:val="clear" w:color="auto" w:fill="auto"/>
            <w:vAlign w:val="center"/>
            <w:hideMark/>
          </w:tcPr>
          <w:p w14:paraId="267FB463"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0C37FF0E"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197,364.34 </w:t>
            </w:r>
          </w:p>
        </w:tc>
        <w:tc>
          <w:tcPr>
            <w:tcW w:w="0" w:type="auto"/>
            <w:tcBorders>
              <w:top w:val="nil"/>
              <w:left w:val="nil"/>
              <w:bottom w:val="single" w:sz="4" w:space="0" w:color="auto"/>
              <w:right w:val="single" w:sz="4" w:space="0" w:color="auto"/>
            </w:tcBorders>
            <w:shd w:val="clear" w:color="auto" w:fill="auto"/>
            <w:noWrap/>
            <w:vAlign w:val="center"/>
            <w:hideMark/>
          </w:tcPr>
          <w:p w14:paraId="5B4066D5"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197,364.34 </w:t>
            </w:r>
          </w:p>
        </w:tc>
        <w:tc>
          <w:tcPr>
            <w:tcW w:w="0" w:type="auto"/>
            <w:tcBorders>
              <w:top w:val="nil"/>
              <w:left w:val="nil"/>
              <w:bottom w:val="single" w:sz="4" w:space="0" w:color="auto"/>
              <w:right w:val="single" w:sz="4" w:space="0" w:color="auto"/>
            </w:tcBorders>
            <w:shd w:val="clear" w:color="auto" w:fill="auto"/>
            <w:noWrap/>
            <w:vAlign w:val="center"/>
            <w:hideMark/>
          </w:tcPr>
          <w:p w14:paraId="50B5D80D"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100.00%</w:t>
            </w:r>
          </w:p>
        </w:tc>
      </w:tr>
      <w:tr w:rsidR="001A535D" w:rsidRPr="00A92459" w14:paraId="1B9251D6"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0BF9DA"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0061</w:t>
            </w:r>
          </w:p>
        </w:tc>
        <w:tc>
          <w:tcPr>
            <w:tcW w:w="0" w:type="auto"/>
            <w:tcBorders>
              <w:top w:val="nil"/>
              <w:left w:val="nil"/>
              <w:bottom w:val="single" w:sz="4" w:space="0" w:color="auto"/>
              <w:right w:val="single" w:sz="4" w:space="0" w:color="auto"/>
            </w:tcBorders>
            <w:shd w:val="clear" w:color="auto" w:fill="auto"/>
            <w:vAlign w:val="center"/>
            <w:hideMark/>
          </w:tcPr>
          <w:p w14:paraId="0B7D1BE8"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59A4427C"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197,364.36 </w:t>
            </w:r>
          </w:p>
        </w:tc>
        <w:tc>
          <w:tcPr>
            <w:tcW w:w="0" w:type="auto"/>
            <w:tcBorders>
              <w:top w:val="nil"/>
              <w:left w:val="nil"/>
              <w:bottom w:val="single" w:sz="4" w:space="0" w:color="auto"/>
              <w:right w:val="single" w:sz="4" w:space="0" w:color="auto"/>
            </w:tcBorders>
            <w:shd w:val="clear" w:color="auto" w:fill="auto"/>
            <w:noWrap/>
            <w:vAlign w:val="center"/>
            <w:hideMark/>
          </w:tcPr>
          <w:p w14:paraId="0D977986"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197,364.36 </w:t>
            </w:r>
          </w:p>
        </w:tc>
        <w:tc>
          <w:tcPr>
            <w:tcW w:w="0" w:type="auto"/>
            <w:tcBorders>
              <w:top w:val="nil"/>
              <w:left w:val="nil"/>
              <w:bottom w:val="single" w:sz="4" w:space="0" w:color="auto"/>
              <w:right w:val="single" w:sz="4" w:space="0" w:color="auto"/>
            </w:tcBorders>
            <w:shd w:val="clear" w:color="auto" w:fill="auto"/>
            <w:noWrap/>
            <w:vAlign w:val="center"/>
            <w:hideMark/>
          </w:tcPr>
          <w:p w14:paraId="071DC16E"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100.00%</w:t>
            </w:r>
          </w:p>
        </w:tc>
      </w:tr>
      <w:tr w:rsidR="001A535D" w:rsidRPr="00A92459" w14:paraId="4F3D8A4E"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5A2D0C"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0062</w:t>
            </w:r>
          </w:p>
        </w:tc>
        <w:tc>
          <w:tcPr>
            <w:tcW w:w="0" w:type="auto"/>
            <w:tcBorders>
              <w:top w:val="nil"/>
              <w:left w:val="nil"/>
              <w:bottom w:val="single" w:sz="4" w:space="0" w:color="auto"/>
              <w:right w:val="single" w:sz="4" w:space="0" w:color="auto"/>
            </w:tcBorders>
            <w:shd w:val="clear" w:color="auto" w:fill="auto"/>
            <w:vAlign w:val="center"/>
            <w:hideMark/>
          </w:tcPr>
          <w:p w14:paraId="397F08F1"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5986C863"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197,364.98 </w:t>
            </w:r>
          </w:p>
        </w:tc>
        <w:tc>
          <w:tcPr>
            <w:tcW w:w="0" w:type="auto"/>
            <w:tcBorders>
              <w:top w:val="nil"/>
              <w:left w:val="nil"/>
              <w:bottom w:val="single" w:sz="4" w:space="0" w:color="auto"/>
              <w:right w:val="single" w:sz="4" w:space="0" w:color="auto"/>
            </w:tcBorders>
            <w:shd w:val="clear" w:color="auto" w:fill="auto"/>
            <w:noWrap/>
            <w:vAlign w:val="center"/>
            <w:hideMark/>
          </w:tcPr>
          <w:p w14:paraId="22C258B5"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197,364.37 </w:t>
            </w:r>
          </w:p>
        </w:tc>
        <w:tc>
          <w:tcPr>
            <w:tcW w:w="0" w:type="auto"/>
            <w:tcBorders>
              <w:top w:val="nil"/>
              <w:left w:val="nil"/>
              <w:bottom w:val="single" w:sz="4" w:space="0" w:color="auto"/>
              <w:right w:val="single" w:sz="4" w:space="0" w:color="auto"/>
            </w:tcBorders>
            <w:shd w:val="clear" w:color="auto" w:fill="auto"/>
            <w:noWrap/>
            <w:vAlign w:val="center"/>
            <w:hideMark/>
          </w:tcPr>
          <w:p w14:paraId="14D1C9F5"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100.00%</w:t>
            </w:r>
          </w:p>
        </w:tc>
      </w:tr>
      <w:tr w:rsidR="001A535D" w:rsidRPr="00A92459" w14:paraId="6152928E"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EFA510"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0063</w:t>
            </w:r>
          </w:p>
        </w:tc>
        <w:tc>
          <w:tcPr>
            <w:tcW w:w="0" w:type="auto"/>
            <w:tcBorders>
              <w:top w:val="nil"/>
              <w:left w:val="nil"/>
              <w:bottom w:val="single" w:sz="4" w:space="0" w:color="auto"/>
              <w:right w:val="single" w:sz="4" w:space="0" w:color="auto"/>
            </w:tcBorders>
            <w:shd w:val="clear" w:color="auto" w:fill="auto"/>
            <w:vAlign w:val="center"/>
            <w:hideMark/>
          </w:tcPr>
          <w:p w14:paraId="329BF84E"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2491A998"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197,364.37 </w:t>
            </w:r>
          </w:p>
        </w:tc>
        <w:tc>
          <w:tcPr>
            <w:tcW w:w="0" w:type="auto"/>
            <w:tcBorders>
              <w:top w:val="nil"/>
              <w:left w:val="nil"/>
              <w:bottom w:val="single" w:sz="4" w:space="0" w:color="auto"/>
              <w:right w:val="single" w:sz="4" w:space="0" w:color="auto"/>
            </w:tcBorders>
            <w:shd w:val="clear" w:color="auto" w:fill="auto"/>
            <w:noWrap/>
            <w:vAlign w:val="center"/>
            <w:hideMark/>
          </w:tcPr>
          <w:p w14:paraId="0323FD38"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197,364.37 </w:t>
            </w:r>
          </w:p>
        </w:tc>
        <w:tc>
          <w:tcPr>
            <w:tcW w:w="0" w:type="auto"/>
            <w:tcBorders>
              <w:top w:val="nil"/>
              <w:left w:val="nil"/>
              <w:bottom w:val="single" w:sz="4" w:space="0" w:color="auto"/>
              <w:right w:val="single" w:sz="4" w:space="0" w:color="auto"/>
            </w:tcBorders>
            <w:shd w:val="clear" w:color="auto" w:fill="auto"/>
            <w:noWrap/>
            <w:vAlign w:val="center"/>
            <w:hideMark/>
          </w:tcPr>
          <w:p w14:paraId="16B60E62"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100.00%</w:t>
            </w:r>
          </w:p>
        </w:tc>
      </w:tr>
      <w:tr w:rsidR="001A535D" w:rsidRPr="00A92459" w14:paraId="50D68BFE"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CD30F8"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0064</w:t>
            </w:r>
          </w:p>
        </w:tc>
        <w:tc>
          <w:tcPr>
            <w:tcW w:w="0" w:type="auto"/>
            <w:tcBorders>
              <w:top w:val="nil"/>
              <w:left w:val="nil"/>
              <w:bottom w:val="single" w:sz="4" w:space="0" w:color="auto"/>
              <w:right w:val="single" w:sz="4" w:space="0" w:color="auto"/>
            </w:tcBorders>
            <w:shd w:val="clear" w:color="auto" w:fill="auto"/>
            <w:vAlign w:val="center"/>
            <w:hideMark/>
          </w:tcPr>
          <w:p w14:paraId="55DC7CB3"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06A8BA5E"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197,364.37 </w:t>
            </w:r>
          </w:p>
        </w:tc>
        <w:tc>
          <w:tcPr>
            <w:tcW w:w="0" w:type="auto"/>
            <w:tcBorders>
              <w:top w:val="nil"/>
              <w:left w:val="nil"/>
              <w:bottom w:val="single" w:sz="4" w:space="0" w:color="auto"/>
              <w:right w:val="single" w:sz="4" w:space="0" w:color="auto"/>
            </w:tcBorders>
            <w:shd w:val="clear" w:color="auto" w:fill="auto"/>
            <w:noWrap/>
            <w:vAlign w:val="center"/>
            <w:hideMark/>
          </w:tcPr>
          <w:p w14:paraId="12026BBD"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197,364.37 </w:t>
            </w:r>
          </w:p>
        </w:tc>
        <w:tc>
          <w:tcPr>
            <w:tcW w:w="0" w:type="auto"/>
            <w:tcBorders>
              <w:top w:val="nil"/>
              <w:left w:val="nil"/>
              <w:bottom w:val="single" w:sz="4" w:space="0" w:color="auto"/>
              <w:right w:val="single" w:sz="4" w:space="0" w:color="auto"/>
            </w:tcBorders>
            <w:shd w:val="clear" w:color="auto" w:fill="auto"/>
            <w:noWrap/>
            <w:vAlign w:val="center"/>
            <w:hideMark/>
          </w:tcPr>
          <w:p w14:paraId="01EBDEFF"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100.00%</w:t>
            </w:r>
          </w:p>
        </w:tc>
      </w:tr>
      <w:tr w:rsidR="001A535D" w:rsidRPr="00A92459" w14:paraId="625F88BC"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C56152"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0065</w:t>
            </w:r>
          </w:p>
        </w:tc>
        <w:tc>
          <w:tcPr>
            <w:tcW w:w="0" w:type="auto"/>
            <w:tcBorders>
              <w:top w:val="nil"/>
              <w:left w:val="nil"/>
              <w:bottom w:val="single" w:sz="4" w:space="0" w:color="auto"/>
              <w:right w:val="single" w:sz="4" w:space="0" w:color="auto"/>
            </w:tcBorders>
            <w:shd w:val="clear" w:color="auto" w:fill="auto"/>
            <w:vAlign w:val="center"/>
            <w:hideMark/>
          </w:tcPr>
          <w:p w14:paraId="1C3373AA"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7CE8F14F"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186,397,740.56 </w:t>
            </w:r>
          </w:p>
        </w:tc>
        <w:tc>
          <w:tcPr>
            <w:tcW w:w="0" w:type="auto"/>
            <w:tcBorders>
              <w:top w:val="nil"/>
              <w:left w:val="nil"/>
              <w:bottom w:val="single" w:sz="4" w:space="0" w:color="auto"/>
              <w:right w:val="single" w:sz="4" w:space="0" w:color="auto"/>
            </w:tcBorders>
            <w:shd w:val="clear" w:color="auto" w:fill="auto"/>
            <w:noWrap/>
            <w:vAlign w:val="center"/>
            <w:hideMark/>
          </w:tcPr>
          <w:p w14:paraId="0F7E5884"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160,693,613.99 </w:t>
            </w:r>
          </w:p>
        </w:tc>
        <w:tc>
          <w:tcPr>
            <w:tcW w:w="0" w:type="auto"/>
            <w:tcBorders>
              <w:top w:val="nil"/>
              <w:left w:val="nil"/>
              <w:bottom w:val="single" w:sz="4" w:space="0" w:color="auto"/>
              <w:right w:val="single" w:sz="4" w:space="0" w:color="auto"/>
            </w:tcBorders>
            <w:shd w:val="clear" w:color="auto" w:fill="auto"/>
            <w:noWrap/>
            <w:vAlign w:val="center"/>
            <w:hideMark/>
          </w:tcPr>
          <w:p w14:paraId="7D167A52"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86.21%</w:t>
            </w:r>
          </w:p>
        </w:tc>
      </w:tr>
      <w:tr w:rsidR="001A535D" w:rsidRPr="00A92459" w14:paraId="69D5422A"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0D7256"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0066</w:t>
            </w:r>
          </w:p>
        </w:tc>
        <w:tc>
          <w:tcPr>
            <w:tcW w:w="0" w:type="auto"/>
            <w:tcBorders>
              <w:top w:val="nil"/>
              <w:left w:val="nil"/>
              <w:bottom w:val="single" w:sz="4" w:space="0" w:color="auto"/>
              <w:right w:val="single" w:sz="4" w:space="0" w:color="auto"/>
            </w:tcBorders>
            <w:shd w:val="clear" w:color="auto" w:fill="auto"/>
            <w:vAlign w:val="center"/>
            <w:hideMark/>
          </w:tcPr>
          <w:p w14:paraId="4CE7FF25"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7B34073A"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162,287,539.20 </w:t>
            </w:r>
          </w:p>
        </w:tc>
        <w:tc>
          <w:tcPr>
            <w:tcW w:w="0" w:type="auto"/>
            <w:tcBorders>
              <w:top w:val="nil"/>
              <w:left w:val="nil"/>
              <w:bottom w:val="single" w:sz="4" w:space="0" w:color="auto"/>
              <w:right w:val="single" w:sz="4" w:space="0" w:color="auto"/>
            </w:tcBorders>
            <w:shd w:val="clear" w:color="auto" w:fill="auto"/>
            <w:noWrap/>
            <w:vAlign w:val="center"/>
            <w:hideMark/>
          </w:tcPr>
          <w:p w14:paraId="160645A4"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135,907,519.05 </w:t>
            </w:r>
          </w:p>
        </w:tc>
        <w:tc>
          <w:tcPr>
            <w:tcW w:w="0" w:type="auto"/>
            <w:tcBorders>
              <w:top w:val="nil"/>
              <w:left w:val="nil"/>
              <w:bottom w:val="single" w:sz="4" w:space="0" w:color="auto"/>
              <w:right w:val="single" w:sz="4" w:space="0" w:color="auto"/>
            </w:tcBorders>
            <w:shd w:val="clear" w:color="auto" w:fill="auto"/>
            <w:noWrap/>
            <w:vAlign w:val="center"/>
            <w:hideMark/>
          </w:tcPr>
          <w:p w14:paraId="09AA6AF0"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83.74%</w:t>
            </w:r>
          </w:p>
        </w:tc>
      </w:tr>
      <w:tr w:rsidR="001A535D" w:rsidRPr="00A92459" w14:paraId="5E89B0EB"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584250"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0067</w:t>
            </w:r>
          </w:p>
        </w:tc>
        <w:tc>
          <w:tcPr>
            <w:tcW w:w="0" w:type="auto"/>
            <w:tcBorders>
              <w:top w:val="nil"/>
              <w:left w:val="nil"/>
              <w:bottom w:val="single" w:sz="4" w:space="0" w:color="auto"/>
              <w:right w:val="single" w:sz="4" w:space="0" w:color="auto"/>
            </w:tcBorders>
            <w:shd w:val="clear" w:color="auto" w:fill="auto"/>
            <w:vAlign w:val="center"/>
            <w:hideMark/>
          </w:tcPr>
          <w:p w14:paraId="15F4D6F9"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6CE7D51D"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337,574,969.85 </w:t>
            </w:r>
          </w:p>
        </w:tc>
        <w:tc>
          <w:tcPr>
            <w:tcW w:w="0" w:type="auto"/>
            <w:tcBorders>
              <w:top w:val="nil"/>
              <w:left w:val="nil"/>
              <w:bottom w:val="single" w:sz="4" w:space="0" w:color="auto"/>
              <w:right w:val="single" w:sz="4" w:space="0" w:color="auto"/>
            </w:tcBorders>
            <w:shd w:val="clear" w:color="auto" w:fill="auto"/>
            <w:noWrap/>
            <w:vAlign w:val="center"/>
            <w:hideMark/>
          </w:tcPr>
          <w:p w14:paraId="14E79E64"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227,789,357.81 </w:t>
            </w:r>
          </w:p>
        </w:tc>
        <w:tc>
          <w:tcPr>
            <w:tcW w:w="0" w:type="auto"/>
            <w:tcBorders>
              <w:top w:val="nil"/>
              <w:left w:val="nil"/>
              <w:bottom w:val="single" w:sz="4" w:space="0" w:color="auto"/>
              <w:right w:val="single" w:sz="4" w:space="0" w:color="auto"/>
            </w:tcBorders>
            <w:shd w:val="clear" w:color="auto" w:fill="auto"/>
            <w:noWrap/>
            <w:vAlign w:val="center"/>
            <w:hideMark/>
          </w:tcPr>
          <w:p w14:paraId="14B428B0"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67.48%</w:t>
            </w:r>
          </w:p>
        </w:tc>
      </w:tr>
      <w:tr w:rsidR="001A535D" w:rsidRPr="00A92459" w14:paraId="67E481AA"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54FE10"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0068</w:t>
            </w:r>
          </w:p>
        </w:tc>
        <w:tc>
          <w:tcPr>
            <w:tcW w:w="0" w:type="auto"/>
            <w:tcBorders>
              <w:top w:val="nil"/>
              <w:left w:val="nil"/>
              <w:bottom w:val="single" w:sz="4" w:space="0" w:color="auto"/>
              <w:right w:val="single" w:sz="4" w:space="0" w:color="auto"/>
            </w:tcBorders>
            <w:shd w:val="clear" w:color="auto" w:fill="auto"/>
            <w:vAlign w:val="center"/>
            <w:hideMark/>
          </w:tcPr>
          <w:p w14:paraId="4EA38BB8"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7333FEDD"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276,017,816.49 </w:t>
            </w:r>
          </w:p>
        </w:tc>
        <w:tc>
          <w:tcPr>
            <w:tcW w:w="0" w:type="auto"/>
            <w:tcBorders>
              <w:top w:val="nil"/>
              <w:left w:val="nil"/>
              <w:bottom w:val="single" w:sz="4" w:space="0" w:color="auto"/>
              <w:right w:val="single" w:sz="4" w:space="0" w:color="auto"/>
            </w:tcBorders>
            <w:shd w:val="clear" w:color="auto" w:fill="auto"/>
            <w:noWrap/>
            <w:vAlign w:val="center"/>
            <w:hideMark/>
          </w:tcPr>
          <w:p w14:paraId="2CC54924"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223,598,110.45 </w:t>
            </w:r>
          </w:p>
        </w:tc>
        <w:tc>
          <w:tcPr>
            <w:tcW w:w="0" w:type="auto"/>
            <w:tcBorders>
              <w:top w:val="nil"/>
              <w:left w:val="nil"/>
              <w:bottom w:val="single" w:sz="4" w:space="0" w:color="auto"/>
              <w:right w:val="single" w:sz="4" w:space="0" w:color="auto"/>
            </w:tcBorders>
            <w:shd w:val="clear" w:color="auto" w:fill="auto"/>
            <w:noWrap/>
            <w:vAlign w:val="center"/>
            <w:hideMark/>
          </w:tcPr>
          <w:p w14:paraId="2793B070"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81.01%</w:t>
            </w:r>
          </w:p>
        </w:tc>
      </w:tr>
      <w:tr w:rsidR="001A535D" w:rsidRPr="00A92459" w14:paraId="0F1924AE"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4F53D0"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0069</w:t>
            </w:r>
          </w:p>
        </w:tc>
        <w:tc>
          <w:tcPr>
            <w:tcW w:w="0" w:type="auto"/>
            <w:tcBorders>
              <w:top w:val="nil"/>
              <w:left w:val="nil"/>
              <w:bottom w:val="single" w:sz="4" w:space="0" w:color="auto"/>
              <w:right w:val="single" w:sz="4" w:space="0" w:color="auto"/>
            </w:tcBorders>
            <w:shd w:val="clear" w:color="auto" w:fill="auto"/>
            <w:vAlign w:val="center"/>
            <w:hideMark/>
          </w:tcPr>
          <w:p w14:paraId="324F3279"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2350129E"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174,082,093.78 </w:t>
            </w:r>
          </w:p>
        </w:tc>
        <w:tc>
          <w:tcPr>
            <w:tcW w:w="0" w:type="auto"/>
            <w:tcBorders>
              <w:top w:val="nil"/>
              <w:left w:val="nil"/>
              <w:bottom w:val="single" w:sz="4" w:space="0" w:color="auto"/>
              <w:right w:val="single" w:sz="4" w:space="0" w:color="auto"/>
            </w:tcBorders>
            <w:shd w:val="clear" w:color="auto" w:fill="auto"/>
            <w:noWrap/>
            <w:vAlign w:val="center"/>
            <w:hideMark/>
          </w:tcPr>
          <w:p w14:paraId="51E6F5E3"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145,225,154.62 </w:t>
            </w:r>
          </w:p>
        </w:tc>
        <w:tc>
          <w:tcPr>
            <w:tcW w:w="0" w:type="auto"/>
            <w:tcBorders>
              <w:top w:val="nil"/>
              <w:left w:val="nil"/>
              <w:bottom w:val="single" w:sz="4" w:space="0" w:color="auto"/>
              <w:right w:val="single" w:sz="4" w:space="0" w:color="auto"/>
            </w:tcBorders>
            <w:shd w:val="clear" w:color="auto" w:fill="auto"/>
            <w:noWrap/>
            <w:vAlign w:val="center"/>
            <w:hideMark/>
          </w:tcPr>
          <w:p w14:paraId="2473F20A"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83.42%</w:t>
            </w:r>
          </w:p>
        </w:tc>
      </w:tr>
      <w:tr w:rsidR="001A535D" w:rsidRPr="00A92459" w14:paraId="0D613BCC"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A0DFC8"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0070</w:t>
            </w:r>
          </w:p>
        </w:tc>
        <w:tc>
          <w:tcPr>
            <w:tcW w:w="0" w:type="auto"/>
            <w:tcBorders>
              <w:top w:val="nil"/>
              <w:left w:val="nil"/>
              <w:bottom w:val="single" w:sz="4" w:space="0" w:color="auto"/>
              <w:right w:val="single" w:sz="4" w:space="0" w:color="auto"/>
            </w:tcBorders>
            <w:shd w:val="clear" w:color="auto" w:fill="auto"/>
            <w:vAlign w:val="center"/>
            <w:hideMark/>
          </w:tcPr>
          <w:p w14:paraId="00B5DAD2"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5B9851A0"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153,659,398.68 </w:t>
            </w:r>
          </w:p>
        </w:tc>
        <w:tc>
          <w:tcPr>
            <w:tcW w:w="0" w:type="auto"/>
            <w:tcBorders>
              <w:top w:val="nil"/>
              <w:left w:val="nil"/>
              <w:bottom w:val="single" w:sz="4" w:space="0" w:color="auto"/>
              <w:right w:val="single" w:sz="4" w:space="0" w:color="auto"/>
            </w:tcBorders>
            <w:shd w:val="clear" w:color="auto" w:fill="auto"/>
            <w:noWrap/>
            <w:vAlign w:val="center"/>
            <w:hideMark/>
          </w:tcPr>
          <w:p w14:paraId="7D804ED3"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121,722,860.25 </w:t>
            </w:r>
          </w:p>
        </w:tc>
        <w:tc>
          <w:tcPr>
            <w:tcW w:w="0" w:type="auto"/>
            <w:tcBorders>
              <w:top w:val="nil"/>
              <w:left w:val="nil"/>
              <w:bottom w:val="single" w:sz="4" w:space="0" w:color="auto"/>
              <w:right w:val="single" w:sz="4" w:space="0" w:color="auto"/>
            </w:tcBorders>
            <w:shd w:val="clear" w:color="auto" w:fill="auto"/>
            <w:noWrap/>
            <w:vAlign w:val="center"/>
            <w:hideMark/>
          </w:tcPr>
          <w:p w14:paraId="3E5CE8F1"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79.22%</w:t>
            </w:r>
          </w:p>
        </w:tc>
      </w:tr>
      <w:tr w:rsidR="001A535D" w:rsidRPr="00A92459" w14:paraId="08E371C0"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3FB735" w14:textId="77777777" w:rsidR="001A535D" w:rsidRPr="00A92459" w:rsidRDefault="001A535D">
            <w:pPr>
              <w:spacing w:after="0" w:line="240" w:lineRule="auto"/>
              <w:ind w:firstLineChars="400" w:firstLine="800"/>
              <w:rPr>
                <w:rFonts w:eastAsia="Times New Roman" w:cs="Times New Roman"/>
                <w:color w:val="000000"/>
                <w:sz w:val="20"/>
                <w:szCs w:val="20"/>
              </w:rPr>
            </w:pPr>
            <w:r w:rsidRPr="00A92459">
              <w:rPr>
                <w:rFonts w:eastAsia="Times New Roman" w:cs="Times New Roman"/>
                <w:color w:val="000000"/>
                <w:sz w:val="20"/>
                <w:szCs w:val="20"/>
              </w:rPr>
              <w:t>0071</w:t>
            </w:r>
          </w:p>
        </w:tc>
        <w:tc>
          <w:tcPr>
            <w:tcW w:w="0" w:type="auto"/>
            <w:tcBorders>
              <w:top w:val="nil"/>
              <w:left w:val="nil"/>
              <w:bottom w:val="single" w:sz="4" w:space="0" w:color="auto"/>
              <w:right w:val="single" w:sz="4" w:space="0" w:color="auto"/>
            </w:tcBorders>
            <w:shd w:val="clear" w:color="auto" w:fill="auto"/>
            <w:vAlign w:val="center"/>
            <w:hideMark/>
          </w:tcPr>
          <w:p w14:paraId="35644BA3"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 xml:space="preserve">PROYECTO DE RECUPERACIÓN DE LA COVERTURA VEGETAL PARA EL DESARROLLO SOSTENIBLE </w:t>
            </w:r>
          </w:p>
        </w:tc>
        <w:tc>
          <w:tcPr>
            <w:tcW w:w="0" w:type="auto"/>
            <w:tcBorders>
              <w:top w:val="nil"/>
              <w:left w:val="nil"/>
              <w:bottom w:val="single" w:sz="4" w:space="0" w:color="auto"/>
              <w:right w:val="single" w:sz="4" w:space="0" w:color="auto"/>
            </w:tcBorders>
            <w:shd w:val="clear" w:color="auto" w:fill="auto"/>
            <w:noWrap/>
            <w:vAlign w:val="center"/>
            <w:hideMark/>
          </w:tcPr>
          <w:p w14:paraId="63B68ED2"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182,633,291.44 </w:t>
            </w:r>
          </w:p>
        </w:tc>
        <w:tc>
          <w:tcPr>
            <w:tcW w:w="0" w:type="auto"/>
            <w:tcBorders>
              <w:top w:val="nil"/>
              <w:left w:val="nil"/>
              <w:bottom w:val="single" w:sz="4" w:space="0" w:color="auto"/>
              <w:right w:val="single" w:sz="4" w:space="0" w:color="auto"/>
            </w:tcBorders>
            <w:shd w:val="clear" w:color="auto" w:fill="auto"/>
            <w:noWrap/>
            <w:vAlign w:val="center"/>
            <w:hideMark/>
          </w:tcPr>
          <w:p w14:paraId="6D91E9A0"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145,967,971.30 </w:t>
            </w:r>
          </w:p>
        </w:tc>
        <w:tc>
          <w:tcPr>
            <w:tcW w:w="0" w:type="auto"/>
            <w:tcBorders>
              <w:top w:val="nil"/>
              <w:left w:val="nil"/>
              <w:bottom w:val="single" w:sz="4" w:space="0" w:color="auto"/>
              <w:right w:val="single" w:sz="4" w:space="0" w:color="auto"/>
            </w:tcBorders>
            <w:shd w:val="clear" w:color="auto" w:fill="auto"/>
            <w:noWrap/>
            <w:vAlign w:val="center"/>
            <w:hideMark/>
          </w:tcPr>
          <w:p w14:paraId="11BC8914"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79.92%</w:t>
            </w:r>
          </w:p>
        </w:tc>
      </w:tr>
      <w:tr w:rsidR="001A535D" w:rsidRPr="00A92459" w14:paraId="028E0D99"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8F900B"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13.01</w:t>
            </w:r>
          </w:p>
        </w:tc>
        <w:tc>
          <w:tcPr>
            <w:tcW w:w="0" w:type="auto"/>
            <w:tcBorders>
              <w:top w:val="nil"/>
              <w:left w:val="nil"/>
              <w:bottom w:val="single" w:sz="4" w:space="0" w:color="auto"/>
              <w:right w:val="single" w:sz="4" w:space="0" w:color="auto"/>
            </w:tcBorders>
            <w:shd w:val="clear" w:color="auto" w:fill="auto"/>
            <w:vAlign w:val="center"/>
            <w:hideMark/>
          </w:tcPr>
          <w:p w14:paraId="5695BFCD"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Acciones Comunes</w:t>
            </w:r>
          </w:p>
        </w:tc>
        <w:tc>
          <w:tcPr>
            <w:tcW w:w="0" w:type="auto"/>
            <w:tcBorders>
              <w:top w:val="nil"/>
              <w:left w:val="nil"/>
              <w:bottom w:val="single" w:sz="4" w:space="0" w:color="auto"/>
              <w:right w:val="single" w:sz="4" w:space="0" w:color="auto"/>
            </w:tcBorders>
            <w:shd w:val="clear" w:color="auto" w:fill="auto"/>
            <w:noWrap/>
            <w:vAlign w:val="center"/>
            <w:hideMark/>
          </w:tcPr>
          <w:p w14:paraId="49EBF217"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434,165,243.00 </w:t>
            </w:r>
          </w:p>
        </w:tc>
        <w:tc>
          <w:tcPr>
            <w:tcW w:w="0" w:type="auto"/>
            <w:tcBorders>
              <w:top w:val="nil"/>
              <w:left w:val="nil"/>
              <w:bottom w:val="single" w:sz="4" w:space="0" w:color="auto"/>
              <w:right w:val="single" w:sz="4" w:space="0" w:color="auto"/>
            </w:tcBorders>
            <w:shd w:val="clear" w:color="auto" w:fill="auto"/>
            <w:noWrap/>
            <w:vAlign w:val="center"/>
            <w:hideMark/>
          </w:tcPr>
          <w:p w14:paraId="7BB3354B"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323,402,160.90 </w:t>
            </w:r>
          </w:p>
        </w:tc>
        <w:tc>
          <w:tcPr>
            <w:tcW w:w="0" w:type="auto"/>
            <w:tcBorders>
              <w:top w:val="nil"/>
              <w:left w:val="nil"/>
              <w:bottom w:val="single" w:sz="4" w:space="0" w:color="auto"/>
              <w:right w:val="single" w:sz="4" w:space="0" w:color="auto"/>
            </w:tcBorders>
            <w:shd w:val="clear" w:color="auto" w:fill="auto"/>
            <w:noWrap/>
            <w:vAlign w:val="center"/>
            <w:hideMark/>
          </w:tcPr>
          <w:p w14:paraId="25106F64"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74.49%</w:t>
            </w:r>
          </w:p>
        </w:tc>
      </w:tr>
      <w:tr w:rsidR="001A535D" w:rsidRPr="00A92459" w14:paraId="1B2EF2DB" w14:textId="77777777" w:rsidTr="008374E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AC57E3"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13.01.00.0001</w:t>
            </w:r>
          </w:p>
        </w:tc>
        <w:tc>
          <w:tcPr>
            <w:tcW w:w="0" w:type="auto"/>
            <w:tcBorders>
              <w:top w:val="nil"/>
              <w:left w:val="nil"/>
              <w:bottom w:val="single" w:sz="4" w:space="0" w:color="auto"/>
              <w:right w:val="single" w:sz="4" w:space="0" w:color="auto"/>
            </w:tcBorders>
            <w:shd w:val="clear" w:color="auto" w:fill="auto"/>
            <w:vAlign w:val="center"/>
            <w:hideMark/>
          </w:tcPr>
          <w:p w14:paraId="54B466DF"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Gestión de Programa </w:t>
            </w:r>
          </w:p>
        </w:tc>
        <w:tc>
          <w:tcPr>
            <w:tcW w:w="0" w:type="auto"/>
            <w:tcBorders>
              <w:top w:val="nil"/>
              <w:left w:val="nil"/>
              <w:bottom w:val="single" w:sz="4" w:space="0" w:color="auto"/>
              <w:right w:val="single" w:sz="4" w:space="0" w:color="auto"/>
            </w:tcBorders>
            <w:shd w:val="clear" w:color="auto" w:fill="auto"/>
            <w:noWrap/>
            <w:vAlign w:val="center"/>
            <w:hideMark/>
          </w:tcPr>
          <w:p w14:paraId="27DB6DD4"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434,165,243.00 </w:t>
            </w:r>
          </w:p>
        </w:tc>
        <w:tc>
          <w:tcPr>
            <w:tcW w:w="0" w:type="auto"/>
            <w:tcBorders>
              <w:top w:val="nil"/>
              <w:left w:val="nil"/>
              <w:bottom w:val="single" w:sz="4" w:space="0" w:color="auto"/>
              <w:right w:val="single" w:sz="4" w:space="0" w:color="auto"/>
            </w:tcBorders>
            <w:shd w:val="clear" w:color="auto" w:fill="auto"/>
            <w:noWrap/>
            <w:vAlign w:val="center"/>
            <w:hideMark/>
          </w:tcPr>
          <w:p w14:paraId="28111850"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323,402,160.90 </w:t>
            </w:r>
          </w:p>
        </w:tc>
        <w:tc>
          <w:tcPr>
            <w:tcW w:w="0" w:type="auto"/>
            <w:tcBorders>
              <w:top w:val="nil"/>
              <w:left w:val="nil"/>
              <w:bottom w:val="single" w:sz="4" w:space="0" w:color="auto"/>
              <w:right w:val="single" w:sz="4" w:space="0" w:color="auto"/>
            </w:tcBorders>
            <w:shd w:val="clear" w:color="auto" w:fill="auto"/>
            <w:noWrap/>
            <w:vAlign w:val="center"/>
            <w:hideMark/>
          </w:tcPr>
          <w:p w14:paraId="32DE74AE"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74.49%</w:t>
            </w:r>
          </w:p>
        </w:tc>
      </w:tr>
      <w:tr w:rsidR="001A535D" w:rsidRPr="00A92459" w14:paraId="0DF564AE"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278583"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13.02</w:t>
            </w:r>
          </w:p>
        </w:tc>
        <w:tc>
          <w:tcPr>
            <w:tcW w:w="0" w:type="auto"/>
            <w:tcBorders>
              <w:top w:val="nil"/>
              <w:left w:val="nil"/>
              <w:bottom w:val="single" w:sz="4" w:space="0" w:color="auto"/>
              <w:right w:val="single" w:sz="4" w:space="0" w:color="auto"/>
            </w:tcBorders>
            <w:shd w:val="clear" w:color="auto" w:fill="auto"/>
            <w:vAlign w:val="center"/>
            <w:hideMark/>
          </w:tcPr>
          <w:p w14:paraId="4E39D725"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Ecosistemas con manejo integrado de cuencas hidrográficas</w:t>
            </w:r>
          </w:p>
        </w:tc>
        <w:tc>
          <w:tcPr>
            <w:tcW w:w="0" w:type="auto"/>
            <w:tcBorders>
              <w:top w:val="nil"/>
              <w:left w:val="nil"/>
              <w:bottom w:val="single" w:sz="4" w:space="0" w:color="auto"/>
              <w:right w:val="single" w:sz="4" w:space="0" w:color="auto"/>
            </w:tcBorders>
            <w:shd w:val="clear" w:color="auto" w:fill="auto"/>
            <w:noWrap/>
            <w:vAlign w:val="center"/>
            <w:hideMark/>
          </w:tcPr>
          <w:p w14:paraId="1BFF774B"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49,707,659.00 </w:t>
            </w:r>
          </w:p>
        </w:tc>
        <w:tc>
          <w:tcPr>
            <w:tcW w:w="0" w:type="auto"/>
            <w:tcBorders>
              <w:top w:val="nil"/>
              <w:left w:val="nil"/>
              <w:bottom w:val="single" w:sz="4" w:space="0" w:color="auto"/>
              <w:right w:val="single" w:sz="4" w:space="0" w:color="auto"/>
            </w:tcBorders>
            <w:shd w:val="clear" w:color="auto" w:fill="auto"/>
            <w:noWrap/>
            <w:vAlign w:val="center"/>
            <w:hideMark/>
          </w:tcPr>
          <w:p w14:paraId="32902B59"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20,983,090.70 </w:t>
            </w:r>
          </w:p>
        </w:tc>
        <w:tc>
          <w:tcPr>
            <w:tcW w:w="0" w:type="auto"/>
            <w:tcBorders>
              <w:top w:val="nil"/>
              <w:left w:val="nil"/>
              <w:bottom w:val="single" w:sz="4" w:space="0" w:color="auto"/>
              <w:right w:val="single" w:sz="4" w:space="0" w:color="auto"/>
            </w:tcBorders>
            <w:shd w:val="clear" w:color="auto" w:fill="auto"/>
            <w:noWrap/>
            <w:vAlign w:val="center"/>
            <w:hideMark/>
          </w:tcPr>
          <w:p w14:paraId="5FDBCA86"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42.21%</w:t>
            </w:r>
          </w:p>
        </w:tc>
      </w:tr>
      <w:tr w:rsidR="001A535D" w:rsidRPr="00A92459" w14:paraId="6E6148AC"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240D34"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13.02.00.0001</w:t>
            </w:r>
          </w:p>
        </w:tc>
        <w:tc>
          <w:tcPr>
            <w:tcW w:w="0" w:type="auto"/>
            <w:tcBorders>
              <w:top w:val="nil"/>
              <w:left w:val="nil"/>
              <w:bottom w:val="single" w:sz="4" w:space="0" w:color="auto"/>
              <w:right w:val="single" w:sz="4" w:space="0" w:color="auto"/>
            </w:tcBorders>
            <w:shd w:val="clear" w:color="auto" w:fill="auto"/>
            <w:vAlign w:val="center"/>
            <w:hideMark/>
          </w:tcPr>
          <w:p w14:paraId="741B3AE3" w14:textId="26315B76"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Conformación y desarrollo de Consejos, Autoridad y Comités de cuencas, en cuencas prioritarias</w:t>
            </w:r>
          </w:p>
        </w:tc>
        <w:tc>
          <w:tcPr>
            <w:tcW w:w="0" w:type="auto"/>
            <w:tcBorders>
              <w:top w:val="nil"/>
              <w:left w:val="nil"/>
              <w:bottom w:val="single" w:sz="4" w:space="0" w:color="auto"/>
              <w:right w:val="single" w:sz="4" w:space="0" w:color="auto"/>
            </w:tcBorders>
            <w:shd w:val="clear" w:color="auto" w:fill="auto"/>
            <w:noWrap/>
            <w:vAlign w:val="center"/>
            <w:hideMark/>
          </w:tcPr>
          <w:p w14:paraId="53AEFCBE"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25,269,581.00 </w:t>
            </w:r>
          </w:p>
        </w:tc>
        <w:tc>
          <w:tcPr>
            <w:tcW w:w="0" w:type="auto"/>
            <w:tcBorders>
              <w:top w:val="nil"/>
              <w:left w:val="nil"/>
              <w:bottom w:val="single" w:sz="4" w:space="0" w:color="auto"/>
              <w:right w:val="single" w:sz="4" w:space="0" w:color="auto"/>
            </w:tcBorders>
            <w:shd w:val="clear" w:color="auto" w:fill="auto"/>
            <w:noWrap/>
            <w:vAlign w:val="center"/>
            <w:hideMark/>
          </w:tcPr>
          <w:p w14:paraId="7B22DC9C"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20,794,928.20 </w:t>
            </w:r>
          </w:p>
        </w:tc>
        <w:tc>
          <w:tcPr>
            <w:tcW w:w="0" w:type="auto"/>
            <w:tcBorders>
              <w:top w:val="nil"/>
              <w:left w:val="nil"/>
              <w:bottom w:val="single" w:sz="4" w:space="0" w:color="auto"/>
              <w:right w:val="single" w:sz="4" w:space="0" w:color="auto"/>
            </w:tcBorders>
            <w:shd w:val="clear" w:color="auto" w:fill="auto"/>
            <w:noWrap/>
            <w:vAlign w:val="center"/>
            <w:hideMark/>
          </w:tcPr>
          <w:p w14:paraId="037659D7"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82.29%</w:t>
            </w:r>
          </w:p>
        </w:tc>
      </w:tr>
      <w:tr w:rsidR="001A535D" w:rsidRPr="00A92459" w14:paraId="3B372637"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2DD7D6"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13.02.00.0002</w:t>
            </w:r>
          </w:p>
        </w:tc>
        <w:tc>
          <w:tcPr>
            <w:tcW w:w="0" w:type="auto"/>
            <w:tcBorders>
              <w:top w:val="nil"/>
              <w:left w:val="nil"/>
              <w:bottom w:val="single" w:sz="4" w:space="0" w:color="auto"/>
              <w:right w:val="single" w:sz="4" w:space="0" w:color="auto"/>
            </w:tcBorders>
            <w:shd w:val="clear" w:color="auto" w:fill="auto"/>
            <w:vAlign w:val="center"/>
            <w:hideMark/>
          </w:tcPr>
          <w:p w14:paraId="6ABDEF34"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Control y vigilancia de la explotación y uso de aguas subterráneas </w:t>
            </w:r>
          </w:p>
        </w:tc>
        <w:tc>
          <w:tcPr>
            <w:tcW w:w="0" w:type="auto"/>
            <w:tcBorders>
              <w:top w:val="nil"/>
              <w:left w:val="nil"/>
              <w:bottom w:val="single" w:sz="4" w:space="0" w:color="auto"/>
              <w:right w:val="single" w:sz="4" w:space="0" w:color="auto"/>
            </w:tcBorders>
            <w:shd w:val="clear" w:color="auto" w:fill="auto"/>
            <w:noWrap/>
            <w:vAlign w:val="center"/>
            <w:hideMark/>
          </w:tcPr>
          <w:p w14:paraId="138E7C27"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24,105,347.00 </w:t>
            </w:r>
          </w:p>
        </w:tc>
        <w:tc>
          <w:tcPr>
            <w:tcW w:w="0" w:type="auto"/>
            <w:tcBorders>
              <w:top w:val="nil"/>
              <w:left w:val="nil"/>
              <w:bottom w:val="single" w:sz="4" w:space="0" w:color="auto"/>
              <w:right w:val="single" w:sz="4" w:space="0" w:color="auto"/>
            </w:tcBorders>
            <w:shd w:val="clear" w:color="auto" w:fill="auto"/>
            <w:noWrap/>
            <w:vAlign w:val="center"/>
            <w:hideMark/>
          </w:tcPr>
          <w:p w14:paraId="5C3DAAF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141,557.50 </w:t>
            </w:r>
          </w:p>
        </w:tc>
        <w:tc>
          <w:tcPr>
            <w:tcW w:w="0" w:type="auto"/>
            <w:tcBorders>
              <w:top w:val="nil"/>
              <w:left w:val="nil"/>
              <w:bottom w:val="single" w:sz="4" w:space="0" w:color="auto"/>
              <w:right w:val="single" w:sz="4" w:space="0" w:color="auto"/>
            </w:tcBorders>
            <w:shd w:val="clear" w:color="auto" w:fill="auto"/>
            <w:noWrap/>
            <w:vAlign w:val="center"/>
            <w:hideMark/>
          </w:tcPr>
          <w:p w14:paraId="44D5053F"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0.59%</w:t>
            </w:r>
          </w:p>
        </w:tc>
      </w:tr>
      <w:tr w:rsidR="001A535D" w:rsidRPr="00A92459" w14:paraId="29B9D2E8"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C1EE23"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13.02.00.0003</w:t>
            </w:r>
          </w:p>
        </w:tc>
        <w:tc>
          <w:tcPr>
            <w:tcW w:w="0" w:type="auto"/>
            <w:tcBorders>
              <w:top w:val="nil"/>
              <w:left w:val="nil"/>
              <w:bottom w:val="single" w:sz="4" w:space="0" w:color="auto"/>
              <w:right w:val="single" w:sz="4" w:space="0" w:color="auto"/>
            </w:tcBorders>
            <w:shd w:val="clear" w:color="auto" w:fill="auto"/>
            <w:vAlign w:val="center"/>
            <w:hideMark/>
          </w:tcPr>
          <w:p w14:paraId="23D98C9C"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Cuencas hidrográficas cuyas aguas se utilizan para abastecimiento público con restauración ecológica </w:t>
            </w:r>
          </w:p>
        </w:tc>
        <w:tc>
          <w:tcPr>
            <w:tcW w:w="0" w:type="auto"/>
            <w:tcBorders>
              <w:top w:val="nil"/>
              <w:left w:val="nil"/>
              <w:bottom w:val="single" w:sz="4" w:space="0" w:color="auto"/>
              <w:right w:val="single" w:sz="4" w:space="0" w:color="auto"/>
            </w:tcBorders>
            <w:shd w:val="clear" w:color="auto" w:fill="auto"/>
            <w:noWrap/>
            <w:vAlign w:val="center"/>
            <w:hideMark/>
          </w:tcPr>
          <w:p w14:paraId="6BF3F29E"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332,731.00 </w:t>
            </w:r>
          </w:p>
        </w:tc>
        <w:tc>
          <w:tcPr>
            <w:tcW w:w="0" w:type="auto"/>
            <w:tcBorders>
              <w:top w:val="nil"/>
              <w:left w:val="nil"/>
              <w:bottom w:val="single" w:sz="4" w:space="0" w:color="auto"/>
              <w:right w:val="single" w:sz="4" w:space="0" w:color="auto"/>
            </w:tcBorders>
            <w:shd w:val="clear" w:color="auto" w:fill="auto"/>
            <w:noWrap/>
            <w:vAlign w:val="center"/>
            <w:hideMark/>
          </w:tcPr>
          <w:p w14:paraId="08AF8F36"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46,605.00 </w:t>
            </w:r>
          </w:p>
        </w:tc>
        <w:tc>
          <w:tcPr>
            <w:tcW w:w="0" w:type="auto"/>
            <w:tcBorders>
              <w:top w:val="nil"/>
              <w:left w:val="nil"/>
              <w:bottom w:val="single" w:sz="4" w:space="0" w:color="auto"/>
              <w:right w:val="single" w:sz="4" w:space="0" w:color="auto"/>
            </w:tcBorders>
            <w:shd w:val="clear" w:color="auto" w:fill="auto"/>
            <w:noWrap/>
            <w:vAlign w:val="center"/>
            <w:hideMark/>
          </w:tcPr>
          <w:p w14:paraId="5215CF2D"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14.01%</w:t>
            </w:r>
          </w:p>
        </w:tc>
      </w:tr>
      <w:tr w:rsidR="001A535D" w:rsidRPr="00A92459" w14:paraId="09582FD9"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DCD4CA"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13.03</w:t>
            </w:r>
          </w:p>
        </w:tc>
        <w:tc>
          <w:tcPr>
            <w:tcW w:w="0" w:type="auto"/>
            <w:tcBorders>
              <w:top w:val="nil"/>
              <w:left w:val="nil"/>
              <w:bottom w:val="single" w:sz="4" w:space="0" w:color="auto"/>
              <w:right w:val="single" w:sz="4" w:space="0" w:color="auto"/>
            </w:tcBorders>
            <w:shd w:val="clear" w:color="auto" w:fill="auto"/>
            <w:vAlign w:val="center"/>
            <w:hideMark/>
          </w:tcPr>
          <w:p w14:paraId="2ADC204D"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Productores agropecuarios y forestales con asistencia técnica sobre prácticas y obras de conservación de suelos</w:t>
            </w:r>
          </w:p>
        </w:tc>
        <w:tc>
          <w:tcPr>
            <w:tcW w:w="0" w:type="auto"/>
            <w:tcBorders>
              <w:top w:val="nil"/>
              <w:left w:val="nil"/>
              <w:bottom w:val="single" w:sz="4" w:space="0" w:color="auto"/>
              <w:right w:val="single" w:sz="4" w:space="0" w:color="auto"/>
            </w:tcBorders>
            <w:shd w:val="clear" w:color="auto" w:fill="auto"/>
            <w:noWrap/>
            <w:vAlign w:val="center"/>
            <w:hideMark/>
          </w:tcPr>
          <w:p w14:paraId="59CFF86C"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19,180,785.00 </w:t>
            </w:r>
          </w:p>
        </w:tc>
        <w:tc>
          <w:tcPr>
            <w:tcW w:w="0" w:type="auto"/>
            <w:tcBorders>
              <w:top w:val="nil"/>
              <w:left w:val="nil"/>
              <w:bottom w:val="single" w:sz="4" w:space="0" w:color="auto"/>
              <w:right w:val="single" w:sz="4" w:space="0" w:color="auto"/>
            </w:tcBorders>
            <w:shd w:val="clear" w:color="auto" w:fill="auto"/>
            <w:noWrap/>
            <w:vAlign w:val="center"/>
            <w:hideMark/>
          </w:tcPr>
          <w:p w14:paraId="1A7A27E5"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14,904,609.44 </w:t>
            </w:r>
          </w:p>
        </w:tc>
        <w:tc>
          <w:tcPr>
            <w:tcW w:w="0" w:type="auto"/>
            <w:tcBorders>
              <w:top w:val="nil"/>
              <w:left w:val="nil"/>
              <w:bottom w:val="single" w:sz="4" w:space="0" w:color="auto"/>
              <w:right w:val="single" w:sz="4" w:space="0" w:color="auto"/>
            </w:tcBorders>
            <w:shd w:val="clear" w:color="auto" w:fill="auto"/>
            <w:noWrap/>
            <w:vAlign w:val="center"/>
            <w:hideMark/>
          </w:tcPr>
          <w:p w14:paraId="5B593BCE"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77.71%</w:t>
            </w:r>
          </w:p>
        </w:tc>
      </w:tr>
      <w:tr w:rsidR="001A535D" w:rsidRPr="00A92459" w14:paraId="166248FB"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303B6D"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13.03.00.0001</w:t>
            </w:r>
          </w:p>
        </w:tc>
        <w:tc>
          <w:tcPr>
            <w:tcW w:w="0" w:type="auto"/>
            <w:tcBorders>
              <w:top w:val="nil"/>
              <w:left w:val="nil"/>
              <w:bottom w:val="single" w:sz="4" w:space="0" w:color="auto"/>
              <w:right w:val="single" w:sz="4" w:space="0" w:color="auto"/>
            </w:tcBorders>
            <w:shd w:val="clear" w:color="auto" w:fill="auto"/>
            <w:vAlign w:val="center"/>
            <w:hideMark/>
          </w:tcPr>
          <w:p w14:paraId="306482CA"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Diagnóstico y selección de áreas degradadas en cuencas, subcuencas y microcuencas</w:t>
            </w:r>
          </w:p>
        </w:tc>
        <w:tc>
          <w:tcPr>
            <w:tcW w:w="0" w:type="auto"/>
            <w:tcBorders>
              <w:top w:val="nil"/>
              <w:left w:val="nil"/>
              <w:bottom w:val="single" w:sz="4" w:space="0" w:color="auto"/>
              <w:right w:val="single" w:sz="4" w:space="0" w:color="auto"/>
            </w:tcBorders>
            <w:shd w:val="clear" w:color="auto" w:fill="auto"/>
            <w:noWrap/>
            <w:vAlign w:val="center"/>
            <w:hideMark/>
          </w:tcPr>
          <w:p w14:paraId="1AFA5015"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17,512,458.00 </w:t>
            </w:r>
          </w:p>
        </w:tc>
        <w:tc>
          <w:tcPr>
            <w:tcW w:w="0" w:type="auto"/>
            <w:tcBorders>
              <w:top w:val="nil"/>
              <w:left w:val="nil"/>
              <w:bottom w:val="single" w:sz="4" w:space="0" w:color="auto"/>
              <w:right w:val="single" w:sz="4" w:space="0" w:color="auto"/>
            </w:tcBorders>
            <w:shd w:val="clear" w:color="auto" w:fill="auto"/>
            <w:noWrap/>
            <w:vAlign w:val="center"/>
            <w:hideMark/>
          </w:tcPr>
          <w:p w14:paraId="0FDF012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14,113,567.35 </w:t>
            </w:r>
          </w:p>
        </w:tc>
        <w:tc>
          <w:tcPr>
            <w:tcW w:w="0" w:type="auto"/>
            <w:tcBorders>
              <w:top w:val="nil"/>
              <w:left w:val="nil"/>
              <w:bottom w:val="single" w:sz="4" w:space="0" w:color="auto"/>
              <w:right w:val="single" w:sz="4" w:space="0" w:color="auto"/>
            </w:tcBorders>
            <w:shd w:val="clear" w:color="auto" w:fill="auto"/>
            <w:noWrap/>
            <w:vAlign w:val="center"/>
            <w:hideMark/>
          </w:tcPr>
          <w:p w14:paraId="793C38F7"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80.59%</w:t>
            </w:r>
          </w:p>
        </w:tc>
      </w:tr>
      <w:tr w:rsidR="001A535D" w:rsidRPr="00A92459" w14:paraId="6A95D152"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96725D"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13.03.00.0002</w:t>
            </w:r>
          </w:p>
        </w:tc>
        <w:tc>
          <w:tcPr>
            <w:tcW w:w="0" w:type="auto"/>
            <w:tcBorders>
              <w:top w:val="nil"/>
              <w:left w:val="nil"/>
              <w:bottom w:val="single" w:sz="4" w:space="0" w:color="auto"/>
              <w:right w:val="single" w:sz="4" w:space="0" w:color="auto"/>
            </w:tcBorders>
            <w:shd w:val="clear" w:color="auto" w:fill="auto"/>
            <w:vAlign w:val="center"/>
            <w:hideMark/>
          </w:tcPr>
          <w:p w14:paraId="4DAE47EE"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Agricultores y técnicos capacitados en prácticas de manejo y conservación de suelos</w:t>
            </w:r>
          </w:p>
        </w:tc>
        <w:tc>
          <w:tcPr>
            <w:tcW w:w="0" w:type="auto"/>
            <w:tcBorders>
              <w:top w:val="nil"/>
              <w:left w:val="nil"/>
              <w:bottom w:val="single" w:sz="4" w:space="0" w:color="auto"/>
              <w:right w:val="single" w:sz="4" w:space="0" w:color="auto"/>
            </w:tcBorders>
            <w:shd w:val="clear" w:color="auto" w:fill="auto"/>
            <w:noWrap/>
            <w:vAlign w:val="center"/>
            <w:hideMark/>
          </w:tcPr>
          <w:p w14:paraId="320A4FC0"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216,603.00 </w:t>
            </w:r>
          </w:p>
        </w:tc>
        <w:tc>
          <w:tcPr>
            <w:tcW w:w="0" w:type="auto"/>
            <w:tcBorders>
              <w:top w:val="nil"/>
              <w:left w:val="nil"/>
              <w:bottom w:val="single" w:sz="4" w:space="0" w:color="auto"/>
              <w:right w:val="single" w:sz="4" w:space="0" w:color="auto"/>
            </w:tcBorders>
            <w:shd w:val="clear" w:color="auto" w:fill="auto"/>
            <w:noWrap/>
            <w:vAlign w:val="center"/>
            <w:hideMark/>
          </w:tcPr>
          <w:p w14:paraId="50A24DDE"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115,000.00 </w:t>
            </w:r>
          </w:p>
        </w:tc>
        <w:tc>
          <w:tcPr>
            <w:tcW w:w="0" w:type="auto"/>
            <w:tcBorders>
              <w:top w:val="nil"/>
              <w:left w:val="nil"/>
              <w:bottom w:val="single" w:sz="4" w:space="0" w:color="auto"/>
              <w:right w:val="single" w:sz="4" w:space="0" w:color="auto"/>
            </w:tcBorders>
            <w:shd w:val="clear" w:color="auto" w:fill="auto"/>
            <w:noWrap/>
            <w:vAlign w:val="center"/>
            <w:hideMark/>
          </w:tcPr>
          <w:p w14:paraId="7D9224AC"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53.09%</w:t>
            </w:r>
          </w:p>
        </w:tc>
      </w:tr>
      <w:tr w:rsidR="001A535D" w:rsidRPr="00A92459" w14:paraId="2B3F15F1"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8C13EE"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13.03.00.0003</w:t>
            </w:r>
          </w:p>
        </w:tc>
        <w:tc>
          <w:tcPr>
            <w:tcW w:w="0" w:type="auto"/>
            <w:tcBorders>
              <w:top w:val="nil"/>
              <w:left w:val="nil"/>
              <w:bottom w:val="single" w:sz="4" w:space="0" w:color="auto"/>
              <w:right w:val="single" w:sz="4" w:space="0" w:color="auto"/>
            </w:tcBorders>
            <w:shd w:val="clear" w:color="auto" w:fill="auto"/>
            <w:vAlign w:val="center"/>
            <w:hideMark/>
          </w:tcPr>
          <w:p w14:paraId="68E53C78"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Establecimiento de plantaciones piloto con prácticas de manejo y conservación de suelos</w:t>
            </w:r>
          </w:p>
        </w:tc>
        <w:tc>
          <w:tcPr>
            <w:tcW w:w="0" w:type="auto"/>
            <w:tcBorders>
              <w:top w:val="nil"/>
              <w:left w:val="nil"/>
              <w:bottom w:val="single" w:sz="4" w:space="0" w:color="auto"/>
              <w:right w:val="single" w:sz="4" w:space="0" w:color="auto"/>
            </w:tcBorders>
            <w:shd w:val="clear" w:color="auto" w:fill="auto"/>
            <w:noWrap/>
            <w:vAlign w:val="center"/>
            <w:hideMark/>
          </w:tcPr>
          <w:p w14:paraId="3D4DAB7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175,530.00 </w:t>
            </w:r>
          </w:p>
        </w:tc>
        <w:tc>
          <w:tcPr>
            <w:tcW w:w="0" w:type="auto"/>
            <w:tcBorders>
              <w:top w:val="nil"/>
              <w:left w:val="nil"/>
              <w:bottom w:val="single" w:sz="4" w:space="0" w:color="auto"/>
              <w:right w:val="single" w:sz="4" w:space="0" w:color="auto"/>
            </w:tcBorders>
            <w:shd w:val="clear" w:color="auto" w:fill="auto"/>
            <w:noWrap/>
            <w:vAlign w:val="center"/>
            <w:hideMark/>
          </w:tcPr>
          <w:p w14:paraId="67B81FAA"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24,072.00 </w:t>
            </w:r>
          </w:p>
        </w:tc>
        <w:tc>
          <w:tcPr>
            <w:tcW w:w="0" w:type="auto"/>
            <w:tcBorders>
              <w:top w:val="nil"/>
              <w:left w:val="nil"/>
              <w:bottom w:val="single" w:sz="4" w:space="0" w:color="auto"/>
              <w:right w:val="single" w:sz="4" w:space="0" w:color="auto"/>
            </w:tcBorders>
            <w:shd w:val="clear" w:color="auto" w:fill="auto"/>
            <w:noWrap/>
            <w:vAlign w:val="center"/>
            <w:hideMark/>
          </w:tcPr>
          <w:p w14:paraId="1DA3AD61"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13.71%</w:t>
            </w:r>
          </w:p>
        </w:tc>
      </w:tr>
      <w:tr w:rsidR="001A535D" w:rsidRPr="00A92459" w14:paraId="223B6158"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397EC4"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13.03.00.0004</w:t>
            </w:r>
          </w:p>
        </w:tc>
        <w:tc>
          <w:tcPr>
            <w:tcW w:w="0" w:type="auto"/>
            <w:tcBorders>
              <w:top w:val="nil"/>
              <w:left w:val="nil"/>
              <w:bottom w:val="single" w:sz="4" w:space="0" w:color="auto"/>
              <w:right w:val="single" w:sz="4" w:space="0" w:color="auto"/>
            </w:tcBorders>
            <w:shd w:val="clear" w:color="auto" w:fill="auto"/>
            <w:vAlign w:val="center"/>
            <w:hideMark/>
          </w:tcPr>
          <w:p w14:paraId="6EC0F23A"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Vigilancia y control de cultivos de laderas </w:t>
            </w:r>
          </w:p>
        </w:tc>
        <w:tc>
          <w:tcPr>
            <w:tcW w:w="0" w:type="auto"/>
            <w:tcBorders>
              <w:top w:val="nil"/>
              <w:left w:val="nil"/>
              <w:bottom w:val="single" w:sz="4" w:space="0" w:color="auto"/>
              <w:right w:val="single" w:sz="4" w:space="0" w:color="auto"/>
            </w:tcBorders>
            <w:shd w:val="clear" w:color="auto" w:fill="auto"/>
            <w:noWrap/>
            <w:vAlign w:val="center"/>
            <w:hideMark/>
          </w:tcPr>
          <w:p w14:paraId="7B1990C8"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1,276,194.00 </w:t>
            </w:r>
          </w:p>
        </w:tc>
        <w:tc>
          <w:tcPr>
            <w:tcW w:w="0" w:type="auto"/>
            <w:tcBorders>
              <w:top w:val="nil"/>
              <w:left w:val="nil"/>
              <w:bottom w:val="single" w:sz="4" w:space="0" w:color="auto"/>
              <w:right w:val="single" w:sz="4" w:space="0" w:color="auto"/>
            </w:tcBorders>
            <w:shd w:val="clear" w:color="auto" w:fill="auto"/>
            <w:noWrap/>
            <w:vAlign w:val="center"/>
            <w:hideMark/>
          </w:tcPr>
          <w:p w14:paraId="1ED4304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651,970.09 </w:t>
            </w:r>
          </w:p>
        </w:tc>
        <w:tc>
          <w:tcPr>
            <w:tcW w:w="0" w:type="auto"/>
            <w:tcBorders>
              <w:top w:val="nil"/>
              <w:left w:val="nil"/>
              <w:bottom w:val="single" w:sz="4" w:space="0" w:color="auto"/>
              <w:right w:val="single" w:sz="4" w:space="0" w:color="auto"/>
            </w:tcBorders>
            <w:shd w:val="clear" w:color="auto" w:fill="auto"/>
            <w:noWrap/>
            <w:vAlign w:val="center"/>
            <w:hideMark/>
          </w:tcPr>
          <w:p w14:paraId="4D4D1C16"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51.09%</w:t>
            </w:r>
          </w:p>
        </w:tc>
      </w:tr>
      <w:tr w:rsidR="001A535D" w:rsidRPr="00A92459" w14:paraId="7B9135C2"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122F47"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13.04</w:t>
            </w:r>
          </w:p>
        </w:tc>
        <w:tc>
          <w:tcPr>
            <w:tcW w:w="0" w:type="auto"/>
            <w:tcBorders>
              <w:top w:val="nil"/>
              <w:left w:val="nil"/>
              <w:bottom w:val="single" w:sz="4" w:space="0" w:color="auto"/>
              <w:right w:val="single" w:sz="4" w:space="0" w:color="auto"/>
            </w:tcBorders>
            <w:shd w:val="clear" w:color="auto" w:fill="auto"/>
            <w:vAlign w:val="center"/>
            <w:hideMark/>
          </w:tcPr>
          <w:p w14:paraId="63ACAD7A"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Empresas de minería no metálica controladas con autorización ambiental</w:t>
            </w:r>
          </w:p>
        </w:tc>
        <w:tc>
          <w:tcPr>
            <w:tcW w:w="0" w:type="auto"/>
            <w:tcBorders>
              <w:top w:val="nil"/>
              <w:left w:val="nil"/>
              <w:bottom w:val="single" w:sz="4" w:space="0" w:color="auto"/>
              <w:right w:val="single" w:sz="4" w:space="0" w:color="auto"/>
            </w:tcBorders>
            <w:shd w:val="clear" w:color="auto" w:fill="auto"/>
            <w:noWrap/>
            <w:vAlign w:val="center"/>
            <w:hideMark/>
          </w:tcPr>
          <w:p w14:paraId="728816BB"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52,988,643.00 </w:t>
            </w:r>
          </w:p>
        </w:tc>
        <w:tc>
          <w:tcPr>
            <w:tcW w:w="0" w:type="auto"/>
            <w:tcBorders>
              <w:top w:val="nil"/>
              <w:left w:val="nil"/>
              <w:bottom w:val="single" w:sz="4" w:space="0" w:color="auto"/>
              <w:right w:val="single" w:sz="4" w:space="0" w:color="auto"/>
            </w:tcBorders>
            <w:shd w:val="clear" w:color="auto" w:fill="auto"/>
            <w:noWrap/>
            <w:vAlign w:val="center"/>
            <w:hideMark/>
          </w:tcPr>
          <w:p w14:paraId="69DCF5F9"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41,577,010.58 </w:t>
            </w:r>
          </w:p>
        </w:tc>
        <w:tc>
          <w:tcPr>
            <w:tcW w:w="0" w:type="auto"/>
            <w:tcBorders>
              <w:top w:val="nil"/>
              <w:left w:val="nil"/>
              <w:bottom w:val="single" w:sz="4" w:space="0" w:color="auto"/>
              <w:right w:val="single" w:sz="4" w:space="0" w:color="auto"/>
            </w:tcBorders>
            <w:shd w:val="clear" w:color="auto" w:fill="auto"/>
            <w:noWrap/>
            <w:vAlign w:val="center"/>
            <w:hideMark/>
          </w:tcPr>
          <w:p w14:paraId="5CD53CFA"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78.46%</w:t>
            </w:r>
          </w:p>
        </w:tc>
      </w:tr>
      <w:tr w:rsidR="001A535D" w:rsidRPr="00A92459" w14:paraId="4AE04FBB"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C845BF"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13.04.00.0001</w:t>
            </w:r>
          </w:p>
        </w:tc>
        <w:tc>
          <w:tcPr>
            <w:tcW w:w="0" w:type="auto"/>
            <w:tcBorders>
              <w:top w:val="nil"/>
              <w:left w:val="nil"/>
              <w:bottom w:val="single" w:sz="4" w:space="0" w:color="auto"/>
              <w:right w:val="single" w:sz="4" w:space="0" w:color="auto"/>
            </w:tcBorders>
            <w:shd w:val="clear" w:color="auto" w:fill="auto"/>
            <w:vAlign w:val="center"/>
            <w:hideMark/>
          </w:tcPr>
          <w:p w14:paraId="7A286402"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Evaluación, control y vigilancia de extracción y explotación de áridos</w:t>
            </w:r>
          </w:p>
        </w:tc>
        <w:tc>
          <w:tcPr>
            <w:tcW w:w="0" w:type="auto"/>
            <w:tcBorders>
              <w:top w:val="nil"/>
              <w:left w:val="nil"/>
              <w:bottom w:val="single" w:sz="4" w:space="0" w:color="auto"/>
              <w:right w:val="single" w:sz="4" w:space="0" w:color="auto"/>
            </w:tcBorders>
            <w:shd w:val="clear" w:color="auto" w:fill="auto"/>
            <w:noWrap/>
            <w:vAlign w:val="center"/>
            <w:hideMark/>
          </w:tcPr>
          <w:p w14:paraId="7A91A6B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52,988,643.00 </w:t>
            </w:r>
          </w:p>
        </w:tc>
        <w:tc>
          <w:tcPr>
            <w:tcW w:w="0" w:type="auto"/>
            <w:tcBorders>
              <w:top w:val="nil"/>
              <w:left w:val="nil"/>
              <w:bottom w:val="single" w:sz="4" w:space="0" w:color="auto"/>
              <w:right w:val="single" w:sz="4" w:space="0" w:color="auto"/>
            </w:tcBorders>
            <w:shd w:val="clear" w:color="auto" w:fill="auto"/>
            <w:noWrap/>
            <w:vAlign w:val="center"/>
            <w:hideMark/>
          </w:tcPr>
          <w:p w14:paraId="40B4F22D"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41,577,010.58 </w:t>
            </w:r>
          </w:p>
        </w:tc>
        <w:tc>
          <w:tcPr>
            <w:tcW w:w="0" w:type="auto"/>
            <w:tcBorders>
              <w:top w:val="nil"/>
              <w:left w:val="nil"/>
              <w:bottom w:val="single" w:sz="4" w:space="0" w:color="auto"/>
              <w:right w:val="single" w:sz="4" w:space="0" w:color="auto"/>
            </w:tcBorders>
            <w:shd w:val="clear" w:color="auto" w:fill="auto"/>
            <w:noWrap/>
            <w:vAlign w:val="center"/>
            <w:hideMark/>
          </w:tcPr>
          <w:p w14:paraId="78BB7765"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78.46%</w:t>
            </w:r>
          </w:p>
        </w:tc>
      </w:tr>
      <w:tr w:rsidR="001A535D" w:rsidRPr="00A92459" w14:paraId="3E79EC3B"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5FA475"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13.05</w:t>
            </w:r>
          </w:p>
        </w:tc>
        <w:tc>
          <w:tcPr>
            <w:tcW w:w="0" w:type="auto"/>
            <w:tcBorders>
              <w:top w:val="nil"/>
              <w:left w:val="nil"/>
              <w:bottom w:val="single" w:sz="4" w:space="0" w:color="auto"/>
              <w:right w:val="single" w:sz="4" w:space="0" w:color="auto"/>
            </w:tcBorders>
            <w:shd w:val="clear" w:color="auto" w:fill="auto"/>
            <w:vAlign w:val="center"/>
            <w:hideMark/>
          </w:tcPr>
          <w:p w14:paraId="6234E914"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Productores reciben asistencia técnica para el manejo sostenible de tierras y aguas en las zonas afectadas por desertificación y sequía</w:t>
            </w:r>
          </w:p>
        </w:tc>
        <w:tc>
          <w:tcPr>
            <w:tcW w:w="0" w:type="auto"/>
            <w:tcBorders>
              <w:top w:val="nil"/>
              <w:left w:val="nil"/>
              <w:bottom w:val="single" w:sz="4" w:space="0" w:color="auto"/>
              <w:right w:val="single" w:sz="4" w:space="0" w:color="auto"/>
            </w:tcBorders>
            <w:shd w:val="clear" w:color="auto" w:fill="auto"/>
            <w:noWrap/>
            <w:vAlign w:val="center"/>
            <w:hideMark/>
          </w:tcPr>
          <w:p w14:paraId="22DE9689"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2,722,457.00 </w:t>
            </w:r>
          </w:p>
        </w:tc>
        <w:tc>
          <w:tcPr>
            <w:tcW w:w="0" w:type="auto"/>
            <w:tcBorders>
              <w:top w:val="nil"/>
              <w:left w:val="nil"/>
              <w:bottom w:val="single" w:sz="4" w:space="0" w:color="auto"/>
              <w:right w:val="single" w:sz="4" w:space="0" w:color="auto"/>
            </w:tcBorders>
            <w:shd w:val="clear" w:color="auto" w:fill="auto"/>
            <w:noWrap/>
            <w:vAlign w:val="center"/>
            <w:hideMark/>
          </w:tcPr>
          <w:p w14:paraId="5041B952"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1,699,543.85 </w:t>
            </w:r>
          </w:p>
        </w:tc>
        <w:tc>
          <w:tcPr>
            <w:tcW w:w="0" w:type="auto"/>
            <w:tcBorders>
              <w:top w:val="nil"/>
              <w:left w:val="nil"/>
              <w:bottom w:val="single" w:sz="4" w:space="0" w:color="auto"/>
              <w:right w:val="single" w:sz="4" w:space="0" w:color="auto"/>
            </w:tcBorders>
            <w:shd w:val="clear" w:color="auto" w:fill="auto"/>
            <w:noWrap/>
            <w:vAlign w:val="center"/>
            <w:hideMark/>
          </w:tcPr>
          <w:p w14:paraId="046F576F"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62.43%</w:t>
            </w:r>
          </w:p>
        </w:tc>
      </w:tr>
      <w:tr w:rsidR="001A535D" w:rsidRPr="00A92459" w14:paraId="7BF152D7"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686208"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13.05.00.0001</w:t>
            </w:r>
          </w:p>
        </w:tc>
        <w:tc>
          <w:tcPr>
            <w:tcW w:w="0" w:type="auto"/>
            <w:tcBorders>
              <w:top w:val="nil"/>
              <w:left w:val="nil"/>
              <w:bottom w:val="single" w:sz="4" w:space="0" w:color="auto"/>
              <w:right w:val="single" w:sz="4" w:space="0" w:color="auto"/>
            </w:tcBorders>
            <w:shd w:val="clear" w:color="auto" w:fill="auto"/>
            <w:vAlign w:val="center"/>
            <w:hideMark/>
          </w:tcPr>
          <w:p w14:paraId="4D85BB80"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Productores agropecuarios capacitados en temas de desertificación y sequía</w:t>
            </w:r>
          </w:p>
        </w:tc>
        <w:tc>
          <w:tcPr>
            <w:tcW w:w="0" w:type="auto"/>
            <w:tcBorders>
              <w:top w:val="nil"/>
              <w:left w:val="nil"/>
              <w:bottom w:val="single" w:sz="4" w:space="0" w:color="auto"/>
              <w:right w:val="single" w:sz="4" w:space="0" w:color="auto"/>
            </w:tcBorders>
            <w:shd w:val="clear" w:color="auto" w:fill="auto"/>
            <w:noWrap/>
            <w:vAlign w:val="center"/>
            <w:hideMark/>
          </w:tcPr>
          <w:p w14:paraId="1E76FB3D"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2,591,464.00 </w:t>
            </w:r>
          </w:p>
        </w:tc>
        <w:tc>
          <w:tcPr>
            <w:tcW w:w="0" w:type="auto"/>
            <w:tcBorders>
              <w:top w:val="nil"/>
              <w:left w:val="nil"/>
              <w:bottom w:val="single" w:sz="4" w:space="0" w:color="auto"/>
              <w:right w:val="single" w:sz="4" w:space="0" w:color="auto"/>
            </w:tcBorders>
            <w:shd w:val="clear" w:color="auto" w:fill="auto"/>
            <w:noWrap/>
            <w:vAlign w:val="center"/>
            <w:hideMark/>
          </w:tcPr>
          <w:p w14:paraId="55910F8D"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1,670,293.85 </w:t>
            </w:r>
          </w:p>
        </w:tc>
        <w:tc>
          <w:tcPr>
            <w:tcW w:w="0" w:type="auto"/>
            <w:tcBorders>
              <w:top w:val="nil"/>
              <w:left w:val="nil"/>
              <w:bottom w:val="single" w:sz="4" w:space="0" w:color="auto"/>
              <w:right w:val="single" w:sz="4" w:space="0" w:color="auto"/>
            </w:tcBorders>
            <w:shd w:val="clear" w:color="auto" w:fill="auto"/>
            <w:noWrap/>
            <w:vAlign w:val="center"/>
            <w:hideMark/>
          </w:tcPr>
          <w:p w14:paraId="390E7D7F"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64.45%</w:t>
            </w:r>
          </w:p>
        </w:tc>
      </w:tr>
      <w:tr w:rsidR="001A535D" w:rsidRPr="00A92459" w14:paraId="04A07274"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03FCE9"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13.05.00.0002</w:t>
            </w:r>
          </w:p>
        </w:tc>
        <w:tc>
          <w:tcPr>
            <w:tcW w:w="0" w:type="auto"/>
            <w:tcBorders>
              <w:top w:val="nil"/>
              <w:left w:val="nil"/>
              <w:bottom w:val="single" w:sz="4" w:space="0" w:color="auto"/>
              <w:right w:val="single" w:sz="4" w:space="0" w:color="auto"/>
            </w:tcBorders>
            <w:shd w:val="clear" w:color="auto" w:fill="auto"/>
            <w:vAlign w:val="center"/>
            <w:hideMark/>
          </w:tcPr>
          <w:p w14:paraId="580A6BC2"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Monitoreo y control para identificación de las áreas afectadas por desertificación y sequía</w:t>
            </w:r>
          </w:p>
        </w:tc>
        <w:tc>
          <w:tcPr>
            <w:tcW w:w="0" w:type="auto"/>
            <w:tcBorders>
              <w:top w:val="nil"/>
              <w:left w:val="nil"/>
              <w:bottom w:val="single" w:sz="4" w:space="0" w:color="auto"/>
              <w:right w:val="single" w:sz="4" w:space="0" w:color="auto"/>
            </w:tcBorders>
            <w:shd w:val="clear" w:color="auto" w:fill="auto"/>
            <w:noWrap/>
            <w:vAlign w:val="center"/>
            <w:hideMark/>
          </w:tcPr>
          <w:p w14:paraId="22D4C7B9"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130,993.00 </w:t>
            </w:r>
          </w:p>
        </w:tc>
        <w:tc>
          <w:tcPr>
            <w:tcW w:w="0" w:type="auto"/>
            <w:tcBorders>
              <w:top w:val="nil"/>
              <w:left w:val="nil"/>
              <w:bottom w:val="single" w:sz="4" w:space="0" w:color="auto"/>
              <w:right w:val="single" w:sz="4" w:space="0" w:color="auto"/>
            </w:tcBorders>
            <w:shd w:val="clear" w:color="auto" w:fill="auto"/>
            <w:noWrap/>
            <w:vAlign w:val="center"/>
            <w:hideMark/>
          </w:tcPr>
          <w:p w14:paraId="57FEBA4E"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29,250.00 </w:t>
            </w:r>
          </w:p>
        </w:tc>
        <w:tc>
          <w:tcPr>
            <w:tcW w:w="0" w:type="auto"/>
            <w:tcBorders>
              <w:top w:val="nil"/>
              <w:left w:val="nil"/>
              <w:bottom w:val="single" w:sz="4" w:space="0" w:color="auto"/>
              <w:right w:val="single" w:sz="4" w:space="0" w:color="auto"/>
            </w:tcBorders>
            <w:shd w:val="clear" w:color="auto" w:fill="auto"/>
            <w:noWrap/>
            <w:vAlign w:val="center"/>
            <w:hideMark/>
          </w:tcPr>
          <w:p w14:paraId="623E21B8"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22.33%</w:t>
            </w:r>
          </w:p>
        </w:tc>
      </w:tr>
      <w:tr w:rsidR="001A535D" w:rsidRPr="00A92459" w14:paraId="11C25C7C" w14:textId="77777777" w:rsidTr="008374EB">
        <w:trPr>
          <w:trHeight w:val="29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1A53811E" w14:textId="77777777" w:rsidR="001A535D" w:rsidRPr="00A92459" w:rsidRDefault="001A535D">
            <w:pPr>
              <w:spacing w:after="0" w:line="240" w:lineRule="auto"/>
              <w:jc w:val="center"/>
              <w:rPr>
                <w:rFonts w:eastAsia="Times New Roman" w:cs="Times New Roman"/>
                <w:b/>
                <w:bCs/>
                <w:color w:val="000000"/>
                <w:sz w:val="20"/>
                <w:szCs w:val="20"/>
              </w:rPr>
            </w:pPr>
            <w:r w:rsidRPr="00A92459">
              <w:rPr>
                <w:rFonts w:eastAsia="Times New Roman" w:cs="Times New Roman"/>
                <w:b/>
                <w:bCs/>
                <w:color w:val="000000"/>
                <w:sz w:val="20"/>
                <w:szCs w:val="20"/>
              </w:rPr>
              <w:t>Prog. 14</w:t>
            </w:r>
          </w:p>
        </w:tc>
        <w:tc>
          <w:tcPr>
            <w:tcW w:w="0" w:type="auto"/>
            <w:tcBorders>
              <w:top w:val="nil"/>
              <w:left w:val="nil"/>
              <w:bottom w:val="single" w:sz="4" w:space="0" w:color="auto"/>
              <w:right w:val="single" w:sz="4" w:space="0" w:color="auto"/>
            </w:tcBorders>
            <w:shd w:val="clear" w:color="000000" w:fill="E7E6E6"/>
            <w:vAlign w:val="center"/>
            <w:hideMark/>
          </w:tcPr>
          <w:p w14:paraId="108D1F7D"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 xml:space="preserve">Gestión Sostenible de los Recursos Costeros y Marinos </w:t>
            </w:r>
          </w:p>
        </w:tc>
        <w:tc>
          <w:tcPr>
            <w:tcW w:w="0" w:type="auto"/>
            <w:tcBorders>
              <w:top w:val="nil"/>
              <w:left w:val="nil"/>
              <w:bottom w:val="single" w:sz="4" w:space="0" w:color="auto"/>
              <w:right w:val="single" w:sz="4" w:space="0" w:color="auto"/>
            </w:tcBorders>
            <w:shd w:val="clear" w:color="000000" w:fill="E7E6E6"/>
            <w:noWrap/>
            <w:vAlign w:val="center"/>
            <w:hideMark/>
          </w:tcPr>
          <w:p w14:paraId="10FDABBF"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102,780,145.00 </w:t>
            </w:r>
          </w:p>
        </w:tc>
        <w:tc>
          <w:tcPr>
            <w:tcW w:w="0" w:type="auto"/>
            <w:tcBorders>
              <w:top w:val="nil"/>
              <w:left w:val="nil"/>
              <w:bottom w:val="single" w:sz="4" w:space="0" w:color="auto"/>
              <w:right w:val="single" w:sz="4" w:space="0" w:color="auto"/>
            </w:tcBorders>
            <w:shd w:val="clear" w:color="000000" w:fill="E7E6E6"/>
            <w:noWrap/>
            <w:vAlign w:val="center"/>
            <w:hideMark/>
          </w:tcPr>
          <w:p w14:paraId="6EB26DBD"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85,038,830.49 </w:t>
            </w:r>
          </w:p>
        </w:tc>
        <w:tc>
          <w:tcPr>
            <w:tcW w:w="0" w:type="auto"/>
            <w:tcBorders>
              <w:top w:val="nil"/>
              <w:left w:val="nil"/>
              <w:bottom w:val="single" w:sz="4" w:space="0" w:color="auto"/>
              <w:right w:val="single" w:sz="4" w:space="0" w:color="auto"/>
            </w:tcBorders>
            <w:shd w:val="clear" w:color="000000" w:fill="E7E6E6"/>
            <w:noWrap/>
            <w:vAlign w:val="center"/>
            <w:hideMark/>
          </w:tcPr>
          <w:p w14:paraId="4E28E412"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82.74%</w:t>
            </w:r>
          </w:p>
        </w:tc>
      </w:tr>
      <w:tr w:rsidR="001A535D" w:rsidRPr="00A92459" w14:paraId="344B39B0"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62C1A2" w14:textId="77777777" w:rsidR="001A535D" w:rsidRPr="00A92459" w:rsidRDefault="001A535D">
            <w:pPr>
              <w:spacing w:after="0" w:line="240" w:lineRule="auto"/>
              <w:jc w:val="center"/>
              <w:rPr>
                <w:rFonts w:eastAsia="Times New Roman" w:cs="Times New Roman"/>
                <w:b/>
                <w:bCs/>
                <w:color w:val="000000"/>
                <w:sz w:val="20"/>
                <w:szCs w:val="20"/>
              </w:rPr>
            </w:pPr>
            <w:r w:rsidRPr="00A92459">
              <w:rPr>
                <w:rFonts w:eastAsia="Times New Roman" w:cs="Times New Roman"/>
                <w:b/>
                <w:bCs/>
                <w:color w:val="000000"/>
                <w:sz w:val="20"/>
                <w:szCs w:val="20"/>
              </w:rPr>
              <w:t>14.01</w:t>
            </w:r>
          </w:p>
        </w:tc>
        <w:tc>
          <w:tcPr>
            <w:tcW w:w="0" w:type="auto"/>
            <w:tcBorders>
              <w:top w:val="nil"/>
              <w:left w:val="nil"/>
              <w:bottom w:val="single" w:sz="4" w:space="0" w:color="auto"/>
              <w:right w:val="single" w:sz="4" w:space="0" w:color="auto"/>
            </w:tcBorders>
            <w:shd w:val="clear" w:color="auto" w:fill="auto"/>
            <w:vAlign w:val="center"/>
            <w:hideMark/>
          </w:tcPr>
          <w:p w14:paraId="2FAB53B9"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Acciones Comunes</w:t>
            </w:r>
          </w:p>
        </w:tc>
        <w:tc>
          <w:tcPr>
            <w:tcW w:w="0" w:type="auto"/>
            <w:tcBorders>
              <w:top w:val="nil"/>
              <w:left w:val="nil"/>
              <w:bottom w:val="single" w:sz="4" w:space="0" w:color="auto"/>
              <w:right w:val="single" w:sz="4" w:space="0" w:color="auto"/>
            </w:tcBorders>
            <w:shd w:val="clear" w:color="auto" w:fill="auto"/>
            <w:noWrap/>
            <w:vAlign w:val="center"/>
            <w:hideMark/>
          </w:tcPr>
          <w:p w14:paraId="5AB79AF3"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58,315,129.00 </w:t>
            </w:r>
          </w:p>
        </w:tc>
        <w:tc>
          <w:tcPr>
            <w:tcW w:w="0" w:type="auto"/>
            <w:tcBorders>
              <w:top w:val="nil"/>
              <w:left w:val="nil"/>
              <w:bottom w:val="single" w:sz="4" w:space="0" w:color="auto"/>
              <w:right w:val="single" w:sz="4" w:space="0" w:color="auto"/>
            </w:tcBorders>
            <w:shd w:val="clear" w:color="auto" w:fill="auto"/>
            <w:noWrap/>
            <w:vAlign w:val="center"/>
            <w:hideMark/>
          </w:tcPr>
          <w:p w14:paraId="50C045B3"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50,336,596.83 </w:t>
            </w:r>
          </w:p>
        </w:tc>
        <w:tc>
          <w:tcPr>
            <w:tcW w:w="0" w:type="auto"/>
            <w:tcBorders>
              <w:top w:val="nil"/>
              <w:left w:val="nil"/>
              <w:bottom w:val="single" w:sz="4" w:space="0" w:color="auto"/>
              <w:right w:val="single" w:sz="4" w:space="0" w:color="auto"/>
            </w:tcBorders>
            <w:shd w:val="clear" w:color="auto" w:fill="auto"/>
            <w:noWrap/>
            <w:vAlign w:val="center"/>
            <w:hideMark/>
          </w:tcPr>
          <w:p w14:paraId="7B3ED3AB"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86.32%</w:t>
            </w:r>
          </w:p>
        </w:tc>
      </w:tr>
      <w:tr w:rsidR="001A535D" w:rsidRPr="00A92459" w14:paraId="6AEAD5E3"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F0E470"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14.01.00.0001</w:t>
            </w:r>
          </w:p>
        </w:tc>
        <w:tc>
          <w:tcPr>
            <w:tcW w:w="0" w:type="auto"/>
            <w:tcBorders>
              <w:top w:val="nil"/>
              <w:left w:val="nil"/>
              <w:bottom w:val="single" w:sz="4" w:space="0" w:color="auto"/>
              <w:right w:val="single" w:sz="4" w:space="0" w:color="auto"/>
            </w:tcBorders>
            <w:shd w:val="clear" w:color="auto" w:fill="auto"/>
            <w:vAlign w:val="center"/>
            <w:hideMark/>
          </w:tcPr>
          <w:p w14:paraId="68786BCF"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Gestión de Programa </w:t>
            </w:r>
          </w:p>
        </w:tc>
        <w:tc>
          <w:tcPr>
            <w:tcW w:w="0" w:type="auto"/>
            <w:tcBorders>
              <w:top w:val="nil"/>
              <w:left w:val="nil"/>
              <w:bottom w:val="single" w:sz="4" w:space="0" w:color="auto"/>
              <w:right w:val="single" w:sz="4" w:space="0" w:color="auto"/>
            </w:tcBorders>
            <w:shd w:val="clear" w:color="auto" w:fill="auto"/>
            <w:noWrap/>
            <w:vAlign w:val="center"/>
            <w:hideMark/>
          </w:tcPr>
          <w:p w14:paraId="6ECCDD35"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58,315,129.00 </w:t>
            </w:r>
          </w:p>
        </w:tc>
        <w:tc>
          <w:tcPr>
            <w:tcW w:w="0" w:type="auto"/>
            <w:tcBorders>
              <w:top w:val="nil"/>
              <w:left w:val="nil"/>
              <w:bottom w:val="single" w:sz="4" w:space="0" w:color="auto"/>
              <w:right w:val="single" w:sz="4" w:space="0" w:color="auto"/>
            </w:tcBorders>
            <w:shd w:val="clear" w:color="auto" w:fill="auto"/>
            <w:noWrap/>
            <w:vAlign w:val="center"/>
            <w:hideMark/>
          </w:tcPr>
          <w:p w14:paraId="444F2181"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50,336,596.83 </w:t>
            </w:r>
          </w:p>
        </w:tc>
        <w:tc>
          <w:tcPr>
            <w:tcW w:w="0" w:type="auto"/>
            <w:tcBorders>
              <w:top w:val="nil"/>
              <w:left w:val="nil"/>
              <w:bottom w:val="single" w:sz="4" w:space="0" w:color="auto"/>
              <w:right w:val="single" w:sz="4" w:space="0" w:color="auto"/>
            </w:tcBorders>
            <w:shd w:val="clear" w:color="auto" w:fill="auto"/>
            <w:noWrap/>
            <w:vAlign w:val="center"/>
            <w:hideMark/>
          </w:tcPr>
          <w:p w14:paraId="2AC53765"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86.32%</w:t>
            </w:r>
          </w:p>
        </w:tc>
      </w:tr>
      <w:tr w:rsidR="001A535D" w:rsidRPr="00A92459" w14:paraId="26C7868C"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1C4825"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14.02</w:t>
            </w:r>
          </w:p>
        </w:tc>
        <w:tc>
          <w:tcPr>
            <w:tcW w:w="0" w:type="auto"/>
            <w:tcBorders>
              <w:top w:val="nil"/>
              <w:left w:val="nil"/>
              <w:bottom w:val="single" w:sz="4" w:space="0" w:color="auto"/>
              <w:right w:val="single" w:sz="4" w:space="0" w:color="auto"/>
            </w:tcBorders>
            <w:shd w:val="clear" w:color="auto" w:fill="auto"/>
            <w:vAlign w:val="center"/>
            <w:hideMark/>
          </w:tcPr>
          <w:p w14:paraId="2E0895D3"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Superficie marina con conservación y ordenamiento de sus recursos</w:t>
            </w:r>
          </w:p>
        </w:tc>
        <w:tc>
          <w:tcPr>
            <w:tcW w:w="0" w:type="auto"/>
            <w:tcBorders>
              <w:top w:val="nil"/>
              <w:left w:val="nil"/>
              <w:bottom w:val="single" w:sz="4" w:space="0" w:color="auto"/>
              <w:right w:val="single" w:sz="4" w:space="0" w:color="auto"/>
            </w:tcBorders>
            <w:shd w:val="clear" w:color="auto" w:fill="auto"/>
            <w:noWrap/>
            <w:vAlign w:val="center"/>
            <w:hideMark/>
          </w:tcPr>
          <w:p w14:paraId="1A688616"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19,607,812.00 </w:t>
            </w:r>
          </w:p>
        </w:tc>
        <w:tc>
          <w:tcPr>
            <w:tcW w:w="0" w:type="auto"/>
            <w:tcBorders>
              <w:top w:val="nil"/>
              <w:left w:val="nil"/>
              <w:bottom w:val="single" w:sz="4" w:space="0" w:color="auto"/>
              <w:right w:val="single" w:sz="4" w:space="0" w:color="auto"/>
            </w:tcBorders>
            <w:shd w:val="clear" w:color="auto" w:fill="auto"/>
            <w:noWrap/>
            <w:vAlign w:val="center"/>
            <w:hideMark/>
          </w:tcPr>
          <w:p w14:paraId="36ECC9F1"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15,010,061.74 </w:t>
            </w:r>
          </w:p>
        </w:tc>
        <w:tc>
          <w:tcPr>
            <w:tcW w:w="0" w:type="auto"/>
            <w:tcBorders>
              <w:top w:val="nil"/>
              <w:left w:val="nil"/>
              <w:bottom w:val="single" w:sz="4" w:space="0" w:color="auto"/>
              <w:right w:val="single" w:sz="4" w:space="0" w:color="auto"/>
            </w:tcBorders>
            <w:shd w:val="clear" w:color="auto" w:fill="auto"/>
            <w:noWrap/>
            <w:vAlign w:val="center"/>
            <w:hideMark/>
          </w:tcPr>
          <w:p w14:paraId="350BF51F"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76.55%</w:t>
            </w:r>
          </w:p>
        </w:tc>
      </w:tr>
      <w:tr w:rsidR="001A535D" w:rsidRPr="00A92459" w14:paraId="2BDE3812"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816BFF"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14.02.00.0001</w:t>
            </w:r>
          </w:p>
        </w:tc>
        <w:tc>
          <w:tcPr>
            <w:tcW w:w="0" w:type="auto"/>
            <w:tcBorders>
              <w:top w:val="nil"/>
              <w:left w:val="nil"/>
              <w:bottom w:val="single" w:sz="4" w:space="0" w:color="auto"/>
              <w:right w:val="single" w:sz="4" w:space="0" w:color="auto"/>
            </w:tcBorders>
            <w:shd w:val="clear" w:color="auto" w:fill="auto"/>
            <w:vAlign w:val="center"/>
            <w:hideMark/>
          </w:tcPr>
          <w:p w14:paraId="3318E5E3"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Ordenamiento, uso y usufructo de los ecosistemas marinos controlados</w:t>
            </w:r>
          </w:p>
        </w:tc>
        <w:tc>
          <w:tcPr>
            <w:tcW w:w="0" w:type="auto"/>
            <w:tcBorders>
              <w:top w:val="nil"/>
              <w:left w:val="nil"/>
              <w:bottom w:val="single" w:sz="4" w:space="0" w:color="auto"/>
              <w:right w:val="single" w:sz="4" w:space="0" w:color="auto"/>
            </w:tcBorders>
            <w:shd w:val="clear" w:color="auto" w:fill="auto"/>
            <w:noWrap/>
            <w:vAlign w:val="center"/>
            <w:hideMark/>
          </w:tcPr>
          <w:p w14:paraId="5D37FD8B"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18,912,174.00 </w:t>
            </w:r>
          </w:p>
        </w:tc>
        <w:tc>
          <w:tcPr>
            <w:tcW w:w="0" w:type="auto"/>
            <w:tcBorders>
              <w:top w:val="nil"/>
              <w:left w:val="nil"/>
              <w:bottom w:val="single" w:sz="4" w:space="0" w:color="auto"/>
              <w:right w:val="single" w:sz="4" w:space="0" w:color="auto"/>
            </w:tcBorders>
            <w:shd w:val="clear" w:color="auto" w:fill="auto"/>
            <w:noWrap/>
            <w:vAlign w:val="center"/>
            <w:hideMark/>
          </w:tcPr>
          <w:p w14:paraId="4806B3A8"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15,010,061.74 </w:t>
            </w:r>
          </w:p>
        </w:tc>
        <w:tc>
          <w:tcPr>
            <w:tcW w:w="0" w:type="auto"/>
            <w:tcBorders>
              <w:top w:val="nil"/>
              <w:left w:val="nil"/>
              <w:bottom w:val="single" w:sz="4" w:space="0" w:color="auto"/>
              <w:right w:val="single" w:sz="4" w:space="0" w:color="auto"/>
            </w:tcBorders>
            <w:shd w:val="clear" w:color="auto" w:fill="auto"/>
            <w:noWrap/>
            <w:vAlign w:val="center"/>
            <w:hideMark/>
          </w:tcPr>
          <w:p w14:paraId="44271F07"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79.37%</w:t>
            </w:r>
          </w:p>
        </w:tc>
      </w:tr>
      <w:tr w:rsidR="001A535D" w:rsidRPr="00A92459" w14:paraId="49F4B109"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19CCEE"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14.02.00.0002</w:t>
            </w:r>
          </w:p>
        </w:tc>
        <w:tc>
          <w:tcPr>
            <w:tcW w:w="0" w:type="auto"/>
            <w:tcBorders>
              <w:top w:val="nil"/>
              <w:left w:val="nil"/>
              <w:bottom w:val="single" w:sz="4" w:space="0" w:color="auto"/>
              <w:right w:val="single" w:sz="4" w:space="0" w:color="auto"/>
            </w:tcBorders>
            <w:shd w:val="clear" w:color="auto" w:fill="auto"/>
            <w:vAlign w:val="center"/>
            <w:hideMark/>
          </w:tcPr>
          <w:p w14:paraId="03D77765"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Sistemas de monitoreo de espacios marinos establecidos e implementados </w:t>
            </w:r>
          </w:p>
        </w:tc>
        <w:tc>
          <w:tcPr>
            <w:tcW w:w="0" w:type="auto"/>
            <w:tcBorders>
              <w:top w:val="nil"/>
              <w:left w:val="nil"/>
              <w:bottom w:val="single" w:sz="4" w:space="0" w:color="auto"/>
              <w:right w:val="single" w:sz="4" w:space="0" w:color="auto"/>
            </w:tcBorders>
            <w:shd w:val="clear" w:color="auto" w:fill="auto"/>
            <w:noWrap/>
            <w:vAlign w:val="center"/>
            <w:hideMark/>
          </w:tcPr>
          <w:p w14:paraId="7C0C0241"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695,638.00 </w:t>
            </w:r>
          </w:p>
        </w:tc>
        <w:tc>
          <w:tcPr>
            <w:tcW w:w="0" w:type="auto"/>
            <w:tcBorders>
              <w:top w:val="nil"/>
              <w:left w:val="nil"/>
              <w:bottom w:val="single" w:sz="4" w:space="0" w:color="auto"/>
              <w:right w:val="single" w:sz="4" w:space="0" w:color="auto"/>
            </w:tcBorders>
            <w:shd w:val="clear" w:color="auto" w:fill="auto"/>
            <w:noWrap/>
            <w:vAlign w:val="center"/>
            <w:hideMark/>
          </w:tcPr>
          <w:p w14:paraId="73BF6A07"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11537679"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0.00%</w:t>
            </w:r>
          </w:p>
        </w:tc>
      </w:tr>
      <w:tr w:rsidR="001A535D" w:rsidRPr="00A92459" w14:paraId="0095B926"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387F22"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14.03</w:t>
            </w:r>
          </w:p>
        </w:tc>
        <w:tc>
          <w:tcPr>
            <w:tcW w:w="0" w:type="auto"/>
            <w:tcBorders>
              <w:top w:val="nil"/>
              <w:left w:val="nil"/>
              <w:bottom w:val="single" w:sz="4" w:space="0" w:color="auto"/>
              <w:right w:val="single" w:sz="4" w:space="0" w:color="auto"/>
            </w:tcBorders>
            <w:shd w:val="clear" w:color="auto" w:fill="auto"/>
            <w:vAlign w:val="center"/>
            <w:hideMark/>
          </w:tcPr>
          <w:p w14:paraId="51722586"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Superficie costera regulada y restaurada</w:t>
            </w:r>
          </w:p>
        </w:tc>
        <w:tc>
          <w:tcPr>
            <w:tcW w:w="0" w:type="auto"/>
            <w:tcBorders>
              <w:top w:val="nil"/>
              <w:left w:val="nil"/>
              <w:bottom w:val="single" w:sz="4" w:space="0" w:color="auto"/>
              <w:right w:val="single" w:sz="4" w:space="0" w:color="auto"/>
            </w:tcBorders>
            <w:shd w:val="clear" w:color="auto" w:fill="auto"/>
            <w:noWrap/>
            <w:vAlign w:val="center"/>
            <w:hideMark/>
          </w:tcPr>
          <w:p w14:paraId="23166E48"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24,857,204.00 </w:t>
            </w:r>
          </w:p>
        </w:tc>
        <w:tc>
          <w:tcPr>
            <w:tcW w:w="0" w:type="auto"/>
            <w:tcBorders>
              <w:top w:val="nil"/>
              <w:left w:val="nil"/>
              <w:bottom w:val="single" w:sz="4" w:space="0" w:color="auto"/>
              <w:right w:val="single" w:sz="4" w:space="0" w:color="auto"/>
            </w:tcBorders>
            <w:shd w:val="clear" w:color="auto" w:fill="auto"/>
            <w:noWrap/>
            <w:vAlign w:val="center"/>
            <w:hideMark/>
          </w:tcPr>
          <w:p w14:paraId="2E918983"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19,692,171.92 </w:t>
            </w:r>
          </w:p>
        </w:tc>
        <w:tc>
          <w:tcPr>
            <w:tcW w:w="0" w:type="auto"/>
            <w:tcBorders>
              <w:top w:val="nil"/>
              <w:left w:val="nil"/>
              <w:bottom w:val="single" w:sz="4" w:space="0" w:color="auto"/>
              <w:right w:val="single" w:sz="4" w:space="0" w:color="auto"/>
            </w:tcBorders>
            <w:shd w:val="clear" w:color="auto" w:fill="auto"/>
            <w:noWrap/>
            <w:vAlign w:val="center"/>
            <w:hideMark/>
          </w:tcPr>
          <w:p w14:paraId="205539C3"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79.22%</w:t>
            </w:r>
          </w:p>
        </w:tc>
      </w:tr>
      <w:tr w:rsidR="001A535D" w:rsidRPr="00A92459" w14:paraId="469F616F"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EC88FA"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14.03.00.0001</w:t>
            </w:r>
          </w:p>
        </w:tc>
        <w:tc>
          <w:tcPr>
            <w:tcW w:w="0" w:type="auto"/>
            <w:tcBorders>
              <w:top w:val="nil"/>
              <w:left w:val="nil"/>
              <w:bottom w:val="single" w:sz="4" w:space="0" w:color="auto"/>
              <w:right w:val="single" w:sz="4" w:space="0" w:color="auto"/>
            </w:tcBorders>
            <w:shd w:val="clear" w:color="auto" w:fill="auto"/>
            <w:vAlign w:val="center"/>
            <w:hideMark/>
          </w:tcPr>
          <w:p w14:paraId="2F4F8BB4"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Ordenamiento, uso y usufructo de los ecosistemas costeros </w:t>
            </w:r>
          </w:p>
        </w:tc>
        <w:tc>
          <w:tcPr>
            <w:tcW w:w="0" w:type="auto"/>
            <w:tcBorders>
              <w:top w:val="nil"/>
              <w:left w:val="nil"/>
              <w:bottom w:val="single" w:sz="4" w:space="0" w:color="auto"/>
              <w:right w:val="single" w:sz="4" w:space="0" w:color="auto"/>
            </w:tcBorders>
            <w:shd w:val="clear" w:color="auto" w:fill="auto"/>
            <w:noWrap/>
            <w:vAlign w:val="center"/>
            <w:hideMark/>
          </w:tcPr>
          <w:p w14:paraId="19AF562B"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24,455,819.00 </w:t>
            </w:r>
          </w:p>
        </w:tc>
        <w:tc>
          <w:tcPr>
            <w:tcW w:w="0" w:type="auto"/>
            <w:tcBorders>
              <w:top w:val="nil"/>
              <w:left w:val="nil"/>
              <w:bottom w:val="single" w:sz="4" w:space="0" w:color="auto"/>
              <w:right w:val="single" w:sz="4" w:space="0" w:color="auto"/>
            </w:tcBorders>
            <w:shd w:val="clear" w:color="auto" w:fill="auto"/>
            <w:noWrap/>
            <w:vAlign w:val="center"/>
            <w:hideMark/>
          </w:tcPr>
          <w:p w14:paraId="76895C50"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19,692,171.92 </w:t>
            </w:r>
          </w:p>
        </w:tc>
        <w:tc>
          <w:tcPr>
            <w:tcW w:w="0" w:type="auto"/>
            <w:tcBorders>
              <w:top w:val="nil"/>
              <w:left w:val="nil"/>
              <w:bottom w:val="single" w:sz="4" w:space="0" w:color="auto"/>
              <w:right w:val="single" w:sz="4" w:space="0" w:color="auto"/>
            </w:tcBorders>
            <w:shd w:val="clear" w:color="auto" w:fill="auto"/>
            <w:noWrap/>
            <w:vAlign w:val="center"/>
            <w:hideMark/>
          </w:tcPr>
          <w:p w14:paraId="0EA76376"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80.52%</w:t>
            </w:r>
          </w:p>
        </w:tc>
      </w:tr>
      <w:tr w:rsidR="001A535D" w:rsidRPr="00A92459" w14:paraId="04BFA2BA"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69C8AC"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14.03.00.0002</w:t>
            </w:r>
          </w:p>
        </w:tc>
        <w:tc>
          <w:tcPr>
            <w:tcW w:w="0" w:type="auto"/>
            <w:tcBorders>
              <w:top w:val="nil"/>
              <w:left w:val="nil"/>
              <w:bottom w:val="single" w:sz="4" w:space="0" w:color="auto"/>
              <w:right w:val="single" w:sz="4" w:space="0" w:color="auto"/>
            </w:tcBorders>
            <w:shd w:val="clear" w:color="auto" w:fill="auto"/>
            <w:vAlign w:val="center"/>
            <w:hideMark/>
          </w:tcPr>
          <w:p w14:paraId="54445729"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Ecosistemas costeros con acciones de restauración para su uso y aprovechamiento </w:t>
            </w:r>
          </w:p>
        </w:tc>
        <w:tc>
          <w:tcPr>
            <w:tcW w:w="0" w:type="auto"/>
            <w:tcBorders>
              <w:top w:val="nil"/>
              <w:left w:val="nil"/>
              <w:bottom w:val="single" w:sz="4" w:space="0" w:color="auto"/>
              <w:right w:val="single" w:sz="4" w:space="0" w:color="auto"/>
            </w:tcBorders>
            <w:shd w:val="clear" w:color="auto" w:fill="auto"/>
            <w:noWrap/>
            <w:vAlign w:val="center"/>
            <w:hideMark/>
          </w:tcPr>
          <w:p w14:paraId="5CD0904B"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401,385.00 </w:t>
            </w:r>
          </w:p>
        </w:tc>
        <w:tc>
          <w:tcPr>
            <w:tcW w:w="0" w:type="auto"/>
            <w:tcBorders>
              <w:top w:val="nil"/>
              <w:left w:val="nil"/>
              <w:bottom w:val="single" w:sz="4" w:space="0" w:color="auto"/>
              <w:right w:val="single" w:sz="4" w:space="0" w:color="auto"/>
            </w:tcBorders>
            <w:shd w:val="clear" w:color="auto" w:fill="auto"/>
            <w:noWrap/>
            <w:vAlign w:val="center"/>
            <w:hideMark/>
          </w:tcPr>
          <w:p w14:paraId="483C6343"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4FB8EF42"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0.00%</w:t>
            </w:r>
          </w:p>
        </w:tc>
      </w:tr>
      <w:tr w:rsidR="001A535D" w:rsidRPr="00A92459" w14:paraId="79266191" w14:textId="77777777" w:rsidTr="008374EB">
        <w:trPr>
          <w:trHeight w:val="29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46D274B0" w14:textId="77777777" w:rsidR="001A535D" w:rsidRPr="00A92459" w:rsidRDefault="001A535D">
            <w:pPr>
              <w:spacing w:after="0" w:line="240" w:lineRule="auto"/>
              <w:jc w:val="center"/>
              <w:rPr>
                <w:rFonts w:eastAsia="Times New Roman" w:cs="Times New Roman"/>
                <w:b/>
                <w:bCs/>
                <w:color w:val="000000"/>
                <w:sz w:val="20"/>
                <w:szCs w:val="20"/>
              </w:rPr>
            </w:pPr>
            <w:r w:rsidRPr="00A92459">
              <w:rPr>
                <w:rFonts w:eastAsia="Times New Roman" w:cs="Times New Roman"/>
                <w:b/>
                <w:bCs/>
                <w:color w:val="000000"/>
                <w:sz w:val="20"/>
                <w:szCs w:val="20"/>
              </w:rPr>
              <w:t>Prog. 15</w:t>
            </w:r>
          </w:p>
        </w:tc>
        <w:tc>
          <w:tcPr>
            <w:tcW w:w="0" w:type="auto"/>
            <w:tcBorders>
              <w:top w:val="nil"/>
              <w:left w:val="nil"/>
              <w:bottom w:val="single" w:sz="4" w:space="0" w:color="auto"/>
              <w:right w:val="single" w:sz="4" w:space="0" w:color="auto"/>
            </w:tcBorders>
            <w:shd w:val="clear" w:color="000000" w:fill="E7E6E6"/>
            <w:vAlign w:val="center"/>
            <w:hideMark/>
          </w:tcPr>
          <w:p w14:paraId="12D369D8"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 xml:space="preserve">Prevención y Control de la Calidad Ambiental </w:t>
            </w:r>
          </w:p>
        </w:tc>
        <w:tc>
          <w:tcPr>
            <w:tcW w:w="0" w:type="auto"/>
            <w:tcBorders>
              <w:top w:val="nil"/>
              <w:left w:val="nil"/>
              <w:bottom w:val="single" w:sz="4" w:space="0" w:color="auto"/>
              <w:right w:val="single" w:sz="4" w:space="0" w:color="auto"/>
            </w:tcBorders>
            <w:shd w:val="clear" w:color="000000" w:fill="E7E6E6"/>
            <w:noWrap/>
            <w:vAlign w:val="center"/>
            <w:hideMark/>
          </w:tcPr>
          <w:p w14:paraId="53903824"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209,344,930.98 </w:t>
            </w:r>
          </w:p>
        </w:tc>
        <w:tc>
          <w:tcPr>
            <w:tcW w:w="0" w:type="auto"/>
            <w:tcBorders>
              <w:top w:val="nil"/>
              <w:left w:val="nil"/>
              <w:bottom w:val="single" w:sz="4" w:space="0" w:color="auto"/>
              <w:right w:val="single" w:sz="4" w:space="0" w:color="auto"/>
            </w:tcBorders>
            <w:shd w:val="clear" w:color="000000" w:fill="E7E6E6"/>
            <w:noWrap/>
            <w:vAlign w:val="center"/>
            <w:hideMark/>
          </w:tcPr>
          <w:p w14:paraId="5EC6B184"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131,564,206.35 </w:t>
            </w:r>
          </w:p>
        </w:tc>
        <w:tc>
          <w:tcPr>
            <w:tcW w:w="0" w:type="auto"/>
            <w:tcBorders>
              <w:top w:val="nil"/>
              <w:left w:val="nil"/>
              <w:bottom w:val="single" w:sz="4" w:space="0" w:color="auto"/>
              <w:right w:val="single" w:sz="4" w:space="0" w:color="auto"/>
            </w:tcBorders>
            <w:shd w:val="clear" w:color="000000" w:fill="E7E6E6"/>
            <w:noWrap/>
            <w:vAlign w:val="center"/>
            <w:hideMark/>
          </w:tcPr>
          <w:p w14:paraId="0794F923"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62.85%</w:t>
            </w:r>
          </w:p>
        </w:tc>
      </w:tr>
      <w:tr w:rsidR="001A535D" w:rsidRPr="00A92459" w14:paraId="30F94B99"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79FE2C" w14:textId="77777777" w:rsidR="001A535D" w:rsidRPr="00A92459" w:rsidRDefault="001A535D">
            <w:pPr>
              <w:spacing w:after="0" w:line="240" w:lineRule="auto"/>
              <w:jc w:val="center"/>
              <w:rPr>
                <w:rFonts w:eastAsia="Times New Roman" w:cs="Times New Roman"/>
                <w:b/>
                <w:bCs/>
                <w:color w:val="000000"/>
                <w:sz w:val="20"/>
                <w:szCs w:val="20"/>
              </w:rPr>
            </w:pPr>
            <w:r w:rsidRPr="00A92459">
              <w:rPr>
                <w:rFonts w:eastAsia="Times New Roman" w:cs="Times New Roman"/>
                <w:b/>
                <w:bCs/>
                <w:color w:val="000000"/>
                <w:sz w:val="20"/>
                <w:szCs w:val="20"/>
              </w:rPr>
              <w:t>15.01</w:t>
            </w:r>
          </w:p>
        </w:tc>
        <w:tc>
          <w:tcPr>
            <w:tcW w:w="0" w:type="auto"/>
            <w:tcBorders>
              <w:top w:val="nil"/>
              <w:left w:val="nil"/>
              <w:bottom w:val="single" w:sz="4" w:space="0" w:color="auto"/>
              <w:right w:val="single" w:sz="4" w:space="0" w:color="auto"/>
            </w:tcBorders>
            <w:shd w:val="clear" w:color="auto" w:fill="auto"/>
            <w:vAlign w:val="center"/>
            <w:hideMark/>
          </w:tcPr>
          <w:p w14:paraId="7318B99E"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Acciones Comunes</w:t>
            </w:r>
          </w:p>
        </w:tc>
        <w:tc>
          <w:tcPr>
            <w:tcW w:w="0" w:type="auto"/>
            <w:tcBorders>
              <w:top w:val="nil"/>
              <w:left w:val="nil"/>
              <w:bottom w:val="single" w:sz="4" w:space="0" w:color="auto"/>
              <w:right w:val="single" w:sz="4" w:space="0" w:color="auto"/>
            </w:tcBorders>
            <w:shd w:val="clear" w:color="auto" w:fill="auto"/>
            <w:noWrap/>
            <w:vAlign w:val="center"/>
            <w:hideMark/>
          </w:tcPr>
          <w:p w14:paraId="1695E839"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60,662,352.39 </w:t>
            </w:r>
          </w:p>
        </w:tc>
        <w:tc>
          <w:tcPr>
            <w:tcW w:w="0" w:type="auto"/>
            <w:tcBorders>
              <w:top w:val="nil"/>
              <w:left w:val="nil"/>
              <w:bottom w:val="single" w:sz="4" w:space="0" w:color="auto"/>
              <w:right w:val="single" w:sz="4" w:space="0" w:color="auto"/>
            </w:tcBorders>
            <w:shd w:val="clear" w:color="auto" w:fill="auto"/>
            <w:noWrap/>
            <w:vAlign w:val="center"/>
            <w:hideMark/>
          </w:tcPr>
          <w:p w14:paraId="0FFA9612"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17,642,600.46 </w:t>
            </w:r>
          </w:p>
        </w:tc>
        <w:tc>
          <w:tcPr>
            <w:tcW w:w="0" w:type="auto"/>
            <w:tcBorders>
              <w:top w:val="nil"/>
              <w:left w:val="nil"/>
              <w:bottom w:val="single" w:sz="4" w:space="0" w:color="auto"/>
              <w:right w:val="single" w:sz="4" w:space="0" w:color="auto"/>
            </w:tcBorders>
            <w:shd w:val="clear" w:color="auto" w:fill="auto"/>
            <w:noWrap/>
            <w:vAlign w:val="center"/>
            <w:hideMark/>
          </w:tcPr>
          <w:p w14:paraId="1B5BEF55"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29.08%</w:t>
            </w:r>
          </w:p>
        </w:tc>
      </w:tr>
      <w:tr w:rsidR="001A535D" w:rsidRPr="00A92459" w14:paraId="60161D1F"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D5FD81"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15.01.00.0001</w:t>
            </w:r>
          </w:p>
        </w:tc>
        <w:tc>
          <w:tcPr>
            <w:tcW w:w="0" w:type="auto"/>
            <w:tcBorders>
              <w:top w:val="nil"/>
              <w:left w:val="nil"/>
              <w:bottom w:val="single" w:sz="4" w:space="0" w:color="auto"/>
              <w:right w:val="single" w:sz="4" w:space="0" w:color="auto"/>
            </w:tcBorders>
            <w:shd w:val="clear" w:color="auto" w:fill="auto"/>
            <w:vAlign w:val="center"/>
            <w:hideMark/>
          </w:tcPr>
          <w:p w14:paraId="3A6B1E4C"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Gestión de Programa </w:t>
            </w:r>
          </w:p>
        </w:tc>
        <w:tc>
          <w:tcPr>
            <w:tcW w:w="0" w:type="auto"/>
            <w:tcBorders>
              <w:top w:val="nil"/>
              <w:left w:val="nil"/>
              <w:bottom w:val="single" w:sz="4" w:space="0" w:color="auto"/>
              <w:right w:val="single" w:sz="4" w:space="0" w:color="auto"/>
            </w:tcBorders>
            <w:shd w:val="clear" w:color="auto" w:fill="auto"/>
            <w:noWrap/>
            <w:vAlign w:val="center"/>
            <w:hideMark/>
          </w:tcPr>
          <w:p w14:paraId="3A761AAF"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60,662,352.39 </w:t>
            </w:r>
          </w:p>
        </w:tc>
        <w:tc>
          <w:tcPr>
            <w:tcW w:w="0" w:type="auto"/>
            <w:tcBorders>
              <w:top w:val="nil"/>
              <w:left w:val="nil"/>
              <w:bottom w:val="single" w:sz="4" w:space="0" w:color="auto"/>
              <w:right w:val="single" w:sz="4" w:space="0" w:color="auto"/>
            </w:tcBorders>
            <w:shd w:val="clear" w:color="auto" w:fill="auto"/>
            <w:noWrap/>
            <w:vAlign w:val="center"/>
            <w:hideMark/>
          </w:tcPr>
          <w:p w14:paraId="5FEA7394"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17,642,600.46 </w:t>
            </w:r>
          </w:p>
        </w:tc>
        <w:tc>
          <w:tcPr>
            <w:tcW w:w="0" w:type="auto"/>
            <w:tcBorders>
              <w:top w:val="nil"/>
              <w:left w:val="nil"/>
              <w:bottom w:val="single" w:sz="4" w:space="0" w:color="auto"/>
              <w:right w:val="single" w:sz="4" w:space="0" w:color="auto"/>
            </w:tcBorders>
            <w:shd w:val="clear" w:color="auto" w:fill="auto"/>
            <w:noWrap/>
            <w:vAlign w:val="center"/>
            <w:hideMark/>
          </w:tcPr>
          <w:p w14:paraId="4060E3F6"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29.08%</w:t>
            </w:r>
          </w:p>
        </w:tc>
      </w:tr>
      <w:tr w:rsidR="001A535D" w:rsidRPr="00A92459" w14:paraId="3296785B"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681669"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15.02</w:t>
            </w:r>
          </w:p>
        </w:tc>
        <w:tc>
          <w:tcPr>
            <w:tcW w:w="0" w:type="auto"/>
            <w:tcBorders>
              <w:top w:val="nil"/>
              <w:left w:val="nil"/>
              <w:bottom w:val="single" w:sz="4" w:space="0" w:color="auto"/>
              <w:right w:val="single" w:sz="4" w:space="0" w:color="auto"/>
            </w:tcBorders>
            <w:shd w:val="clear" w:color="auto" w:fill="auto"/>
            <w:vAlign w:val="center"/>
            <w:hideMark/>
          </w:tcPr>
          <w:p w14:paraId="7330A66A"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Empresas controladas en materia de calidad ambiental</w:t>
            </w:r>
          </w:p>
        </w:tc>
        <w:tc>
          <w:tcPr>
            <w:tcW w:w="0" w:type="auto"/>
            <w:tcBorders>
              <w:top w:val="nil"/>
              <w:left w:val="nil"/>
              <w:bottom w:val="single" w:sz="4" w:space="0" w:color="auto"/>
              <w:right w:val="single" w:sz="4" w:space="0" w:color="auto"/>
            </w:tcBorders>
            <w:shd w:val="clear" w:color="auto" w:fill="auto"/>
            <w:noWrap/>
            <w:vAlign w:val="center"/>
            <w:hideMark/>
          </w:tcPr>
          <w:p w14:paraId="2C6D1C68"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48,514,274.59 </w:t>
            </w:r>
          </w:p>
        </w:tc>
        <w:tc>
          <w:tcPr>
            <w:tcW w:w="0" w:type="auto"/>
            <w:tcBorders>
              <w:top w:val="nil"/>
              <w:left w:val="nil"/>
              <w:bottom w:val="single" w:sz="4" w:space="0" w:color="auto"/>
              <w:right w:val="single" w:sz="4" w:space="0" w:color="auto"/>
            </w:tcBorders>
            <w:shd w:val="clear" w:color="auto" w:fill="auto"/>
            <w:noWrap/>
            <w:vAlign w:val="center"/>
            <w:hideMark/>
          </w:tcPr>
          <w:p w14:paraId="70E78AD5"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36,229,318.30 </w:t>
            </w:r>
          </w:p>
        </w:tc>
        <w:tc>
          <w:tcPr>
            <w:tcW w:w="0" w:type="auto"/>
            <w:tcBorders>
              <w:top w:val="nil"/>
              <w:left w:val="nil"/>
              <w:bottom w:val="single" w:sz="4" w:space="0" w:color="auto"/>
              <w:right w:val="single" w:sz="4" w:space="0" w:color="auto"/>
            </w:tcBorders>
            <w:shd w:val="clear" w:color="auto" w:fill="auto"/>
            <w:noWrap/>
            <w:vAlign w:val="center"/>
            <w:hideMark/>
          </w:tcPr>
          <w:p w14:paraId="7DC61166"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74.68%</w:t>
            </w:r>
          </w:p>
        </w:tc>
      </w:tr>
      <w:tr w:rsidR="001A535D" w:rsidRPr="00A92459" w14:paraId="238F7BED"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94101A"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15.02.00.0001</w:t>
            </w:r>
          </w:p>
        </w:tc>
        <w:tc>
          <w:tcPr>
            <w:tcW w:w="0" w:type="auto"/>
            <w:tcBorders>
              <w:top w:val="nil"/>
              <w:left w:val="nil"/>
              <w:bottom w:val="single" w:sz="4" w:space="0" w:color="auto"/>
              <w:right w:val="single" w:sz="4" w:space="0" w:color="auto"/>
            </w:tcBorders>
            <w:shd w:val="clear" w:color="auto" w:fill="auto"/>
            <w:vAlign w:val="center"/>
            <w:hideMark/>
          </w:tcPr>
          <w:p w14:paraId="383A9581" w14:textId="61D35318"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Fiscalización del cumplimiento de los planes de manejo y adecuación ambiental en empresas autorizadas</w:t>
            </w:r>
          </w:p>
        </w:tc>
        <w:tc>
          <w:tcPr>
            <w:tcW w:w="0" w:type="auto"/>
            <w:tcBorders>
              <w:top w:val="nil"/>
              <w:left w:val="nil"/>
              <w:bottom w:val="single" w:sz="4" w:space="0" w:color="auto"/>
              <w:right w:val="single" w:sz="4" w:space="0" w:color="auto"/>
            </w:tcBorders>
            <w:shd w:val="clear" w:color="auto" w:fill="auto"/>
            <w:noWrap/>
            <w:vAlign w:val="center"/>
            <w:hideMark/>
          </w:tcPr>
          <w:p w14:paraId="3A864A75"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41,932,604.00 </w:t>
            </w:r>
          </w:p>
        </w:tc>
        <w:tc>
          <w:tcPr>
            <w:tcW w:w="0" w:type="auto"/>
            <w:tcBorders>
              <w:top w:val="nil"/>
              <w:left w:val="nil"/>
              <w:bottom w:val="single" w:sz="4" w:space="0" w:color="auto"/>
              <w:right w:val="single" w:sz="4" w:space="0" w:color="auto"/>
            </w:tcBorders>
            <w:shd w:val="clear" w:color="auto" w:fill="auto"/>
            <w:noWrap/>
            <w:vAlign w:val="center"/>
            <w:hideMark/>
          </w:tcPr>
          <w:p w14:paraId="4CE3471D"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35,126,853.43 </w:t>
            </w:r>
          </w:p>
        </w:tc>
        <w:tc>
          <w:tcPr>
            <w:tcW w:w="0" w:type="auto"/>
            <w:tcBorders>
              <w:top w:val="nil"/>
              <w:left w:val="nil"/>
              <w:bottom w:val="single" w:sz="4" w:space="0" w:color="auto"/>
              <w:right w:val="single" w:sz="4" w:space="0" w:color="auto"/>
            </w:tcBorders>
            <w:shd w:val="clear" w:color="auto" w:fill="auto"/>
            <w:noWrap/>
            <w:vAlign w:val="center"/>
            <w:hideMark/>
          </w:tcPr>
          <w:p w14:paraId="462C10DB"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83.77%</w:t>
            </w:r>
          </w:p>
        </w:tc>
      </w:tr>
      <w:tr w:rsidR="001A535D" w:rsidRPr="00A92459" w14:paraId="7AA83649"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91E8D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15.02.00.0002</w:t>
            </w:r>
          </w:p>
        </w:tc>
        <w:tc>
          <w:tcPr>
            <w:tcW w:w="0" w:type="auto"/>
            <w:tcBorders>
              <w:top w:val="nil"/>
              <w:left w:val="nil"/>
              <w:bottom w:val="single" w:sz="4" w:space="0" w:color="auto"/>
              <w:right w:val="single" w:sz="4" w:space="0" w:color="auto"/>
            </w:tcBorders>
            <w:shd w:val="clear" w:color="auto" w:fill="auto"/>
            <w:vAlign w:val="center"/>
            <w:hideMark/>
          </w:tcPr>
          <w:p w14:paraId="429DA332"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Cuerpos hídricos con control de la calidad ambiental</w:t>
            </w:r>
          </w:p>
        </w:tc>
        <w:tc>
          <w:tcPr>
            <w:tcW w:w="0" w:type="auto"/>
            <w:tcBorders>
              <w:top w:val="nil"/>
              <w:left w:val="nil"/>
              <w:bottom w:val="single" w:sz="4" w:space="0" w:color="auto"/>
              <w:right w:val="single" w:sz="4" w:space="0" w:color="auto"/>
            </w:tcBorders>
            <w:shd w:val="clear" w:color="auto" w:fill="auto"/>
            <w:noWrap/>
            <w:vAlign w:val="center"/>
            <w:hideMark/>
          </w:tcPr>
          <w:p w14:paraId="348A8603"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507,167.00 </w:t>
            </w:r>
          </w:p>
        </w:tc>
        <w:tc>
          <w:tcPr>
            <w:tcW w:w="0" w:type="auto"/>
            <w:tcBorders>
              <w:top w:val="nil"/>
              <w:left w:val="nil"/>
              <w:bottom w:val="single" w:sz="4" w:space="0" w:color="auto"/>
              <w:right w:val="single" w:sz="4" w:space="0" w:color="auto"/>
            </w:tcBorders>
            <w:shd w:val="clear" w:color="auto" w:fill="auto"/>
            <w:noWrap/>
            <w:vAlign w:val="center"/>
            <w:hideMark/>
          </w:tcPr>
          <w:p w14:paraId="4143FA8E"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8,740.00 </w:t>
            </w:r>
          </w:p>
        </w:tc>
        <w:tc>
          <w:tcPr>
            <w:tcW w:w="0" w:type="auto"/>
            <w:tcBorders>
              <w:top w:val="nil"/>
              <w:left w:val="nil"/>
              <w:bottom w:val="single" w:sz="4" w:space="0" w:color="auto"/>
              <w:right w:val="single" w:sz="4" w:space="0" w:color="auto"/>
            </w:tcBorders>
            <w:shd w:val="clear" w:color="auto" w:fill="auto"/>
            <w:noWrap/>
            <w:vAlign w:val="center"/>
            <w:hideMark/>
          </w:tcPr>
          <w:p w14:paraId="67EFEEC7"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1.72%</w:t>
            </w:r>
          </w:p>
        </w:tc>
      </w:tr>
      <w:tr w:rsidR="001A535D" w:rsidRPr="00A92459" w14:paraId="7112BE7B"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37813D"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15.02.00.0003</w:t>
            </w:r>
          </w:p>
        </w:tc>
        <w:tc>
          <w:tcPr>
            <w:tcW w:w="0" w:type="auto"/>
            <w:tcBorders>
              <w:top w:val="nil"/>
              <w:left w:val="nil"/>
              <w:bottom w:val="single" w:sz="4" w:space="0" w:color="auto"/>
              <w:right w:val="single" w:sz="4" w:space="0" w:color="auto"/>
            </w:tcBorders>
            <w:shd w:val="clear" w:color="auto" w:fill="auto"/>
            <w:vAlign w:val="center"/>
            <w:hideMark/>
          </w:tcPr>
          <w:p w14:paraId="4665B83B" w14:textId="35EF640A"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Ecosistemas y Asentamientos humanos con monitoreo y control de la contaminación atmosférica y sonora</w:t>
            </w:r>
          </w:p>
        </w:tc>
        <w:tc>
          <w:tcPr>
            <w:tcW w:w="0" w:type="auto"/>
            <w:tcBorders>
              <w:top w:val="nil"/>
              <w:left w:val="nil"/>
              <w:bottom w:val="single" w:sz="4" w:space="0" w:color="auto"/>
              <w:right w:val="single" w:sz="4" w:space="0" w:color="auto"/>
            </w:tcBorders>
            <w:shd w:val="clear" w:color="auto" w:fill="auto"/>
            <w:noWrap/>
            <w:vAlign w:val="center"/>
            <w:hideMark/>
          </w:tcPr>
          <w:p w14:paraId="47599CAE"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5,690,956.59 </w:t>
            </w:r>
          </w:p>
        </w:tc>
        <w:tc>
          <w:tcPr>
            <w:tcW w:w="0" w:type="auto"/>
            <w:tcBorders>
              <w:top w:val="nil"/>
              <w:left w:val="nil"/>
              <w:bottom w:val="single" w:sz="4" w:space="0" w:color="auto"/>
              <w:right w:val="single" w:sz="4" w:space="0" w:color="auto"/>
            </w:tcBorders>
            <w:shd w:val="clear" w:color="auto" w:fill="auto"/>
            <w:noWrap/>
            <w:vAlign w:val="center"/>
            <w:hideMark/>
          </w:tcPr>
          <w:p w14:paraId="53DC929B"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1,049,304.87 </w:t>
            </w:r>
          </w:p>
        </w:tc>
        <w:tc>
          <w:tcPr>
            <w:tcW w:w="0" w:type="auto"/>
            <w:tcBorders>
              <w:top w:val="nil"/>
              <w:left w:val="nil"/>
              <w:bottom w:val="single" w:sz="4" w:space="0" w:color="auto"/>
              <w:right w:val="single" w:sz="4" w:space="0" w:color="auto"/>
            </w:tcBorders>
            <w:shd w:val="clear" w:color="auto" w:fill="auto"/>
            <w:noWrap/>
            <w:vAlign w:val="center"/>
            <w:hideMark/>
          </w:tcPr>
          <w:p w14:paraId="4FF12484"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18.44%</w:t>
            </w:r>
          </w:p>
        </w:tc>
      </w:tr>
      <w:tr w:rsidR="001A535D" w:rsidRPr="00A92459" w14:paraId="650E4AE5"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226F6A"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15.02.00.0004</w:t>
            </w:r>
          </w:p>
        </w:tc>
        <w:tc>
          <w:tcPr>
            <w:tcW w:w="0" w:type="auto"/>
            <w:tcBorders>
              <w:top w:val="nil"/>
              <w:left w:val="nil"/>
              <w:bottom w:val="single" w:sz="4" w:space="0" w:color="auto"/>
              <w:right w:val="single" w:sz="4" w:space="0" w:color="auto"/>
            </w:tcBorders>
            <w:shd w:val="clear" w:color="auto" w:fill="auto"/>
            <w:vAlign w:val="center"/>
            <w:hideMark/>
          </w:tcPr>
          <w:p w14:paraId="7F1923B9"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Empresas con autorizaciones ambientales renovadas y/o modificadas</w:t>
            </w:r>
          </w:p>
        </w:tc>
        <w:tc>
          <w:tcPr>
            <w:tcW w:w="0" w:type="auto"/>
            <w:tcBorders>
              <w:top w:val="nil"/>
              <w:left w:val="nil"/>
              <w:bottom w:val="single" w:sz="4" w:space="0" w:color="auto"/>
              <w:right w:val="single" w:sz="4" w:space="0" w:color="auto"/>
            </w:tcBorders>
            <w:shd w:val="clear" w:color="auto" w:fill="auto"/>
            <w:noWrap/>
            <w:vAlign w:val="center"/>
            <w:hideMark/>
          </w:tcPr>
          <w:p w14:paraId="027C77E8"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159,622.00 </w:t>
            </w:r>
          </w:p>
        </w:tc>
        <w:tc>
          <w:tcPr>
            <w:tcW w:w="0" w:type="auto"/>
            <w:tcBorders>
              <w:top w:val="nil"/>
              <w:left w:val="nil"/>
              <w:bottom w:val="single" w:sz="4" w:space="0" w:color="auto"/>
              <w:right w:val="single" w:sz="4" w:space="0" w:color="auto"/>
            </w:tcBorders>
            <w:shd w:val="clear" w:color="auto" w:fill="auto"/>
            <w:noWrap/>
            <w:vAlign w:val="center"/>
            <w:hideMark/>
          </w:tcPr>
          <w:p w14:paraId="7C10B0F5"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27619142"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0.00%</w:t>
            </w:r>
          </w:p>
        </w:tc>
      </w:tr>
      <w:tr w:rsidR="001A535D" w:rsidRPr="00A92459" w14:paraId="7E6494CC"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5C1CB0"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15.02.00.0005</w:t>
            </w:r>
          </w:p>
        </w:tc>
        <w:tc>
          <w:tcPr>
            <w:tcW w:w="0" w:type="auto"/>
            <w:tcBorders>
              <w:top w:val="nil"/>
              <w:left w:val="nil"/>
              <w:bottom w:val="single" w:sz="4" w:space="0" w:color="auto"/>
              <w:right w:val="single" w:sz="4" w:space="0" w:color="auto"/>
            </w:tcBorders>
            <w:shd w:val="clear" w:color="auto" w:fill="auto"/>
            <w:vAlign w:val="center"/>
            <w:hideMark/>
          </w:tcPr>
          <w:p w14:paraId="18C5828D" w14:textId="11D2DE80"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Empresas comercializadoras y/o usuarias de sustancias químicas y productos peligrosos con manejo responsable </w:t>
            </w:r>
          </w:p>
        </w:tc>
        <w:tc>
          <w:tcPr>
            <w:tcW w:w="0" w:type="auto"/>
            <w:tcBorders>
              <w:top w:val="nil"/>
              <w:left w:val="nil"/>
              <w:bottom w:val="single" w:sz="4" w:space="0" w:color="auto"/>
              <w:right w:val="single" w:sz="4" w:space="0" w:color="auto"/>
            </w:tcBorders>
            <w:shd w:val="clear" w:color="auto" w:fill="auto"/>
            <w:noWrap/>
            <w:vAlign w:val="center"/>
            <w:hideMark/>
          </w:tcPr>
          <w:p w14:paraId="6C2E2360"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223,925.00 </w:t>
            </w:r>
          </w:p>
        </w:tc>
        <w:tc>
          <w:tcPr>
            <w:tcW w:w="0" w:type="auto"/>
            <w:tcBorders>
              <w:top w:val="nil"/>
              <w:left w:val="nil"/>
              <w:bottom w:val="single" w:sz="4" w:space="0" w:color="auto"/>
              <w:right w:val="single" w:sz="4" w:space="0" w:color="auto"/>
            </w:tcBorders>
            <w:shd w:val="clear" w:color="auto" w:fill="auto"/>
            <w:noWrap/>
            <w:vAlign w:val="center"/>
            <w:hideMark/>
          </w:tcPr>
          <w:p w14:paraId="41101701"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44,420.00 </w:t>
            </w:r>
          </w:p>
        </w:tc>
        <w:tc>
          <w:tcPr>
            <w:tcW w:w="0" w:type="auto"/>
            <w:tcBorders>
              <w:top w:val="nil"/>
              <w:left w:val="nil"/>
              <w:bottom w:val="single" w:sz="4" w:space="0" w:color="auto"/>
              <w:right w:val="single" w:sz="4" w:space="0" w:color="auto"/>
            </w:tcBorders>
            <w:shd w:val="clear" w:color="auto" w:fill="auto"/>
            <w:noWrap/>
            <w:vAlign w:val="center"/>
            <w:hideMark/>
          </w:tcPr>
          <w:p w14:paraId="214F6864"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19.84%</w:t>
            </w:r>
          </w:p>
        </w:tc>
      </w:tr>
      <w:tr w:rsidR="001A535D" w:rsidRPr="00A92459" w14:paraId="254BBEB6"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AD5975"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15.03</w:t>
            </w:r>
          </w:p>
        </w:tc>
        <w:tc>
          <w:tcPr>
            <w:tcW w:w="0" w:type="auto"/>
            <w:tcBorders>
              <w:top w:val="nil"/>
              <w:left w:val="nil"/>
              <w:bottom w:val="single" w:sz="4" w:space="0" w:color="auto"/>
              <w:right w:val="single" w:sz="4" w:space="0" w:color="auto"/>
            </w:tcBorders>
            <w:shd w:val="clear" w:color="auto" w:fill="auto"/>
            <w:vAlign w:val="center"/>
            <w:hideMark/>
          </w:tcPr>
          <w:p w14:paraId="5C4DC760"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 xml:space="preserve">Personas físicas y jurídicas reciben autorización ambiental para proyectos y actividades </w:t>
            </w:r>
          </w:p>
        </w:tc>
        <w:tc>
          <w:tcPr>
            <w:tcW w:w="0" w:type="auto"/>
            <w:tcBorders>
              <w:top w:val="nil"/>
              <w:left w:val="nil"/>
              <w:bottom w:val="single" w:sz="4" w:space="0" w:color="auto"/>
              <w:right w:val="single" w:sz="4" w:space="0" w:color="auto"/>
            </w:tcBorders>
            <w:shd w:val="clear" w:color="auto" w:fill="auto"/>
            <w:noWrap/>
            <w:vAlign w:val="center"/>
            <w:hideMark/>
          </w:tcPr>
          <w:p w14:paraId="2EE6A10B"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34,718,736.00 </w:t>
            </w:r>
          </w:p>
        </w:tc>
        <w:tc>
          <w:tcPr>
            <w:tcW w:w="0" w:type="auto"/>
            <w:tcBorders>
              <w:top w:val="nil"/>
              <w:left w:val="nil"/>
              <w:bottom w:val="single" w:sz="4" w:space="0" w:color="auto"/>
              <w:right w:val="single" w:sz="4" w:space="0" w:color="auto"/>
            </w:tcBorders>
            <w:shd w:val="clear" w:color="auto" w:fill="auto"/>
            <w:noWrap/>
            <w:vAlign w:val="center"/>
            <w:hideMark/>
          </w:tcPr>
          <w:p w14:paraId="60BCDD70"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28,131,159.58 </w:t>
            </w:r>
          </w:p>
        </w:tc>
        <w:tc>
          <w:tcPr>
            <w:tcW w:w="0" w:type="auto"/>
            <w:tcBorders>
              <w:top w:val="nil"/>
              <w:left w:val="nil"/>
              <w:bottom w:val="single" w:sz="4" w:space="0" w:color="auto"/>
              <w:right w:val="single" w:sz="4" w:space="0" w:color="auto"/>
            </w:tcBorders>
            <w:shd w:val="clear" w:color="auto" w:fill="auto"/>
            <w:noWrap/>
            <w:vAlign w:val="center"/>
            <w:hideMark/>
          </w:tcPr>
          <w:p w14:paraId="4888059A"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81.03%</w:t>
            </w:r>
          </w:p>
        </w:tc>
      </w:tr>
      <w:tr w:rsidR="001A535D" w:rsidRPr="00A92459" w14:paraId="2A9439B9"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E016D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15.03.00.0001</w:t>
            </w:r>
          </w:p>
        </w:tc>
        <w:tc>
          <w:tcPr>
            <w:tcW w:w="0" w:type="auto"/>
            <w:tcBorders>
              <w:top w:val="nil"/>
              <w:left w:val="nil"/>
              <w:bottom w:val="single" w:sz="4" w:space="0" w:color="auto"/>
              <w:right w:val="single" w:sz="4" w:space="0" w:color="auto"/>
            </w:tcBorders>
            <w:shd w:val="clear" w:color="auto" w:fill="auto"/>
            <w:vAlign w:val="center"/>
            <w:hideMark/>
          </w:tcPr>
          <w:p w14:paraId="60D853CC"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Capacitación y evaluación de los prestadores de servicios ambientales desarrollado</w:t>
            </w:r>
          </w:p>
        </w:tc>
        <w:tc>
          <w:tcPr>
            <w:tcW w:w="0" w:type="auto"/>
            <w:tcBorders>
              <w:top w:val="nil"/>
              <w:left w:val="nil"/>
              <w:bottom w:val="single" w:sz="4" w:space="0" w:color="auto"/>
              <w:right w:val="single" w:sz="4" w:space="0" w:color="auto"/>
            </w:tcBorders>
            <w:shd w:val="clear" w:color="auto" w:fill="auto"/>
            <w:noWrap/>
            <w:vAlign w:val="center"/>
            <w:hideMark/>
          </w:tcPr>
          <w:p w14:paraId="6613AD5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444,200.00 </w:t>
            </w:r>
          </w:p>
        </w:tc>
        <w:tc>
          <w:tcPr>
            <w:tcW w:w="0" w:type="auto"/>
            <w:tcBorders>
              <w:top w:val="nil"/>
              <w:left w:val="nil"/>
              <w:bottom w:val="single" w:sz="4" w:space="0" w:color="auto"/>
              <w:right w:val="single" w:sz="4" w:space="0" w:color="auto"/>
            </w:tcBorders>
            <w:shd w:val="clear" w:color="auto" w:fill="auto"/>
            <w:noWrap/>
            <w:vAlign w:val="center"/>
            <w:hideMark/>
          </w:tcPr>
          <w:p w14:paraId="1BED186E"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109,000.00 </w:t>
            </w:r>
          </w:p>
        </w:tc>
        <w:tc>
          <w:tcPr>
            <w:tcW w:w="0" w:type="auto"/>
            <w:tcBorders>
              <w:top w:val="nil"/>
              <w:left w:val="nil"/>
              <w:bottom w:val="single" w:sz="4" w:space="0" w:color="auto"/>
              <w:right w:val="single" w:sz="4" w:space="0" w:color="auto"/>
            </w:tcBorders>
            <w:shd w:val="clear" w:color="auto" w:fill="auto"/>
            <w:noWrap/>
            <w:vAlign w:val="center"/>
            <w:hideMark/>
          </w:tcPr>
          <w:p w14:paraId="71CEEE2D"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24.54%</w:t>
            </w:r>
          </w:p>
        </w:tc>
      </w:tr>
      <w:tr w:rsidR="001A535D" w:rsidRPr="00A92459" w14:paraId="14D784AD"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772DF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15.03.00.0002</w:t>
            </w:r>
          </w:p>
        </w:tc>
        <w:tc>
          <w:tcPr>
            <w:tcW w:w="0" w:type="auto"/>
            <w:tcBorders>
              <w:top w:val="nil"/>
              <w:left w:val="nil"/>
              <w:bottom w:val="single" w:sz="4" w:space="0" w:color="auto"/>
              <w:right w:val="single" w:sz="4" w:space="0" w:color="auto"/>
            </w:tcBorders>
            <w:shd w:val="clear" w:color="auto" w:fill="auto"/>
            <w:vAlign w:val="center"/>
            <w:hideMark/>
          </w:tcPr>
          <w:p w14:paraId="5E2B7309"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Evaluaciones ambientales con enfoque ecosistémicos y participación pública procesadas</w:t>
            </w:r>
          </w:p>
        </w:tc>
        <w:tc>
          <w:tcPr>
            <w:tcW w:w="0" w:type="auto"/>
            <w:tcBorders>
              <w:top w:val="nil"/>
              <w:left w:val="nil"/>
              <w:bottom w:val="single" w:sz="4" w:space="0" w:color="auto"/>
              <w:right w:val="single" w:sz="4" w:space="0" w:color="auto"/>
            </w:tcBorders>
            <w:shd w:val="clear" w:color="auto" w:fill="auto"/>
            <w:noWrap/>
            <w:vAlign w:val="center"/>
            <w:hideMark/>
          </w:tcPr>
          <w:p w14:paraId="43E90858"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34,274,536.00 </w:t>
            </w:r>
          </w:p>
        </w:tc>
        <w:tc>
          <w:tcPr>
            <w:tcW w:w="0" w:type="auto"/>
            <w:tcBorders>
              <w:top w:val="nil"/>
              <w:left w:val="nil"/>
              <w:bottom w:val="single" w:sz="4" w:space="0" w:color="auto"/>
              <w:right w:val="single" w:sz="4" w:space="0" w:color="auto"/>
            </w:tcBorders>
            <w:shd w:val="clear" w:color="auto" w:fill="auto"/>
            <w:noWrap/>
            <w:vAlign w:val="center"/>
            <w:hideMark/>
          </w:tcPr>
          <w:p w14:paraId="5DF1FD45"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28,022,159.58 </w:t>
            </w:r>
          </w:p>
        </w:tc>
        <w:tc>
          <w:tcPr>
            <w:tcW w:w="0" w:type="auto"/>
            <w:tcBorders>
              <w:top w:val="nil"/>
              <w:left w:val="nil"/>
              <w:bottom w:val="single" w:sz="4" w:space="0" w:color="auto"/>
              <w:right w:val="single" w:sz="4" w:space="0" w:color="auto"/>
            </w:tcBorders>
            <w:shd w:val="clear" w:color="auto" w:fill="auto"/>
            <w:noWrap/>
            <w:vAlign w:val="center"/>
            <w:hideMark/>
          </w:tcPr>
          <w:p w14:paraId="278E3016"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81.76%</w:t>
            </w:r>
          </w:p>
        </w:tc>
      </w:tr>
      <w:tr w:rsidR="001A535D" w:rsidRPr="00A92459" w14:paraId="58B6D6AD"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99BAB"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15.04</w:t>
            </w:r>
          </w:p>
        </w:tc>
        <w:tc>
          <w:tcPr>
            <w:tcW w:w="0" w:type="auto"/>
            <w:tcBorders>
              <w:top w:val="nil"/>
              <w:left w:val="nil"/>
              <w:bottom w:val="single" w:sz="4" w:space="0" w:color="auto"/>
              <w:right w:val="single" w:sz="4" w:space="0" w:color="auto"/>
            </w:tcBorders>
            <w:shd w:val="clear" w:color="auto" w:fill="auto"/>
            <w:vAlign w:val="center"/>
            <w:hideMark/>
          </w:tcPr>
          <w:p w14:paraId="2AA5B927"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Empresas e instituciones públicas y privadas con asistencia técnica para implementación de acciones consumo y producción sostenible</w:t>
            </w:r>
          </w:p>
        </w:tc>
        <w:tc>
          <w:tcPr>
            <w:tcW w:w="0" w:type="auto"/>
            <w:tcBorders>
              <w:top w:val="nil"/>
              <w:left w:val="nil"/>
              <w:bottom w:val="single" w:sz="4" w:space="0" w:color="auto"/>
              <w:right w:val="single" w:sz="4" w:space="0" w:color="auto"/>
            </w:tcBorders>
            <w:shd w:val="clear" w:color="auto" w:fill="auto"/>
            <w:noWrap/>
            <w:vAlign w:val="center"/>
            <w:hideMark/>
          </w:tcPr>
          <w:p w14:paraId="32BCD254"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10,644,354.00 </w:t>
            </w:r>
          </w:p>
        </w:tc>
        <w:tc>
          <w:tcPr>
            <w:tcW w:w="0" w:type="auto"/>
            <w:tcBorders>
              <w:top w:val="nil"/>
              <w:left w:val="nil"/>
              <w:bottom w:val="single" w:sz="4" w:space="0" w:color="auto"/>
              <w:right w:val="single" w:sz="4" w:space="0" w:color="auto"/>
            </w:tcBorders>
            <w:shd w:val="clear" w:color="auto" w:fill="auto"/>
            <w:noWrap/>
            <w:vAlign w:val="center"/>
            <w:hideMark/>
          </w:tcPr>
          <w:p w14:paraId="10DDAD18"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8,106,331.57 </w:t>
            </w:r>
          </w:p>
        </w:tc>
        <w:tc>
          <w:tcPr>
            <w:tcW w:w="0" w:type="auto"/>
            <w:tcBorders>
              <w:top w:val="nil"/>
              <w:left w:val="nil"/>
              <w:bottom w:val="single" w:sz="4" w:space="0" w:color="auto"/>
              <w:right w:val="single" w:sz="4" w:space="0" w:color="auto"/>
            </w:tcBorders>
            <w:shd w:val="clear" w:color="auto" w:fill="auto"/>
            <w:noWrap/>
            <w:vAlign w:val="center"/>
            <w:hideMark/>
          </w:tcPr>
          <w:p w14:paraId="23463DA0"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76.16%</w:t>
            </w:r>
          </w:p>
        </w:tc>
      </w:tr>
      <w:tr w:rsidR="001A535D" w:rsidRPr="00A92459" w14:paraId="1BBA7DD9"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56837C"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15.04.00.0001</w:t>
            </w:r>
          </w:p>
        </w:tc>
        <w:tc>
          <w:tcPr>
            <w:tcW w:w="0" w:type="auto"/>
            <w:tcBorders>
              <w:top w:val="nil"/>
              <w:left w:val="nil"/>
              <w:bottom w:val="single" w:sz="4" w:space="0" w:color="auto"/>
              <w:right w:val="single" w:sz="4" w:space="0" w:color="auto"/>
            </w:tcBorders>
            <w:shd w:val="clear" w:color="auto" w:fill="auto"/>
            <w:vAlign w:val="center"/>
            <w:hideMark/>
          </w:tcPr>
          <w:p w14:paraId="06FF27AF" w14:textId="47AE7691"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Elaboración de diagnósticos, capacitación y apoyo técnico para la implementación de acciones de producción </w:t>
            </w:r>
            <w:r w:rsidR="00CC1C4C" w:rsidRPr="00A92459">
              <w:rPr>
                <w:rFonts w:eastAsia="Times New Roman" w:cs="Times New Roman"/>
                <w:color w:val="000000"/>
                <w:sz w:val="20"/>
                <w:szCs w:val="20"/>
                <w:lang w:val="es-DO"/>
              </w:rPr>
              <w:t>más</w:t>
            </w:r>
            <w:r w:rsidRPr="00A92459">
              <w:rPr>
                <w:rFonts w:eastAsia="Times New Roman" w:cs="Times New Roman"/>
                <w:color w:val="000000"/>
                <w:sz w:val="20"/>
                <w:szCs w:val="20"/>
                <w:lang w:val="es-DO"/>
              </w:rPr>
              <w:t xml:space="preserve"> limpia</w:t>
            </w:r>
          </w:p>
        </w:tc>
        <w:tc>
          <w:tcPr>
            <w:tcW w:w="0" w:type="auto"/>
            <w:tcBorders>
              <w:top w:val="nil"/>
              <w:left w:val="nil"/>
              <w:bottom w:val="single" w:sz="4" w:space="0" w:color="auto"/>
              <w:right w:val="single" w:sz="4" w:space="0" w:color="auto"/>
            </w:tcBorders>
            <w:shd w:val="clear" w:color="auto" w:fill="auto"/>
            <w:noWrap/>
            <w:vAlign w:val="center"/>
            <w:hideMark/>
          </w:tcPr>
          <w:p w14:paraId="05A20CF7"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579,377.00 </w:t>
            </w:r>
          </w:p>
        </w:tc>
        <w:tc>
          <w:tcPr>
            <w:tcW w:w="0" w:type="auto"/>
            <w:tcBorders>
              <w:top w:val="nil"/>
              <w:left w:val="nil"/>
              <w:bottom w:val="single" w:sz="4" w:space="0" w:color="auto"/>
              <w:right w:val="single" w:sz="4" w:space="0" w:color="auto"/>
            </w:tcBorders>
            <w:shd w:val="clear" w:color="auto" w:fill="auto"/>
            <w:noWrap/>
            <w:vAlign w:val="center"/>
            <w:hideMark/>
          </w:tcPr>
          <w:p w14:paraId="34D80F8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6,396.78 </w:t>
            </w:r>
          </w:p>
        </w:tc>
        <w:tc>
          <w:tcPr>
            <w:tcW w:w="0" w:type="auto"/>
            <w:tcBorders>
              <w:top w:val="nil"/>
              <w:left w:val="nil"/>
              <w:bottom w:val="single" w:sz="4" w:space="0" w:color="auto"/>
              <w:right w:val="single" w:sz="4" w:space="0" w:color="auto"/>
            </w:tcBorders>
            <w:shd w:val="clear" w:color="auto" w:fill="auto"/>
            <w:noWrap/>
            <w:vAlign w:val="center"/>
            <w:hideMark/>
          </w:tcPr>
          <w:p w14:paraId="5FD8D043"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1.10%</w:t>
            </w:r>
          </w:p>
        </w:tc>
      </w:tr>
      <w:tr w:rsidR="001A535D" w:rsidRPr="00A92459" w14:paraId="68C894A9"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7AA9B3"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15.04.00.0002</w:t>
            </w:r>
          </w:p>
        </w:tc>
        <w:tc>
          <w:tcPr>
            <w:tcW w:w="0" w:type="auto"/>
            <w:tcBorders>
              <w:top w:val="nil"/>
              <w:left w:val="nil"/>
              <w:bottom w:val="single" w:sz="4" w:space="0" w:color="auto"/>
              <w:right w:val="single" w:sz="4" w:space="0" w:color="auto"/>
            </w:tcBorders>
            <w:shd w:val="clear" w:color="auto" w:fill="auto"/>
            <w:vAlign w:val="center"/>
            <w:hideMark/>
          </w:tcPr>
          <w:p w14:paraId="68CD16E2" w14:textId="4BD15B4E"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Desarrollar e implementar mecanismos de incentivos para la implementación de prácticas de consumo y producción sostenible enfocadas al premio de producción </w:t>
            </w:r>
            <w:r w:rsidR="0007661A" w:rsidRPr="00A92459">
              <w:rPr>
                <w:rFonts w:eastAsia="Times New Roman" w:cs="Times New Roman"/>
                <w:color w:val="000000"/>
                <w:sz w:val="20"/>
                <w:szCs w:val="20"/>
                <w:lang w:val="es-DO"/>
              </w:rPr>
              <w:t>más</w:t>
            </w:r>
            <w:r w:rsidRPr="00A92459">
              <w:rPr>
                <w:rFonts w:eastAsia="Times New Roman" w:cs="Times New Roman"/>
                <w:color w:val="000000"/>
                <w:sz w:val="20"/>
                <w:szCs w:val="20"/>
                <w:lang w:val="es-DO"/>
              </w:rPr>
              <w:t xml:space="preserve"> limpia</w:t>
            </w:r>
          </w:p>
        </w:tc>
        <w:tc>
          <w:tcPr>
            <w:tcW w:w="0" w:type="auto"/>
            <w:tcBorders>
              <w:top w:val="nil"/>
              <w:left w:val="nil"/>
              <w:bottom w:val="single" w:sz="4" w:space="0" w:color="auto"/>
              <w:right w:val="single" w:sz="4" w:space="0" w:color="auto"/>
            </w:tcBorders>
            <w:shd w:val="clear" w:color="auto" w:fill="auto"/>
            <w:noWrap/>
            <w:vAlign w:val="center"/>
            <w:hideMark/>
          </w:tcPr>
          <w:p w14:paraId="1EF3DAA8"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10,064,977.00 </w:t>
            </w:r>
          </w:p>
        </w:tc>
        <w:tc>
          <w:tcPr>
            <w:tcW w:w="0" w:type="auto"/>
            <w:tcBorders>
              <w:top w:val="nil"/>
              <w:left w:val="nil"/>
              <w:bottom w:val="single" w:sz="4" w:space="0" w:color="auto"/>
              <w:right w:val="single" w:sz="4" w:space="0" w:color="auto"/>
            </w:tcBorders>
            <w:shd w:val="clear" w:color="auto" w:fill="auto"/>
            <w:noWrap/>
            <w:vAlign w:val="center"/>
            <w:hideMark/>
          </w:tcPr>
          <w:p w14:paraId="0C1830DB"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8,099,934.79 </w:t>
            </w:r>
          </w:p>
        </w:tc>
        <w:tc>
          <w:tcPr>
            <w:tcW w:w="0" w:type="auto"/>
            <w:tcBorders>
              <w:top w:val="nil"/>
              <w:left w:val="nil"/>
              <w:bottom w:val="single" w:sz="4" w:space="0" w:color="auto"/>
              <w:right w:val="single" w:sz="4" w:space="0" w:color="auto"/>
            </w:tcBorders>
            <w:shd w:val="clear" w:color="auto" w:fill="auto"/>
            <w:noWrap/>
            <w:vAlign w:val="center"/>
            <w:hideMark/>
          </w:tcPr>
          <w:p w14:paraId="17170286"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80.48%</w:t>
            </w:r>
          </w:p>
        </w:tc>
      </w:tr>
      <w:tr w:rsidR="001A535D" w:rsidRPr="00A92459" w14:paraId="7F3C0E31"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FC0A42"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15.05</w:t>
            </w:r>
          </w:p>
        </w:tc>
        <w:tc>
          <w:tcPr>
            <w:tcW w:w="0" w:type="auto"/>
            <w:tcBorders>
              <w:top w:val="nil"/>
              <w:left w:val="nil"/>
              <w:bottom w:val="single" w:sz="4" w:space="0" w:color="auto"/>
              <w:right w:val="single" w:sz="4" w:space="0" w:color="auto"/>
            </w:tcBorders>
            <w:shd w:val="clear" w:color="auto" w:fill="auto"/>
            <w:vAlign w:val="center"/>
            <w:hideMark/>
          </w:tcPr>
          <w:p w14:paraId="6D227145"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Gobiernos locales con Asistencia técnica para la implantación del Sistema de Gestión Ambiental Municipal</w:t>
            </w:r>
          </w:p>
        </w:tc>
        <w:tc>
          <w:tcPr>
            <w:tcW w:w="0" w:type="auto"/>
            <w:tcBorders>
              <w:top w:val="nil"/>
              <w:left w:val="nil"/>
              <w:bottom w:val="single" w:sz="4" w:space="0" w:color="auto"/>
              <w:right w:val="single" w:sz="4" w:space="0" w:color="auto"/>
            </w:tcBorders>
            <w:shd w:val="clear" w:color="auto" w:fill="auto"/>
            <w:noWrap/>
            <w:vAlign w:val="center"/>
            <w:hideMark/>
          </w:tcPr>
          <w:p w14:paraId="5D606877"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10,667,243.00 </w:t>
            </w:r>
          </w:p>
        </w:tc>
        <w:tc>
          <w:tcPr>
            <w:tcW w:w="0" w:type="auto"/>
            <w:tcBorders>
              <w:top w:val="nil"/>
              <w:left w:val="nil"/>
              <w:bottom w:val="single" w:sz="4" w:space="0" w:color="auto"/>
              <w:right w:val="single" w:sz="4" w:space="0" w:color="auto"/>
            </w:tcBorders>
            <w:shd w:val="clear" w:color="auto" w:fill="auto"/>
            <w:noWrap/>
            <w:vAlign w:val="center"/>
            <w:hideMark/>
          </w:tcPr>
          <w:p w14:paraId="56947592"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6,256,686.05 </w:t>
            </w:r>
          </w:p>
        </w:tc>
        <w:tc>
          <w:tcPr>
            <w:tcW w:w="0" w:type="auto"/>
            <w:tcBorders>
              <w:top w:val="nil"/>
              <w:left w:val="nil"/>
              <w:bottom w:val="single" w:sz="4" w:space="0" w:color="auto"/>
              <w:right w:val="single" w:sz="4" w:space="0" w:color="auto"/>
            </w:tcBorders>
            <w:shd w:val="clear" w:color="auto" w:fill="auto"/>
            <w:noWrap/>
            <w:vAlign w:val="center"/>
            <w:hideMark/>
          </w:tcPr>
          <w:p w14:paraId="186F41CD"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58.65%</w:t>
            </w:r>
          </w:p>
        </w:tc>
      </w:tr>
      <w:tr w:rsidR="001A535D" w:rsidRPr="00A92459" w14:paraId="51E0E2CA"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F95AE6"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15.05.00.0001</w:t>
            </w:r>
          </w:p>
        </w:tc>
        <w:tc>
          <w:tcPr>
            <w:tcW w:w="0" w:type="auto"/>
            <w:tcBorders>
              <w:top w:val="nil"/>
              <w:left w:val="nil"/>
              <w:bottom w:val="single" w:sz="4" w:space="0" w:color="auto"/>
              <w:right w:val="single" w:sz="4" w:space="0" w:color="auto"/>
            </w:tcBorders>
            <w:shd w:val="clear" w:color="auto" w:fill="auto"/>
            <w:vAlign w:val="center"/>
            <w:hideMark/>
          </w:tcPr>
          <w:p w14:paraId="2220EF04" w14:textId="240485A4"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Asistencia técnica para creación y/o fortalecimiento de las Unidades de Gestión Ambiental Municipal (UGAM) </w:t>
            </w:r>
          </w:p>
        </w:tc>
        <w:tc>
          <w:tcPr>
            <w:tcW w:w="0" w:type="auto"/>
            <w:tcBorders>
              <w:top w:val="nil"/>
              <w:left w:val="nil"/>
              <w:bottom w:val="single" w:sz="4" w:space="0" w:color="auto"/>
              <w:right w:val="single" w:sz="4" w:space="0" w:color="auto"/>
            </w:tcBorders>
            <w:shd w:val="clear" w:color="auto" w:fill="auto"/>
            <w:noWrap/>
            <w:vAlign w:val="center"/>
            <w:hideMark/>
          </w:tcPr>
          <w:p w14:paraId="647E2E8A"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10,667,243.00 </w:t>
            </w:r>
          </w:p>
        </w:tc>
        <w:tc>
          <w:tcPr>
            <w:tcW w:w="0" w:type="auto"/>
            <w:tcBorders>
              <w:top w:val="nil"/>
              <w:left w:val="nil"/>
              <w:bottom w:val="single" w:sz="4" w:space="0" w:color="auto"/>
              <w:right w:val="single" w:sz="4" w:space="0" w:color="auto"/>
            </w:tcBorders>
            <w:shd w:val="clear" w:color="auto" w:fill="auto"/>
            <w:noWrap/>
            <w:vAlign w:val="center"/>
            <w:hideMark/>
          </w:tcPr>
          <w:p w14:paraId="57CC45EA"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6,256,686.05 </w:t>
            </w:r>
          </w:p>
        </w:tc>
        <w:tc>
          <w:tcPr>
            <w:tcW w:w="0" w:type="auto"/>
            <w:tcBorders>
              <w:top w:val="nil"/>
              <w:left w:val="nil"/>
              <w:bottom w:val="single" w:sz="4" w:space="0" w:color="auto"/>
              <w:right w:val="single" w:sz="4" w:space="0" w:color="auto"/>
            </w:tcBorders>
            <w:shd w:val="clear" w:color="auto" w:fill="auto"/>
            <w:noWrap/>
            <w:vAlign w:val="center"/>
            <w:hideMark/>
          </w:tcPr>
          <w:p w14:paraId="52A2FD6B"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58.65%</w:t>
            </w:r>
          </w:p>
        </w:tc>
      </w:tr>
      <w:tr w:rsidR="001A535D" w:rsidRPr="00A92459" w14:paraId="42D2DC76"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692EF5"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15.06</w:t>
            </w:r>
          </w:p>
        </w:tc>
        <w:tc>
          <w:tcPr>
            <w:tcW w:w="0" w:type="auto"/>
            <w:tcBorders>
              <w:top w:val="nil"/>
              <w:left w:val="nil"/>
              <w:bottom w:val="single" w:sz="4" w:space="0" w:color="auto"/>
              <w:right w:val="single" w:sz="4" w:space="0" w:color="auto"/>
            </w:tcBorders>
            <w:shd w:val="clear" w:color="auto" w:fill="auto"/>
            <w:vAlign w:val="center"/>
            <w:hideMark/>
          </w:tcPr>
          <w:p w14:paraId="4D3B4319" w14:textId="4BA1C498"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 xml:space="preserve">Gobiernos locales con manejo de residuos </w:t>
            </w:r>
            <w:r w:rsidR="0007661A" w:rsidRPr="00A92459">
              <w:rPr>
                <w:rFonts w:eastAsia="Times New Roman" w:cs="Times New Roman"/>
                <w:b/>
                <w:bCs/>
                <w:color w:val="000000"/>
                <w:sz w:val="20"/>
                <w:szCs w:val="20"/>
                <w:lang w:val="es-DO"/>
              </w:rPr>
              <w:t>sólidos</w:t>
            </w:r>
            <w:r w:rsidRPr="00A92459">
              <w:rPr>
                <w:rFonts w:eastAsia="Times New Roman" w:cs="Times New Roman"/>
                <w:b/>
                <w:bCs/>
                <w:color w:val="000000"/>
                <w:sz w:val="20"/>
                <w:szCs w:val="20"/>
                <w:lang w:val="es-DO"/>
              </w:rPr>
              <w:t xml:space="preserve"> con prevención y control de la contaminación ambiental y la conservación de los recursos naturales</w:t>
            </w:r>
          </w:p>
        </w:tc>
        <w:tc>
          <w:tcPr>
            <w:tcW w:w="0" w:type="auto"/>
            <w:tcBorders>
              <w:top w:val="nil"/>
              <w:left w:val="nil"/>
              <w:bottom w:val="single" w:sz="4" w:space="0" w:color="auto"/>
              <w:right w:val="single" w:sz="4" w:space="0" w:color="auto"/>
            </w:tcBorders>
            <w:shd w:val="clear" w:color="auto" w:fill="auto"/>
            <w:noWrap/>
            <w:vAlign w:val="center"/>
            <w:hideMark/>
          </w:tcPr>
          <w:p w14:paraId="7589E49B"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44,137,971.00 </w:t>
            </w:r>
          </w:p>
        </w:tc>
        <w:tc>
          <w:tcPr>
            <w:tcW w:w="0" w:type="auto"/>
            <w:tcBorders>
              <w:top w:val="nil"/>
              <w:left w:val="nil"/>
              <w:bottom w:val="single" w:sz="4" w:space="0" w:color="auto"/>
              <w:right w:val="single" w:sz="4" w:space="0" w:color="auto"/>
            </w:tcBorders>
            <w:shd w:val="clear" w:color="auto" w:fill="auto"/>
            <w:noWrap/>
            <w:vAlign w:val="center"/>
            <w:hideMark/>
          </w:tcPr>
          <w:p w14:paraId="4613F5EF"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35,198,110.39 </w:t>
            </w:r>
          </w:p>
        </w:tc>
        <w:tc>
          <w:tcPr>
            <w:tcW w:w="0" w:type="auto"/>
            <w:tcBorders>
              <w:top w:val="nil"/>
              <w:left w:val="nil"/>
              <w:bottom w:val="single" w:sz="4" w:space="0" w:color="auto"/>
              <w:right w:val="single" w:sz="4" w:space="0" w:color="auto"/>
            </w:tcBorders>
            <w:shd w:val="clear" w:color="auto" w:fill="auto"/>
            <w:noWrap/>
            <w:vAlign w:val="center"/>
            <w:hideMark/>
          </w:tcPr>
          <w:p w14:paraId="06CEB3C2"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79.75%</w:t>
            </w:r>
          </w:p>
        </w:tc>
      </w:tr>
      <w:tr w:rsidR="001A535D" w:rsidRPr="00A92459" w14:paraId="697AAC0B"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60838B"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15.06.00.0001</w:t>
            </w:r>
          </w:p>
        </w:tc>
        <w:tc>
          <w:tcPr>
            <w:tcW w:w="0" w:type="auto"/>
            <w:tcBorders>
              <w:top w:val="nil"/>
              <w:left w:val="nil"/>
              <w:bottom w:val="single" w:sz="4" w:space="0" w:color="auto"/>
              <w:right w:val="single" w:sz="4" w:space="0" w:color="auto"/>
            </w:tcBorders>
            <w:shd w:val="clear" w:color="auto" w:fill="auto"/>
            <w:vAlign w:val="center"/>
            <w:hideMark/>
          </w:tcPr>
          <w:p w14:paraId="47A33BD2"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 xml:space="preserve">Fiscalización del cumplimiento de los planes de manejo de residuos sólidos en entidades autorizadas (gobiernos locales, gestores de residuos de manejo especial y peligrosos). </w:t>
            </w:r>
          </w:p>
        </w:tc>
        <w:tc>
          <w:tcPr>
            <w:tcW w:w="0" w:type="auto"/>
            <w:tcBorders>
              <w:top w:val="nil"/>
              <w:left w:val="nil"/>
              <w:bottom w:val="single" w:sz="4" w:space="0" w:color="auto"/>
              <w:right w:val="single" w:sz="4" w:space="0" w:color="auto"/>
            </w:tcBorders>
            <w:shd w:val="clear" w:color="auto" w:fill="auto"/>
            <w:noWrap/>
            <w:vAlign w:val="center"/>
            <w:hideMark/>
          </w:tcPr>
          <w:p w14:paraId="5C3AB656"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41,932,604.00 </w:t>
            </w:r>
          </w:p>
        </w:tc>
        <w:tc>
          <w:tcPr>
            <w:tcW w:w="0" w:type="auto"/>
            <w:tcBorders>
              <w:top w:val="nil"/>
              <w:left w:val="nil"/>
              <w:bottom w:val="single" w:sz="4" w:space="0" w:color="auto"/>
              <w:right w:val="single" w:sz="4" w:space="0" w:color="auto"/>
            </w:tcBorders>
            <w:shd w:val="clear" w:color="auto" w:fill="auto"/>
            <w:noWrap/>
            <w:vAlign w:val="center"/>
            <w:hideMark/>
          </w:tcPr>
          <w:p w14:paraId="5371F348"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35,126,853.43 </w:t>
            </w:r>
          </w:p>
        </w:tc>
        <w:tc>
          <w:tcPr>
            <w:tcW w:w="0" w:type="auto"/>
            <w:tcBorders>
              <w:top w:val="nil"/>
              <w:left w:val="nil"/>
              <w:bottom w:val="single" w:sz="4" w:space="0" w:color="auto"/>
              <w:right w:val="single" w:sz="4" w:space="0" w:color="auto"/>
            </w:tcBorders>
            <w:shd w:val="clear" w:color="auto" w:fill="auto"/>
            <w:noWrap/>
            <w:vAlign w:val="center"/>
            <w:hideMark/>
          </w:tcPr>
          <w:p w14:paraId="558EFC87"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83.77%</w:t>
            </w:r>
          </w:p>
        </w:tc>
      </w:tr>
      <w:tr w:rsidR="001A535D" w:rsidRPr="00A92459" w14:paraId="6C023554"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271C82"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15.06.00.0002</w:t>
            </w:r>
          </w:p>
        </w:tc>
        <w:tc>
          <w:tcPr>
            <w:tcW w:w="0" w:type="auto"/>
            <w:tcBorders>
              <w:top w:val="nil"/>
              <w:left w:val="nil"/>
              <w:bottom w:val="single" w:sz="4" w:space="0" w:color="auto"/>
              <w:right w:val="single" w:sz="4" w:space="0" w:color="auto"/>
            </w:tcBorders>
            <w:shd w:val="clear" w:color="auto" w:fill="auto"/>
            <w:vAlign w:val="center"/>
            <w:hideMark/>
          </w:tcPr>
          <w:p w14:paraId="517D5A07"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Asesoría técnica a gobiernos locales para la implementación de una correcta gestión de residuos sólidos urbanos.</w:t>
            </w:r>
          </w:p>
        </w:tc>
        <w:tc>
          <w:tcPr>
            <w:tcW w:w="0" w:type="auto"/>
            <w:tcBorders>
              <w:top w:val="nil"/>
              <w:left w:val="nil"/>
              <w:bottom w:val="single" w:sz="4" w:space="0" w:color="auto"/>
              <w:right w:val="single" w:sz="4" w:space="0" w:color="auto"/>
            </w:tcBorders>
            <w:shd w:val="clear" w:color="auto" w:fill="auto"/>
            <w:noWrap/>
            <w:vAlign w:val="center"/>
            <w:hideMark/>
          </w:tcPr>
          <w:p w14:paraId="50F39E3A"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445,341.00 </w:t>
            </w:r>
          </w:p>
        </w:tc>
        <w:tc>
          <w:tcPr>
            <w:tcW w:w="0" w:type="auto"/>
            <w:tcBorders>
              <w:top w:val="nil"/>
              <w:left w:val="nil"/>
              <w:bottom w:val="single" w:sz="4" w:space="0" w:color="auto"/>
              <w:right w:val="single" w:sz="4" w:space="0" w:color="auto"/>
            </w:tcBorders>
            <w:shd w:val="clear" w:color="auto" w:fill="auto"/>
            <w:noWrap/>
            <w:vAlign w:val="center"/>
            <w:hideMark/>
          </w:tcPr>
          <w:p w14:paraId="2D09EF30"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129CF4A"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0.00%</w:t>
            </w:r>
          </w:p>
        </w:tc>
      </w:tr>
      <w:tr w:rsidR="001A535D" w:rsidRPr="00A92459" w14:paraId="03A596CC"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C4C3A4"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15.06.00.0003</w:t>
            </w:r>
          </w:p>
        </w:tc>
        <w:tc>
          <w:tcPr>
            <w:tcW w:w="0" w:type="auto"/>
            <w:tcBorders>
              <w:top w:val="nil"/>
              <w:left w:val="nil"/>
              <w:bottom w:val="single" w:sz="4" w:space="0" w:color="auto"/>
              <w:right w:val="single" w:sz="4" w:space="0" w:color="auto"/>
            </w:tcBorders>
            <w:shd w:val="clear" w:color="auto" w:fill="auto"/>
            <w:vAlign w:val="center"/>
            <w:hideMark/>
          </w:tcPr>
          <w:p w14:paraId="36922240" w14:textId="5BAFC26D"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Remediación y reconversión de sitios contaminados existentes (pasivos ambientales), previo a la promulgación de la Ley 225-20.</w:t>
            </w:r>
          </w:p>
        </w:tc>
        <w:tc>
          <w:tcPr>
            <w:tcW w:w="0" w:type="auto"/>
            <w:tcBorders>
              <w:top w:val="nil"/>
              <w:left w:val="nil"/>
              <w:bottom w:val="single" w:sz="4" w:space="0" w:color="auto"/>
              <w:right w:val="single" w:sz="4" w:space="0" w:color="auto"/>
            </w:tcBorders>
            <w:shd w:val="clear" w:color="auto" w:fill="auto"/>
            <w:noWrap/>
            <w:vAlign w:val="center"/>
            <w:hideMark/>
          </w:tcPr>
          <w:p w14:paraId="1F38C985"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1,760,026.00 </w:t>
            </w:r>
          </w:p>
        </w:tc>
        <w:tc>
          <w:tcPr>
            <w:tcW w:w="0" w:type="auto"/>
            <w:tcBorders>
              <w:top w:val="nil"/>
              <w:left w:val="nil"/>
              <w:bottom w:val="single" w:sz="4" w:space="0" w:color="auto"/>
              <w:right w:val="single" w:sz="4" w:space="0" w:color="auto"/>
            </w:tcBorders>
            <w:shd w:val="clear" w:color="auto" w:fill="auto"/>
            <w:noWrap/>
            <w:vAlign w:val="center"/>
            <w:hideMark/>
          </w:tcPr>
          <w:p w14:paraId="6097A5BE"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71,256.96 </w:t>
            </w:r>
          </w:p>
        </w:tc>
        <w:tc>
          <w:tcPr>
            <w:tcW w:w="0" w:type="auto"/>
            <w:tcBorders>
              <w:top w:val="nil"/>
              <w:left w:val="nil"/>
              <w:bottom w:val="single" w:sz="4" w:space="0" w:color="auto"/>
              <w:right w:val="single" w:sz="4" w:space="0" w:color="auto"/>
            </w:tcBorders>
            <w:shd w:val="clear" w:color="auto" w:fill="auto"/>
            <w:noWrap/>
            <w:vAlign w:val="center"/>
            <w:hideMark/>
          </w:tcPr>
          <w:p w14:paraId="34BE4D3B"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4.05%</w:t>
            </w:r>
          </w:p>
        </w:tc>
      </w:tr>
      <w:tr w:rsidR="001A535D" w:rsidRPr="00A92459" w14:paraId="1D155D5C" w14:textId="77777777" w:rsidTr="008374EB">
        <w:trPr>
          <w:trHeight w:val="58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0296B2BB" w14:textId="77777777" w:rsidR="001A535D" w:rsidRPr="00A92459" w:rsidRDefault="001A535D">
            <w:pPr>
              <w:spacing w:after="0" w:line="240" w:lineRule="auto"/>
              <w:jc w:val="center"/>
              <w:rPr>
                <w:rFonts w:eastAsia="Times New Roman" w:cs="Times New Roman"/>
                <w:b/>
                <w:bCs/>
                <w:color w:val="000000"/>
                <w:sz w:val="20"/>
                <w:szCs w:val="20"/>
              </w:rPr>
            </w:pPr>
            <w:r w:rsidRPr="00A92459">
              <w:rPr>
                <w:rFonts w:eastAsia="Times New Roman" w:cs="Times New Roman"/>
                <w:b/>
                <w:bCs/>
                <w:color w:val="000000"/>
                <w:sz w:val="20"/>
                <w:szCs w:val="20"/>
              </w:rPr>
              <w:t>Prog. 16</w:t>
            </w:r>
          </w:p>
        </w:tc>
        <w:tc>
          <w:tcPr>
            <w:tcW w:w="0" w:type="auto"/>
            <w:tcBorders>
              <w:top w:val="nil"/>
              <w:left w:val="nil"/>
              <w:bottom w:val="single" w:sz="4" w:space="0" w:color="auto"/>
              <w:right w:val="single" w:sz="4" w:space="0" w:color="auto"/>
            </w:tcBorders>
            <w:shd w:val="clear" w:color="000000" w:fill="E7E6E6"/>
            <w:vAlign w:val="center"/>
            <w:hideMark/>
          </w:tcPr>
          <w:p w14:paraId="6A536043"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 xml:space="preserve">Generación de Conocimiento y Capital Humano para la Gestión del Medio Ambiente y los Recursos Naturales </w:t>
            </w:r>
          </w:p>
        </w:tc>
        <w:tc>
          <w:tcPr>
            <w:tcW w:w="0" w:type="auto"/>
            <w:tcBorders>
              <w:top w:val="nil"/>
              <w:left w:val="nil"/>
              <w:bottom w:val="single" w:sz="4" w:space="0" w:color="auto"/>
              <w:right w:val="single" w:sz="4" w:space="0" w:color="auto"/>
            </w:tcBorders>
            <w:shd w:val="clear" w:color="000000" w:fill="E7E6E6"/>
            <w:noWrap/>
            <w:vAlign w:val="center"/>
            <w:hideMark/>
          </w:tcPr>
          <w:p w14:paraId="1BA0CA41"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89,344,191.00 </w:t>
            </w:r>
          </w:p>
        </w:tc>
        <w:tc>
          <w:tcPr>
            <w:tcW w:w="0" w:type="auto"/>
            <w:tcBorders>
              <w:top w:val="nil"/>
              <w:left w:val="nil"/>
              <w:bottom w:val="single" w:sz="4" w:space="0" w:color="auto"/>
              <w:right w:val="single" w:sz="4" w:space="0" w:color="auto"/>
            </w:tcBorders>
            <w:shd w:val="clear" w:color="000000" w:fill="E7E6E6"/>
            <w:noWrap/>
            <w:vAlign w:val="center"/>
            <w:hideMark/>
          </w:tcPr>
          <w:p w14:paraId="027BD6EA"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70,410,955.91 </w:t>
            </w:r>
          </w:p>
        </w:tc>
        <w:tc>
          <w:tcPr>
            <w:tcW w:w="0" w:type="auto"/>
            <w:tcBorders>
              <w:top w:val="nil"/>
              <w:left w:val="nil"/>
              <w:bottom w:val="single" w:sz="4" w:space="0" w:color="auto"/>
              <w:right w:val="single" w:sz="4" w:space="0" w:color="auto"/>
            </w:tcBorders>
            <w:shd w:val="clear" w:color="000000" w:fill="E7E6E6"/>
            <w:noWrap/>
            <w:vAlign w:val="center"/>
            <w:hideMark/>
          </w:tcPr>
          <w:p w14:paraId="63F0846E"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78.81%</w:t>
            </w:r>
          </w:p>
        </w:tc>
      </w:tr>
      <w:tr w:rsidR="001A535D" w:rsidRPr="00A92459" w14:paraId="5128F201"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AB6464"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16.02</w:t>
            </w:r>
          </w:p>
        </w:tc>
        <w:tc>
          <w:tcPr>
            <w:tcW w:w="0" w:type="auto"/>
            <w:tcBorders>
              <w:top w:val="nil"/>
              <w:left w:val="nil"/>
              <w:bottom w:val="single" w:sz="4" w:space="0" w:color="auto"/>
              <w:right w:val="single" w:sz="4" w:space="0" w:color="auto"/>
            </w:tcBorders>
            <w:shd w:val="clear" w:color="auto" w:fill="auto"/>
            <w:vAlign w:val="center"/>
            <w:hideMark/>
          </w:tcPr>
          <w:p w14:paraId="65374597"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 xml:space="preserve">Ciudadanos disponen de información sobre el estado del Medio Ambiente y Recursos Naturales </w:t>
            </w:r>
          </w:p>
        </w:tc>
        <w:tc>
          <w:tcPr>
            <w:tcW w:w="0" w:type="auto"/>
            <w:tcBorders>
              <w:top w:val="nil"/>
              <w:left w:val="nil"/>
              <w:bottom w:val="single" w:sz="4" w:space="0" w:color="auto"/>
              <w:right w:val="single" w:sz="4" w:space="0" w:color="auto"/>
            </w:tcBorders>
            <w:shd w:val="clear" w:color="auto" w:fill="auto"/>
            <w:noWrap/>
            <w:vAlign w:val="center"/>
            <w:hideMark/>
          </w:tcPr>
          <w:p w14:paraId="147595F6"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31,086,292.00 </w:t>
            </w:r>
          </w:p>
        </w:tc>
        <w:tc>
          <w:tcPr>
            <w:tcW w:w="0" w:type="auto"/>
            <w:tcBorders>
              <w:top w:val="nil"/>
              <w:left w:val="nil"/>
              <w:bottom w:val="single" w:sz="4" w:space="0" w:color="auto"/>
              <w:right w:val="single" w:sz="4" w:space="0" w:color="auto"/>
            </w:tcBorders>
            <w:shd w:val="clear" w:color="auto" w:fill="auto"/>
            <w:noWrap/>
            <w:vAlign w:val="center"/>
            <w:hideMark/>
          </w:tcPr>
          <w:p w14:paraId="7E06CB9D"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25,106,645.84 </w:t>
            </w:r>
          </w:p>
        </w:tc>
        <w:tc>
          <w:tcPr>
            <w:tcW w:w="0" w:type="auto"/>
            <w:tcBorders>
              <w:top w:val="nil"/>
              <w:left w:val="nil"/>
              <w:bottom w:val="single" w:sz="4" w:space="0" w:color="auto"/>
              <w:right w:val="single" w:sz="4" w:space="0" w:color="auto"/>
            </w:tcBorders>
            <w:shd w:val="clear" w:color="auto" w:fill="auto"/>
            <w:noWrap/>
            <w:vAlign w:val="center"/>
            <w:hideMark/>
          </w:tcPr>
          <w:p w14:paraId="65BE50A7"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80.76%</w:t>
            </w:r>
          </w:p>
        </w:tc>
      </w:tr>
      <w:tr w:rsidR="001A535D" w:rsidRPr="00A92459" w14:paraId="056807E8"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D8FA50"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16.02.00.0001</w:t>
            </w:r>
          </w:p>
        </w:tc>
        <w:tc>
          <w:tcPr>
            <w:tcW w:w="0" w:type="auto"/>
            <w:tcBorders>
              <w:top w:val="nil"/>
              <w:left w:val="nil"/>
              <w:bottom w:val="single" w:sz="4" w:space="0" w:color="auto"/>
              <w:right w:val="single" w:sz="4" w:space="0" w:color="auto"/>
            </w:tcBorders>
            <w:shd w:val="clear" w:color="auto" w:fill="auto"/>
            <w:vAlign w:val="center"/>
            <w:hideMark/>
          </w:tcPr>
          <w:p w14:paraId="6107A2C1"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Generar información geoespacial y actualizar sistemas de información ambiental</w:t>
            </w:r>
          </w:p>
        </w:tc>
        <w:tc>
          <w:tcPr>
            <w:tcW w:w="0" w:type="auto"/>
            <w:tcBorders>
              <w:top w:val="nil"/>
              <w:left w:val="nil"/>
              <w:bottom w:val="single" w:sz="4" w:space="0" w:color="auto"/>
              <w:right w:val="single" w:sz="4" w:space="0" w:color="auto"/>
            </w:tcBorders>
            <w:shd w:val="clear" w:color="auto" w:fill="auto"/>
            <w:noWrap/>
            <w:vAlign w:val="center"/>
            <w:hideMark/>
          </w:tcPr>
          <w:p w14:paraId="7CFBC231"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30,781,316.00 </w:t>
            </w:r>
          </w:p>
        </w:tc>
        <w:tc>
          <w:tcPr>
            <w:tcW w:w="0" w:type="auto"/>
            <w:tcBorders>
              <w:top w:val="nil"/>
              <w:left w:val="nil"/>
              <w:bottom w:val="single" w:sz="4" w:space="0" w:color="auto"/>
              <w:right w:val="single" w:sz="4" w:space="0" w:color="auto"/>
            </w:tcBorders>
            <w:shd w:val="clear" w:color="auto" w:fill="auto"/>
            <w:noWrap/>
            <w:vAlign w:val="center"/>
            <w:hideMark/>
          </w:tcPr>
          <w:p w14:paraId="6155CA35"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25,017,681.84 </w:t>
            </w:r>
          </w:p>
        </w:tc>
        <w:tc>
          <w:tcPr>
            <w:tcW w:w="0" w:type="auto"/>
            <w:tcBorders>
              <w:top w:val="nil"/>
              <w:left w:val="nil"/>
              <w:bottom w:val="single" w:sz="4" w:space="0" w:color="auto"/>
              <w:right w:val="single" w:sz="4" w:space="0" w:color="auto"/>
            </w:tcBorders>
            <w:shd w:val="clear" w:color="auto" w:fill="auto"/>
            <w:noWrap/>
            <w:vAlign w:val="center"/>
            <w:hideMark/>
          </w:tcPr>
          <w:p w14:paraId="333B4F90"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81.28%</w:t>
            </w:r>
          </w:p>
        </w:tc>
      </w:tr>
      <w:tr w:rsidR="001A535D" w:rsidRPr="00A92459" w14:paraId="5350FD6F"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03F26D"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16.02.00.0002</w:t>
            </w:r>
          </w:p>
        </w:tc>
        <w:tc>
          <w:tcPr>
            <w:tcW w:w="0" w:type="auto"/>
            <w:tcBorders>
              <w:top w:val="nil"/>
              <w:left w:val="nil"/>
              <w:bottom w:val="single" w:sz="4" w:space="0" w:color="auto"/>
              <w:right w:val="single" w:sz="4" w:space="0" w:color="auto"/>
            </w:tcBorders>
            <w:shd w:val="clear" w:color="auto" w:fill="auto"/>
            <w:vAlign w:val="center"/>
            <w:hideMark/>
          </w:tcPr>
          <w:p w14:paraId="4977FA57" w14:textId="77777777" w:rsidR="001A535D" w:rsidRPr="00A92459" w:rsidRDefault="001A535D">
            <w:pPr>
              <w:spacing w:after="0" w:line="240" w:lineRule="auto"/>
              <w:rPr>
                <w:rFonts w:eastAsia="Times New Roman" w:cs="Times New Roman"/>
                <w:color w:val="auto"/>
                <w:sz w:val="20"/>
                <w:szCs w:val="20"/>
                <w:lang w:val="es-DO"/>
              </w:rPr>
            </w:pPr>
            <w:r w:rsidRPr="00A92459">
              <w:rPr>
                <w:rFonts w:eastAsia="Times New Roman" w:cs="Times New Roman"/>
                <w:color w:val="auto"/>
                <w:sz w:val="20"/>
                <w:szCs w:val="20"/>
                <w:lang w:val="es-DO"/>
              </w:rPr>
              <w:t>Recopilación y elaboración de información de estadísticas ambientales, cuentas ambientales e indicadores de desempeño</w:t>
            </w:r>
          </w:p>
        </w:tc>
        <w:tc>
          <w:tcPr>
            <w:tcW w:w="0" w:type="auto"/>
            <w:tcBorders>
              <w:top w:val="nil"/>
              <w:left w:val="nil"/>
              <w:bottom w:val="single" w:sz="4" w:space="0" w:color="auto"/>
              <w:right w:val="single" w:sz="4" w:space="0" w:color="auto"/>
            </w:tcBorders>
            <w:shd w:val="clear" w:color="auto" w:fill="auto"/>
            <w:noWrap/>
            <w:vAlign w:val="center"/>
            <w:hideMark/>
          </w:tcPr>
          <w:p w14:paraId="1ACBC509"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lang w:val="es-DO"/>
              </w:rPr>
              <w:t xml:space="preserve">                       </w:t>
            </w:r>
            <w:r w:rsidRPr="00A92459">
              <w:rPr>
                <w:rFonts w:eastAsia="Times New Roman" w:cs="Times New Roman"/>
                <w:color w:val="auto"/>
                <w:sz w:val="20"/>
                <w:szCs w:val="20"/>
              </w:rPr>
              <w:t xml:space="preserve">304,976.00 </w:t>
            </w:r>
          </w:p>
        </w:tc>
        <w:tc>
          <w:tcPr>
            <w:tcW w:w="0" w:type="auto"/>
            <w:tcBorders>
              <w:top w:val="nil"/>
              <w:left w:val="nil"/>
              <w:bottom w:val="single" w:sz="4" w:space="0" w:color="auto"/>
              <w:right w:val="single" w:sz="4" w:space="0" w:color="auto"/>
            </w:tcBorders>
            <w:shd w:val="clear" w:color="auto" w:fill="auto"/>
            <w:noWrap/>
            <w:vAlign w:val="center"/>
            <w:hideMark/>
          </w:tcPr>
          <w:p w14:paraId="1652A431" w14:textId="77777777" w:rsidR="001A535D" w:rsidRPr="00A92459" w:rsidRDefault="001A535D">
            <w:pPr>
              <w:spacing w:after="0" w:line="240" w:lineRule="auto"/>
              <w:rPr>
                <w:rFonts w:eastAsia="Times New Roman" w:cs="Times New Roman"/>
                <w:color w:val="auto"/>
                <w:sz w:val="20"/>
                <w:szCs w:val="20"/>
              </w:rPr>
            </w:pPr>
            <w:r w:rsidRPr="00A92459">
              <w:rPr>
                <w:rFonts w:eastAsia="Times New Roman" w:cs="Times New Roman"/>
                <w:color w:val="auto"/>
                <w:sz w:val="20"/>
                <w:szCs w:val="20"/>
              </w:rPr>
              <w:t xml:space="preserve">                         88,964.00 </w:t>
            </w:r>
          </w:p>
        </w:tc>
        <w:tc>
          <w:tcPr>
            <w:tcW w:w="0" w:type="auto"/>
            <w:tcBorders>
              <w:top w:val="nil"/>
              <w:left w:val="nil"/>
              <w:bottom w:val="single" w:sz="4" w:space="0" w:color="auto"/>
              <w:right w:val="single" w:sz="4" w:space="0" w:color="auto"/>
            </w:tcBorders>
            <w:shd w:val="clear" w:color="auto" w:fill="auto"/>
            <w:noWrap/>
            <w:vAlign w:val="center"/>
            <w:hideMark/>
          </w:tcPr>
          <w:p w14:paraId="7B71AEEF" w14:textId="77777777" w:rsidR="001A535D" w:rsidRPr="00A92459" w:rsidRDefault="001A535D">
            <w:pPr>
              <w:spacing w:after="0" w:line="240" w:lineRule="auto"/>
              <w:jc w:val="right"/>
              <w:rPr>
                <w:rFonts w:ascii="Calibri" w:eastAsia="Times New Roman" w:hAnsi="Calibri" w:cs="Calibri"/>
                <w:color w:val="auto"/>
                <w:sz w:val="22"/>
              </w:rPr>
            </w:pPr>
            <w:r w:rsidRPr="00A92459">
              <w:rPr>
                <w:rFonts w:ascii="Calibri" w:eastAsia="Times New Roman" w:hAnsi="Calibri" w:cs="Calibri"/>
                <w:color w:val="auto"/>
                <w:sz w:val="22"/>
              </w:rPr>
              <w:t>29.17%</w:t>
            </w:r>
          </w:p>
        </w:tc>
      </w:tr>
      <w:tr w:rsidR="001A535D" w:rsidRPr="00A92459" w14:paraId="1D1B9724"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1779D7"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16.03</w:t>
            </w:r>
          </w:p>
        </w:tc>
        <w:tc>
          <w:tcPr>
            <w:tcW w:w="0" w:type="auto"/>
            <w:tcBorders>
              <w:top w:val="nil"/>
              <w:left w:val="nil"/>
              <w:bottom w:val="single" w:sz="4" w:space="0" w:color="auto"/>
              <w:right w:val="single" w:sz="4" w:space="0" w:color="auto"/>
            </w:tcBorders>
            <w:shd w:val="clear" w:color="auto" w:fill="auto"/>
            <w:vAlign w:val="center"/>
            <w:hideMark/>
          </w:tcPr>
          <w:p w14:paraId="50AA2A3C"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Ciudadanos/as dotados de conocimientos sobre la sustentabilidad del Medio Ambiente y los Recursos Naturales</w:t>
            </w:r>
          </w:p>
        </w:tc>
        <w:tc>
          <w:tcPr>
            <w:tcW w:w="0" w:type="auto"/>
            <w:tcBorders>
              <w:top w:val="nil"/>
              <w:left w:val="nil"/>
              <w:bottom w:val="single" w:sz="4" w:space="0" w:color="auto"/>
              <w:right w:val="single" w:sz="4" w:space="0" w:color="auto"/>
            </w:tcBorders>
            <w:shd w:val="clear" w:color="auto" w:fill="auto"/>
            <w:noWrap/>
            <w:vAlign w:val="center"/>
            <w:hideMark/>
          </w:tcPr>
          <w:p w14:paraId="2B2326AD"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37,432,621.00 </w:t>
            </w:r>
          </w:p>
        </w:tc>
        <w:tc>
          <w:tcPr>
            <w:tcW w:w="0" w:type="auto"/>
            <w:tcBorders>
              <w:top w:val="nil"/>
              <w:left w:val="nil"/>
              <w:bottom w:val="single" w:sz="4" w:space="0" w:color="auto"/>
              <w:right w:val="single" w:sz="4" w:space="0" w:color="auto"/>
            </w:tcBorders>
            <w:shd w:val="clear" w:color="auto" w:fill="auto"/>
            <w:noWrap/>
            <w:vAlign w:val="center"/>
            <w:hideMark/>
          </w:tcPr>
          <w:p w14:paraId="7E8F7D61"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28,923,279.59 </w:t>
            </w:r>
          </w:p>
        </w:tc>
        <w:tc>
          <w:tcPr>
            <w:tcW w:w="0" w:type="auto"/>
            <w:tcBorders>
              <w:top w:val="nil"/>
              <w:left w:val="nil"/>
              <w:bottom w:val="single" w:sz="4" w:space="0" w:color="auto"/>
              <w:right w:val="single" w:sz="4" w:space="0" w:color="auto"/>
            </w:tcBorders>
            <w:shd w:val="clear" w:color="auto" w:fill="auto"/>
            <w:noWrap/>
            <w:vAlign w:val="center"/>
            <w:hideMark/>
          </w:tcPr>
          <w:p w14:paraId="61C9FDD4"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77.27%</w:t>
            </w:r>
          </w:p>
        </w:tc>
      </w:tr>
      <w:tr w:rsidR="001A535D" w:rsidRPr="00A92459" w14:paraId="0F355C25"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8213D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16.03.00.0001</w:t>
            </w:r>
          </w:p>
        </w:tc>
        <w:tc>
          <w:tcPr>
            <w:tcW w:w="0" w:type="auto"/>
            <w:tcBorders>
              <w:top w:val="nil"/>
              <w:left w:val="nil"/>
              <w:bottom w:val="single" w:sz="4" w:space="0" w:color="auto"/>
              <w:right w:val="single" w:sz="4" w:space="0" w:color="auto"/>
            </w:tcBorders>
            <w:shd w:val="clear" w:color="auto" w:fill="auto"/>
            <w:vAlign w:val="center"/>
            <w:hideMark/>
          </w:tcPr>
          <w:p w14:paraId="07404886"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Docentes capacitados y formados en temas ambientales</w:t>
            </w:r>
          </w:p>
        </w:tc>
        <w:tc>
          <w:tcPr>
            <w:tcW w:w="0" w:type="auto"/>
            <w:tcBorders>
              <w:top w:val="nil"/>
              <w:left w:val="nil"/>
              <w:bottom w:val="single" w:sz="4" w:space="0" w:color="auto"/>
              <w:right w:val="single" w:sz="4" w:space="0" w:color="auto"/>
            </w:tcBorders>
            <w:shd w:val="clear" w:color="auto" w:fill="auto"/>
            <w:noWrap/>
            <w:vAlign w:val="center"/>
            <w:hideMark/>
          </w:tcPr>
          <w:p w14:paraId="482AE43E"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36,285,920.00 </w:t>
            </w:r>
          </w:p>
        </w:tc>
        <w:tc>
          <w:tcPr>
            <w:tcW w:w="0" w:type="auto"/>
            <w:tcBorders>
              <w:top w:val="nil"/>
              <w:left w:val="nil"/>
              <w:bottom w:val="single" w:sz="4" w:space="0" w:color="auto"/>
              <w:right w:val="single" w:sz="4" w:space="0" w:color="auto"/>
            </w:tcBorders>
            <w:shd w:val="clear" w:color="auto" w:fill="auto"/>
            <w:noWrap/>
            <w:vAlign w:val="center"/>
            <w:hideMark/>
          </w:tcPr>
          <w:p w14:paraId="3082F4C4"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28,833,256.64 </w:t>
            </w:r>
          </w:p>
        </w:tc>
        <w:tc>
          <w:tcPr>
            <w:tcW w:w="0" w:type="auto"/>
            <w:tcBorders>
              <w:top w:val="nil"/>
              <w:left w:val="nil"/>
              <w:bottom w:val="single" w:sz="4" w:space="0" w:color="auto"/>
              <w:right w:val="single" w:sz="4" w:space="0" w:color="auto"/>
            </w:tcBorders>
            <w:shd w:val="clear" w:color="auto" w:fill="auto"/>
            <w:noWrap/>
            <w:vAlign w:val="center"/>
            <w:hideMark/>
          </w:tcPr>
          <w:p w14:paraId="2AF4DFAB"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79.46%</w:t>
            </w:r>
          </w:p>
        </w:tc>
      </w:tr>
      <w:tr w:rsidR="001A535D" w:rsidRPr="00A92459" w14:paraId="7BE1589D" w14:textId="77777777" w:rsidTr="008374EB">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1CB3B0"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16.03.00.0002</w:t>
            </w:r>
          </w:p>
        </w:tc>
        <w:tc>
          <w:tcPr>
            <w:tcW w:w="0" w:type="auto"/>
            <w:tcBorders>
              <w:top w:val="nil"/>
              <w:left w:val="nil"/>
              <w:bottom w:val="single" w:sz="4" w:space="0" w:color="auto"/>
              <w:right w:val="single" w:sz="4" w:space="0" w:color="auto"/>
            </w:tcBorders>
            <w:shd w:val="clear" w:color="auto" w:fill="auto"/>
            <w:vAlign w:val="center"/>
            <w:hideMark/>
          </w:tcPr>
          <w:p w14:paraId="21261BEA"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Diseño e implementación de un sistema de formación para organizaciones y redes de la sociedad vinculadas con la educación ambiental</w:t>
            </w:r>
          </w:p>
        </w:tc>
        <w:tc>
          <w:tcPr>
            <w:tcW w:w="0" w:type="auto"/>
            <w:tcBorders>
              <w:top w:val="nil"/>
              <w:left w:val="nil"/>
              <w:bottom w:val="single" w:sz="4" w:space="0" w:color="auto"/>
              <w:right w:val="single" w:sz="4" w:space="0" w:color="auto"/>
            </w:tcBorders>
            <w:shd w:val="clear" w:color="auto" w:fill="auto"/>
            <w:noWrap/>
            <w:vAlign w:val="center"/>
            <w:hideMark/>
          </w:tcPr>
          <w:p w14:paraId="4E09A398"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1,146,701.00 </w:t>
            </w:r>
          </w:p>
        </w:tc>
        <w:tc>
          <w:tcPr>
            <w:tcW w:w="0" w:type="auto"/>
            <w:tcBorders>
              <w:top w:val="nil"/>
              <w:left w:val="nil"/>
              <w:bottom w:val="single" w:sz="4" w:space="0" w:color="auto"/>
              <w:right w:val="single" w:sz="4" w:space="0" w:color="auto"/>
            </w:tcBorders>
            <w:shd w:val="clear" w:color="auto" w:fill="auto"/>
            <w:noWrap/>
            <w:vAlign w:val="center"/>
            <w:hideMark/>
          </w:tcPr>
          <w:p w14:paraId="62D5D1E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90,022.95 </w:t>
            </w:r>
          </w:p>
        </w:tc>
        <w:tc>
          <w:tcPr>
            <w:tcW w:w="0" w:type="auto"/>
            <w:tcBorders>
              <w:top w:val="nil"/>
              <w:left w:val="nil"/>
              <w:bottom w:val="single" w:sz="4" w:space="0" w:color="auto"/>
              <w:right w:val="single" w:sz="4" w:space="0" w:color="auto"/>
            </w:tcBorders>
            <w:shd w:val="clear" w:color="auto" w:fill="auto"/>
            <w:noWrap/>
            <w:vAlign w:val="center"/>
            <w:hideMark/>
          </w:tcPr>
          <w:p w14:paraId="3FE2D3BA"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7.85%</w:t>
            </w:r>
          </w:p>
        </w:tc>
      </w:tr>
      <w:tr w:rsidR="001A535D" w:rsidRPr="00A92459" w14:paraId="328B612D"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117B45" w14:textId="77777777" w:rsidR="001A535D" w:rsidRPr="00A92459" w:rsidRDefault="001A535D">
            <w:pPr>
              <w:spacing w:after="0" w:line="240" w:lineRule="auto"/>
              <w:ind w:firstLineChars="200" w:firstLine="402"/>
              <w:rPr>
                <w:rFonts w:eastAsia="Times New Roman" w:cs="Times New Roman"/>
                <w:b/>
                <w:bCs/>
                <w:color w:val="000000"/>
                <w:sz w:val="20"/>
                <w:szCs w:val="20"/>
              </w:rPr>
            </w:pPr>
            <w:r w:rsidRPr="00A92459">
              <w:rPr>
                <w:rFonts w:eastAsia="Times New Roman" w:cs="Times New Roman"/>
                <w:b/>
                <w:bCs/>
                <w:color w:val="000000"/>
                <w:sz w:val="20"/>
                <w:szCs w:val="20"/>
              </w:rPr>
              <w:t>16.04</w:t>
            </w:r>
          </w:p>
        </w:tc>
        <w:tc>
          <w:tcPr>
            <w:tcW w:w="0" w:type="auto"/>
            <w:tcBorders>
              <w:top w:val="nil"/>
              <w:left w:val="nil"/>
              <w:bottom w:val="single" w:sz="4" w:space="0" w:color="auto"/>
              <w:right w:val="single" w:sz="4" w:space="0" w:color="auto"/>
            </w:tcBorders>
            <w:shd w:val="clear" w:color="auto" w:fill="auto"/>
            <w:vAlign w:val="center"/>
            <w:hideMark/>
          </w:tcPr>
          <w:p w14:paraId="2CB2BFD6"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 xml:space="preserve">Jóvenes formados a nivel técnico superior en la gestión del medio ambiente y recursos naturales </w:t>
            </w:r>
          </w:p>
        </w:tc>
        <w:tc>
          <w:tcPr>
            <w:tcW w:w="0" w:type="auto"/>
            <w:tcBorders>
              <w:top w:val="nil"/>
              <w:left w:val="nil"/>
              <w:bottom w:val="single" w:sz="4" w:space="0" w:color="auto"/>
              <w:right w:val="single" w:sz="4" w:space="0" w:color="auto"/>
            </w:tcBorders>
            <w:shd w:val="clear" w:color="auto" w:fill="auto"/>
            <w:noWrap/>
            <w:vAlign w:val="center"/>
            <w:hideMark/>
          </w:tcPr>
          <w:p w14:paraId="6076504E"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20,825,278.00 </w:t>
            </w:r>
          </w:p>
        </w:tc>
        <w:tc>
          <w:tcPr>
            <w:tcW w:w="0" w:type="auto"/>
            <w:tcBorders>
              <w:top w:val="nil"/>
              <w:left w:val="nil"/>
              <w:bottom w:val="single" w:sz="4" w:space="0" w:color="auto"/>
              <w:right w:val="single" w:sz="4" w:space="0" w:color="auto"/>
            </w:tcBorders>
            <w:shd w:val="clear" w:color="auto" w:fill="auto"/>
            <w:noWrap/>
            <w:vAlign w:val="center"/>
            <w:hideMark/>
          </w:tcPr>
          <w:p w14:paraId="35F398D4"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16,381,030.48 </w:t>
            </w:r>
          </w:p>
        </w:tc>
        <w:tc>
          <w:tcPr>
            <w:tcW w:w="0" w:type="auto"/>
            <w:tcBorders>
              <w:top w:val="nil"/>
              <w:left w:val="nil"/>
              <w:bottom w:val="single" w:sz="4" w:space="0" w:color="auto"/>
              <w:right w:val="single" w:sz="4" w:space="0" w:color="auto"/>
            </w:tcBorders>
            <w:shd w:val="clear" w:color="auto" w:fill="auto"/>
            <w:noWrap/>
            <w:vAlign w:val="center"/>
            <w:hideMark/>
          </w:tcPr>
          <w:p w14:paraId="5D3AC459"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78.66%</w:t>
            </w:r>
          </w:p>
        </w:tc>
      </w:tr>
      <w:tr w:rsidR="001A535D" w:rsidRPr="00A92459" w14:paraId="3C718A5D"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1BC2D5"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16.04.00.0001</w:t>
            </w:r>
          </w:p>
        </w:tc>
        <w:tc>
          <w:tcPr>
            <w:tcW w:w="0" w:type="auto"/>
            <w:tcBorders>
              <w:top w:val="nil"/>
              <w:left w:val="nil"/>
              <w:bottom w:val="single" w:sz="4" w:space="0" w:color="auto"/>
              <w:right w:val="single" w:sz="4" w:space="0" w:color="auto"/>
            </w:tcBorders>
            <w:shd w:val="clear" w:color="auto" w:fill="auto"/>
            <w:vAlign w:val="center"/>
            <w:hideMark/>
          </w:tcPr>
          <w:p w14:paraId="4C0E23CB"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Técnicos con formación en gestión ambiental</w:t>
            </w:r>
          </w:p>
        </w:tc>
        <w:tc>
          <w:tcPr>
            <w:tcW w:w="0" w:type="auto"/>
            <w:tcBorders>
              <w:top w:val="nil"/>
              <w:left w:val="nil"/>
              <w:bottom w:val="single" w:sz="4" w:space="0" w:color="auto"/>
              <w:right w:val="single" w:sz="4" w:space="0" w:color="auto"/>
            </w:tcBorders>
            <w:shd w:val="clear" w:color="auto" w:fill="auto"/>
            <w:noWrap/>
            <w:vAlign w:val="center"/>
            <w:hideMark/>
          </w:tcPr>
          <w:p w14:paraId="5580085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20,726,830.00 </w:t>
            </w:r>
          </w:p>
        </w:tc>
        <w:tc>
          <w:tcPr>
            <w:tcW w:w="0" w:type="auto"/>
            <w:tcBorders>
              <w:top w:val="nil"/>
              <w:left w:val="nil"/>
              <w:bottom w:val="single" w:sz="4" w:space="0" w:color="auto"/>
              <w:right w:val="single" w:sz="4" w:space="0" w:color="auto"/>
            </w:tcBorders>
            <w:shd w:val="clear" w:color="auto" w:fill="auto"/>
            <w:noWrap/>
            <w:vAlign w:val="center"/>
            <w:hideMark/>
          </w:tcPr>
          <w:p w14:paraId="2BCD23DD"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16,381,030.48 </w:t>
            </w:r>
          </w:p>
        </w:tc>
        <w:tc>
          <w:tcPr>
            <w:tcW w:w="0" w:type="auto"/>
            <w:tcBorders>
              <w:top w:val="nil"/>
              <w:left w:val="nil"/>
              <w:bottom w:val="single" w:sz="4" w:space="0" w:color="auto"/>
              <w:right w:val="single" w:sz="4" w:space="0" w:color="auto"/>
            </w:tcBorders>
            <w:shd w:val="clear" w:color="auto" w:fill="auto"/>
            <w:noWrap/>
            <w:vAlign w:val="center"/>
            <w:hideMark/>
          </w:tcPr>
          <w:p w14:paraId="77E58D7A"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79.03%</w:t>
            </w:r>
          </w:p>
        </w:tc>
      </w:tr>
      <w:tr w:rsidR="001A535D" w:rsidRPr="00A92459" w14:paraId="62BA6376" w14:textId="77777777" w:rsidTr="008374E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D5F42A"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16.04.00.0002</w:t>
            </w:r>
          </w:p>
        </w:tc>
        <w:tc>
          <w:tcPr>
            <w:tcW w:w="0" w:type="auto"/>
            <w:tcBorders>
              <w:top w:val="nil"/>
              <w:left w:val="nil"/>
              <w:bottom w:val="single" w:sz="4" w:space="0" w:color="auto"/>
              <w:right w:val="single" w:sz="4" w:space="0" w:color="auto"/>
            </w:tcBorders>
            <w:shd w:val="clear" w:color="auto" w:fill="auto"/>
            <w:vAlign w:val="center"/>
            <w:hideMark/>
          </w:tcPr>
          <w:p w14:paraId="2D04DC0E" w14:textId="77777777" w:rsidR="001A535D" w:rsidRPr="00A92459" w:rsidRDefault="001A535D">
            <w:pPr>
              <w:spacing w:after="0" w:line="240" w:lineRule="auto"/>
              <w:rPr>
                <w:rFonts w:eastAsia="Times New Roman" w:cs="Times New Roman"/>
                <w:color w:val="000000"/>
                <w:sz w:val="20"/>
                <w:szCs w:val="20"/>
                <w:lang w:val="es-DO"/>
              </w:rPr>
            </w:pPr>
            <w:r w:rsidRPr="00A92459">
              <w:rPr>
                <w:rFonts w:eastAsia="Times New Roman" w:cs="Times New Roman"/>
                <w:color w:val="000000"/>
                <w:sz w:val="20"/>
                <w:szCs w:val="20"/>
                <w:lang w:val="es-DO"/>
              </w:rPr>
              <w:t>Personal de campo del ministerio con cursos de educación permanente y especialización</w:t>
            </w:r>
          </w:p>
        </w:tc>
        <w:tc>
          <w:tcPr>
            <w:tcW w:w="0" w:type="auto"/>
            <w:tcBorders>
              <w:top w:val="nil"/>
              <w:left w:val="nil"/>
              <w:bottom w:val="single" w:sz="4" w:space="0" w:color="auto"/>
              <w:right w:val="single" w:sz="4" w:space="0" w:color="auto"/>
            </w:tcBorders>
            <w:shd w:val="clear" w:color="auto" w:fill="auto"/>
            <w:noWrap/>
            <w:vAlign w:val="center"/>
            <w:hideMark/>
          </w:tcPr>
          <w:p w14:paraId="2E7AD509"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lang w:val="es-DO"/>
              </w:rPr>
              <w:t xml:space="preserve">                         </w:t>
            </w:r>
            <w:r w:rsidRPr="00A92459">
              <w:rPr>
                <w:rFonts w:eastAsia="Times New Roman" w:cs="Times New Roman"/>
                <w:color w:val="000000"/>
                <w:sz w:val="20"/>
                <w:szCs w:val="20"/>
              </w:rPr>
              <w:t xml:space="preserve">98,448.00 </w:t>
            </w:r>
          </w:p>
        </w:tc>
        <w:tc>
          <w:tcPr>
            <w:tcW w:w="0" w:type="auto"/>
            <w:tcBorders>
              <w:top w:val="nil"/>
              <w:left w:val="nil"/>
              <w:bottom w:val="single" w:sz="4" w:space="0" w:color="auto"/>
              <w:right w:val="single" w:sz="4" w:space="0" w:color="auto"/>
            </w:tcBorders>
            <w:shd w:val="clear" w:color="auto" w:fill="auto"/>
            <w:noWrap/>
            <w:vAlign w:val="center"/>
            <w:hideMark/>
          </w:tcPr>
          <w:p w14:paraId="394B8CD7" w14:textId="77777777" w:rsidR="001A535D" w:rsidRPr="00A92459" w:rsidRDefault="001A535D">
            <w:pPr>
              <w:spacing w:after="0" w:line="240" w:lineRule="auto"/>
              <w:rPr>
                <w:rFonts w:eastAsia="Times New Roman" w:cs="Times New Roman"/>
                <w:color w:val="000000"/>
                <w:sz w:val="20"/>
                <w:szCs w:val="20"/>
              </w:rPr>
            </w:pPr>
            <w:r w:rsidRPr="00A92459">
              <w:rPr>
                <w:rFonts w:eastAsia="Times New Roman" w:cs="Times New Roman"/>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2266F464" w14:textId="77777777" w:rsidR="001A535D" w:rsidRPr="00A92459" w:rsidRDefault="001A535D">
            <w:pPr>
              <w:spacing w:after="0" w:line="240" w:lineRule="auto"/>
              <w:jc w:val="right"/>
              <w:rPr>
                <w:rFonts w:ascii="Calibri" w:eastAsia="Times New Roman" w:hAnsi="Calibri" w:cs="Calibri"/>
                <w:color w:val="000000"/>
                <w:sz w:val="22"/>
              </w:rPr>
            </w:pPr>
            <w:r w:rsidRPr="00A92459">
              <w:rPr>
                <w:rFonts w:ascii="Calibri" w:eastAsia="Times New Roman" w:hAnsi="Calibri" w:cs="Calibri"/>
                <w:color w:val="000000"/>
                <w:sz w:val="22"/>
              </w:rPr>
              <w:t>0.00%</w:t>
            </w:r>
          </w:p>
        </w:tc>
      </w:tr>
      <w:tr w:rsidR="001A535D" w:rsidRPr="00A92459" w14:paraId="5059E189" w14:textId="77777777" w:rsidTr="008374EB">
        <w:trPr>
          <w:trHeight w:val="29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23869C7B" w14:textId="77777777" w:rsidR="001A535D" w:rsidRPr="00A92459" w:rsidRDefault="001A535D">
            <w:pPr>
              <w:spacing w:after="0" w:line="240" w:lineRule="auto"/>
              <w:jc w:val="center"/>
              <w:rPr>
                <w:rFonts w:eastAsia="Times New Roman" w:cs="Times New Roman"/>
                <w:b/>
                <w:bCs/>
                <w:color w:val="000000"/>
                <w:sz w:val="20"/>
                <w:szCs w:val="20"/>
              </w:rPr>
            </w:pPr>
            <w:r w:rsidRPr="00A92459">
              <w:rPr>
                <w:rFonts w:eastAsia="Times New Roman" w:cs="Times New Roman"/>
                <w:b/>
                <w:bCs/>
                <w:color w:val="000000"/>
                <w:sz w:val="20"/>
                <w:szCs w:val="20"/>
              </w:rPr>
              <w:t>Prog. 98</w:t>
            </w:r>
          </w:p>
        </w:tc>
        <w:tc>
          <w:tcPr>
            <w:tcW w:w="0" w:type="auto"/>
            <w:tcBorders>
              <w:top w:val="nil"/>
              <w:left w:val="nil"/>
              <w:bottom w:val="single" w:sz="4" w:space="0" w:color="auto"/>
              <w:right w:val="single" w:sz="4" w:space="0" w:color="auto"/>
            </w:tcBorders>
            <w:shd w:val="clear" w:color="000000" w:fill="E7E6E6"/>
            <w:vAlign w:val="center"/>
            <w:hideMark/>
          </w:tcPr>
          <w:p w14:paraId="7E2DE2C3"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ADMINISTRACION DE CONTRIBUCIONES ESPECIALES</w:t>
            </w:r>
          </w:p>
        </w:tc>
        <w:tc>
          <w:tcPr>
            <w:tcW w:w="0" w:type="auto"/>
            <w:tcBorders>
              <w:top w:val="nil"/>
              <w:left w:val="nil"/>
              <w:bottom w:val="single" w:sz="4" w:space="0" w:color="auto"/>
              <w:right w:val="single" w:sz="4" w:space="0" w:color="auto"/>
            </w:tcBorders>
            <w:shd w:val="clear" w:color="000000" w:fill="E7E6E6"/>
            <w:noWrap/>
            <w:vAlign w:val="center"/>
            <w:hideMark/>
          </w:tcPr>
          <w:p w14:paraId="41614901"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463,093,970.00 </w:t>
            </w:r>
          </w:p>
        </w:tc>
        <w:tc>
          <w:tcPr>
            <w:tcW w:w="0" w:type="auto"/>
            <w:tcBorders>
              <w:top w:val="nil"/>
              <w:left w:val="nil"/>
              <w:bottom w:val="single" w:sz="4" w:space="0" w:color="auto"/>
              <w:right w:val="single" w:sz="4" w:space="0" w:color="auto"/>
            </w:tcBorders>
            <w:shd w:val="clear" w:color="000000" w:fill="E7E6E6"/>
            <w:noWrap/>
            <w:vAlign w:val="center"/>
            <w:hideMark/>
          </w:tcPr>
          <w:p w14:paraId="4C3A7012"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364,033,852.31 </w:t>
            </w:r>
          </w:p>
        </w:tc>
        <w:tc>
          <w:tcPr>
            <w:tcW w:w="0" w:type="auto"/>
            <w:tcBorders>
              <w:top w:val="nil"/>
              <w:left w:val="nil"/>
              <w:bottom w:val="single" w:sz="4" w:space="0" w:color="auto"/>
              <w:right w:val="single" w:sz="4" w:space="0" w:color="auto"/>
            </w:tcBorders>
            <w:shd w:val="clear" w:color="000000" w:fill="E7E6E6"/>
            <w:noWrap/>
            <w:vAlign w:val="center"/>
            <w:hideMark/>
          </w:tcPr>
          <w:p w14:paraId="78EA5207"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78.61%</w:t>
            </w:r>
          </w:p>
        </w:tc>
      </w:tr>
      <w:tr w:rsidR="001A535D" w:rsidRPr="00A92459" w14:paraId="4C618A0C" w14:textId="77777777" w:rsidTr="008374EB">
        <w:trPr>
          <w:trHeight w:val="29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232E1C83" w14:textId="77777777" w:rsidR="001A535D" w:rsidRPr="00A92459" w:rsidRDefault="001A535D">
            <w:pPr>
              <w:spacing w:after="0" w:line="240" w:lineRule="auto"/>
              <w:jc w:val="center"/>
              <w:rPr>
                <w:rFonts w:eastAsia="Times New Roman" w:cs="Times New Roman"/>
                <w:b/>
                <w:bCs/>
                <w:color w:val="000000"/>
                <w:sz w:val="20"/>
                <w:szCs w:val="20"/>
              </w:rPr>
            </w:pPr>
            <w:r w:rsidRPr="00A92459">
              <w:rPr>
                <w:rFonts w:eastAsia="Times New Roman" w:cs="Times New Roman"/>
                <w:b/>
                <w:bCs/>
                <w:color w:val="000000"/>
                <w:sz w:val="20"/>
                <w:szCs w:val="20"/>
              </w:rPr>
              <w:t>Prog. 99</w:t>
            </w:r>
          </w:p>
        </w:tc>
        <w:tc>
          <w:tcPr>
            <w:tcW w:w="0" w:type="auto"/>
            <w:tcBorders>
              <w:top w:val="nil"/>
              <w:left w:val="nil"/>
              <w:bottom w:val="single" w:sz="4" w:space="0" w:color="auto"/>
              <w:right w:val="single" w:sz="4" w:space="0" w:color="auto"/>
            </w:tcBorders>
            <w:shd w:val="clear" w:color="000000" w:fill="E7E6E6"/>
            <w:vAlign w:val="center"/>
            <w:hideMark/>
          </w:tcPr>
          <w:p w14:paraId="3B089BF7" w14:textId="77777777" w:rsidR="001A535D" w:rsidRPr="00A92459" w:rsidRDefault="001A535D">
            <w:pPr>
              <w:spacing w:after="0" w:line="240" w:lineRule="auto"/>
              <w:rPr>
                <w:rFonts w:eastAsia="Times New Roman" w:cs="Times New Roman"/>
                <w:b/>
                <w:bCs/>
                <w:color w:val="000000"/>
                <w:sz w:val="20"/>
                <w:szCs w:val="20"/>
                <w:lang w:val="es-DO"/>
              </w:rPr>
            </w:pPr>
            <w:r w:rsidRPr="00A92459">
              <w:rPr>
                <w:rFonts w:eastAsia="Times New Roman" w:cs="Times New Roman"/>
                <w:b/>
                <w:bCs/>
                <w:color w:val="000000"/>
                <w:sz w:val="20"/>
                <w:szCs w:val="20"/>
                <w:lang w:val="es-DO"/>
              </w:rPr>
              <w:t xml:space="preserve">ADMINISTRACION DE ACTIVOS, PASIVOS Y TRANSFERENCIAS </w:t>
            </w:r>
          </w:p>
        </w:tc>
        <w:tc>
          <w:tcPr>
            <w:tcW w:w="0" w:type="auto"/>
            <w:tcBorders>
              <w:top w:val="nil"/>
              <w:left w:val="nil"/>
              <w:bottom w:val="single" w:sz="4" w:space="0" w:color="auto"/>
              <w:right w:val="single" w:sz="4" w:space="0" w:color="auto"/>
            </w:tcBorders>
            <w:shd w:val="clear" w:color="000000" w:fill="E7E6E6"/>
            <w:noWrap/>
            <w:vAlign w:val="center"/>
            <w:hideMark/>
          </w:tcPr>
          <w:p w14:paraId="54542C6B"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lang w:val="es-DO"/>
              </w:rPr>
              <w:t xml:space="preserve">         </w:t>
            </w:r>
            <w:r w:rsidRPr="00A92459">
              <w:rPr>
                <w:rFonts w:eastAsia="Times New Roman" w:cs="Times New Roman"/>
                <w:b/>
                <w:bCs/>
                <w:color w:val="000000"/>
                <w:sz w:val="20"/>
                <w:szCs w:val="20"/>
              </w:rPr>
              <w:t xml:space="preserve">11,871,351,255.00 </w:t>
            </w:r>
          </w:p>
        </w:tc>
        <w:tc>
          <w:tcPr>
            <w:tcW w:w="0" w:type="auto"/>
            <w:tcBorders>
              <w:top w:val="nil"/>
              <w:left w:val="nil"/>
              <w:bottom w:val="single" w:sz="4" w:space="0" w:color="auto"/>
              <w:right w:val="single" w:sz="4" w:space="0" w:color="auto"/>
            </w:tcBorders>
            <w:shd w:val="clear" w:color="000000" w:fill="E7E6E6"/>
            <w:noWrap/>
            <w:vAlign w:val="center"/>
            <w:hideMark/>
          </w:tcPr>
          <w:p w14:paraId="3C38EEF8" w14:textId="77777777" w:rsidR="001A535D" w:rsidRPr="00A92459" w:rsidRDefault="001A535D">
            <w:pPr>
              <w:spacing w:after="0" w:line="240" w:lineRule="auto"/>
              <w:rPr>
                <w:rFonts w:eastAsia="Times New Roman" w:cs="Times New Roman"/>
                <w:b/>
                <w:bCs/>
                <w:color w:val="000000"/>
                <w:sz w:val="20"/>
                <w:szCs w:val="20"/>
              </w:rPr>
            </w:pPr>
            <w:r w:rsidRPr="00A92459">
              <w:rPr>
                <w:rFonts w:eastAsia="Times New Roman" w:cs="Times New Roman"/>
                <w:b/>
                <w:bCs/>
                <w:color w:val="000000"/>
                <w:sz w:val="20"/>
                <w:szCs w:val="20"/>
              </w:rPr>
              <w:t xml:space="preserve">            8,633,948,613.46 </w:t>
            </w:r>
          </w:p>
        </w:tc>
        <w:tc>
          <w:tcPr>
            <w:tcW w:w="0" w:type="auto"/>
            <w:tcBorders>
              <w:top w:val="nil"/>
              <w:left w:val="nil"/>
              <w:bottom w:val="single" w:sz="4" w:space="0" w:color="auto"/>
              <w:right w:val="single" w:sz="4" w:space="0" w:color="auto"/>
            </w:tcBorders>
            <w:shd w:val="clear" w:color="000000" w:fill="E7E6E6"/>
            <w:noWrap/>
            <w:vAlign w:val="center"/>
            <w:hideMark/>
          </w:tcPr>
          <w:p w14:paraId="6F3481B9" w14:textId="77777777" w:rsidR="001A535D" w:rsidRPr="00A92459" w:rsidRDefault="001A535D">
            <w:pPr>
              <w:spacing w:after="0" w:line="240" w:lineRule="auto"/>
              <w:jc w:val="right"/>
              <w:rPr>
                <w:rFonts w:ascii="Calibri" w:eastAsia="Times New Roman" w:hAnsi="Calibri" w:cs="Calibri"/>
                <w:b/>
                <w:bCs/>
                <w:color w:val="000000"/>
                <w:sz w:val="22"/>
              </w:rPr>
            </w:pPr>
            <w:r w:rsidRPr="00A92459">
              <w:rPr>
                <w:rFonts w:ascii="Calibri" w:eastAsia="Times New Roman" w:hAnsi="Calibri" w:cs="Calibri"/>
                <w:b/>
                <w:bCs/>
                <w:color w:val="000000"/>
                <w:sz w:val="22"/>
              </w:rPr>
              <w:t>72.73%</w:t>
            </w:r>
          </w:p>
        </w:tc>
      </w:tr>
      <w:tr w:rsidR="001A535D" w:rsidRPr="00A92459" w14:paraId="05DFDF64" w14:textId="77777777" w:rsidTr="008374EB">
        <w:trPr>
          <w:trHeight w:val="510"/>
        </w:trPr>
        <w:tc>
          <w:tcPr>
            <w:tcW w:w="0" w:type="auto"/>
            <w:gridSpan w:val="2"/>
            <w:tcBorders>
              <w:top w:val="single" w:sz="4" w:space="0" w:color="auto"/>
              <w:left w:val="nil"/>
              <w:bottom w:val="nil"/>
              <w:right w:val="nil"/>
            </w:tcBorders>
            <w:shd w:val="clear" w:color="000000" w:fill="203764"/>
            <w:vAlign w:val="center"/>
            <w:hideMark/>
          </w:tcPr>
          <w:p w14:paraId="54F9C14E" w14:textId="77777777" w:rsidR="001A535D" w:rsidRPr="00A92459" w:rsidRDefault="001A535D">
            <w:pPr>
              <w:spacing w:after="0" w:line="240" w:lineRule="auto"/>
              <w:jc w:val="center"/>
              <w:rPr>
                <w:rFonts w:eastAsia="Times New Roman" w:cs="Times New Roman"/>
                <w:b/>
                <w:bCs/>
                <w:color w:val="FFFFFF"/>
                <w:sz w:val="20"/>
                <w:szCs w:val="20"/>
              </w:rPr>
            </w:pPr>
            <w:r w:rsidRPr="00A92459">
              <w:rPr>
                <w:rFonts w:eastAsia="Times New Roman" w:cs="Times New Roman"/>
                <w:b/>
                <w:bCs/>
                <w:color w:val="FFFFFF"/>
                <w:sz w:val="20"/>
                <w:szCs w:val="20"/>
              </w:rPr>
              <w:t>TOTALES</w:t>
            </w:r>
          </w:p>
        </w:tc>
        <w:tc>
          <w:tcPr>
            <w:tcW w:w="0" w:type="auto"/>
            <w:tcBorders>
              <w:top w:val="nil"/>
              <w:left w:val="nil"/>
              <w:bottom w:val="nil"/>
              <w:right w:val="nil"/>
            </w:tcBorders>
            <w:shd w:val="clear" w:color="000000" w:fill="203764"/>
            <w:vAlign w:val="center"/>
            <w:hideMark/>
          </w:tcPr>
          <w:p w14:paraId="0C79AA1A" w14:textId="77777777" w:rsidR="001A535D" w:rsidRPr="00A92459" w:rsidRDefault="001A535D">
            <w:pPr>
              <w:spacing w:after="0" w:line="240" w:lineRule="auto"/>
              <w:jc w:val="center"/>
              <w:rPr>
                <w:rFonts w:eastAsia="Times New Roman" w:cs="Times New Roman"/>
                <w:b/>
                <w:bCs/>
                <w:color w:val="FFFFFF"/>
                <w:sz w:val="20"/>
                <w:szCs w:val="20"/>
              </w:rPr>
            </w:pPr>
            <w:r w:rsidRPr="00A92459">
              <w:rPr>
                <w:rFonts w:eastAsia="Times New Roman" w:cs="Times New Roman"/>
                <w:b/>
                <w:bCs/>
                <w:color w:val="FFFFFF"/>
                <w:sz w:val="20"/>
                <w:szCs w:val="20"/>
              </w:rPr>
              <w:t>17,830,202,233.92</w:t>
            </w:r>
          </w:p>
        </w:tc>
        <w:tc>
          <w:tcPr>
            <w:tcW w:w="0" w:type="auto"/>
            <w:tcBorders>
              <w:top w:val="nil"/>
              <w:left w:val="nil"/>
              <w:bottom w:val="nil"/>
              <w:right w:val="nil"/>
            </w:tcBorders>
            <w:shd w:val="clear" w:color="000000" w:fill="203764"/>
            <w:vAlign w:val="center"/>
            <w:hideMark/>
          </w:tcPr>
          <w:p w14:paraId="327F55FA" w14:textId="77777777" w:rsidR="001A535D" w:rsidRPr="00A92459" w:rsidRDefault="001A535D">
            <w:pPr>
              <w:spacing w:after="0" w:line="240" w:lineRule="auto"/>
              <w:jc w:val="center"/>
              <w:rPr>
                <w:rFonts w:eastAsia="Times New Roman" w:cs="Times New Roman"/>
                <w:b/>
                <w:bCs/>
                <w:color w:val="FFFFFF"/>
                <w:sz w:val="20"/>
                <w:szCs w:val="20"/>
              </w:rPr>
            </w:pPr>
            <w:r w:rsidRPr="00A92459">
              <w:rPr>
                <w:rFonts w:eastAsia="Times New Roman" w:cs="Times New Roman"/>
                <w:b/>
                <w:bCs/>
                <w:color w:val="FFFFFF"/>
                <w:sz w:val="20"/>
                <w:szCs w:val="20"/>
              </w:rPr>
              <w:t xml:space="preserve">             12,912,998,386.14 </w:t>
            </w:r>
          </w:p>
        </w:tc>
        <w:tc>
          <w:tcPr>
            <w:tcW w:w="0" w:type="auto"/>
            <w:tcBorders>
              <w:top w:val="nil"/>
              <w:left w:val="nil"/>
              <w:bottom w:val="nil"/>
              <w:right w:val="nil"/>
            </w:tcBorders>
            <w:shd w:val="clear" w:color="000000" w:fill="203764"/>
            <w:vAlign w:val="center"/>
            <w:hideMark/>
          </w:tcPr>
          <w:p w14:paraId="5A1229F1" w14:textId="77777777" w:rsidR="001A535D" w:rsidRPr="00A92459" w:rsidRDefault="001A535D">
            <w:pPr>
              <w:spacing w:after="0" w:line="240" w:lineRule="auto"/>
              <w:jc w:val="center"/>
              <w:rPr>
                <w:rFonts w:eastAsia="Times New Roman" w:cs="Times New Roman"/>
                <w:b/>
                <w:bCs/>
                <w:color w:val="FFFFFF"/>
                <w:sz w:val="20"/>
                <w:szCs w:val="20"/>
              </w:rPr>
            </w:pPr>
            <w:r w:rsidRPr="00A92459">
              <w:rPr>
                <w:rFonts w:eastAsia="Times New Roman" w:cs="Times New Roman"/>
                <w:b/>
                <w:bCs/>
                <w:color w:val="FFFFFF"/>
                <w:sz w:val="20"/>
                <w:szCs w:val="20"/>
              </w:rPr>
              <w:t>N/A</w:t>
            </w:r>
          </w:p>
        </w:tc>
      </w:tr>
    </w:tbl>
    <w:p w14:paraId="6A69CF2B" w14:textId="77777777" w:rsidR="00A92459" w:rsidRPr="00D06720" w:rsidRDefault="00A92459" w:rsidP="00D06720">
      <w:pPr>
        <w:rPr>
          <w:sz w:val="20"/>
          <w:szCs w:val="18"/>
          <w:lang w:val="es-DO"/>
        </w:rPr>
      </w:pPr>
    </w:p>
    <w:p w14:paraId="59F1E93D" w14:textId="5B40ABE2" w:rsidR="0043764A" w:rsidRPr="0051281C" w:rsidRDefault="0051281C" w:rsidP="00331DE1">
      <w:pPr>
        <w:pStyle w:val="Titulo2-EVR"/>
        <w:numPr>
          <w:ilvl w:val="0"/>
          <w:numId w:val="76"/>
        </w:numPr>
        <w:rPr>
          <w:b w:val="0"/>
          <w:szCs w:val="24"/>
          <w:lang w:val="es-ES"/>
        </w:rPr>
      </w:pPr>
      <w:bookmarkStart w:id="269" w:name="_Toc122454396"/>
      <w:r w:rsidRPr="00331DE1">
        <w:rPr>
          <w:lang w:val="es-DO"/>
        </w:rPr>
        <w:t>Resumen</w:t>
      </w:r>
      <w:r w:rsidR="007A2F3D" w:rsidRPr="0051281C">
        <w:rPr>
          <w:szCs w:val="24"/>
          <w:lang w:val="es-ES"/>
        </w:rPr>
        <w:t xml:space="preserve"> Plan de Compras</w:t>
      </w:r>
      <w:bookmarkEnd w:id="269"/>
    </w:p>
    <w:tbl>
      <w:tblPr>
        <w:tblW w:w="12967" w:type="dxa"/>
        <w:tblLook w:val="04A0" w:firstRow="1" w:lastRow="0" w:firstColumn="1" w:lastColumn="0" w:noHBand="0" w:noVBand="1"/>
      </w:tblPr>
      <w:tblGrid>
        <w:gridCol w:w="6970"/>
        <w:gridCol w:w="5997"/>
      </w:tblGrid>
      <w:tr w:rsidR="00ED50E4" w:rsidRPr="00B57652" w14:paraId="0C35CE57" w14:textId="77777777" w:rsidTr="00673F55">
        <w:trPr>
          <w:trHeight w:val="354"/>
          <w:tblHeader/>
        </w:trPr>
        <w:tc>
          <w:tcPr>
            <w:tcW w:w="12967" w:type="dxa"/>
            <w:gridSpan w:val="2"/>
            <w:tcBorders>
              <w:top w:val="nil"/>
              <w:left w:val="nil"/>
              <w:bottom w:val="nil"/>
              <w:right w:val="nil"/>
            </w:tcBorders>
            <w:shd w:val="clear" w:color="000000" w:fill="203764"/>
            <w:noWrap/>
            <w:vAlign w:val="center"/>
            <w:hideMark/>
          </w:tcPr>
          <w:bookmarkEnd w:id="126"/>
          <w:p w14:paraId="33A2EB9E" w14:textId="77777777" w:rsidR="00ED50E4" w:rsidRPr="00ED50E4" w:rsidRDefault="00ED50E4" w:rsidP="00ED50E4">
            <w:pPr>
              <w:spacing w:after="0" w:line="240" w:lineRule="auto"/>
              <w:jc w:val="center"/>
              <w:rPr>
                <w:rFonts w:eastAsia="Times New Roman" w:cs="Times New Roman"/>
                <w:color w:val="595959"/>
                <w:sz w:val="28"/>
                <w:szCs w:val="28"/>
                <w:lang w:val="es-DO"/>
              </w:rPr>
            </w:pPr>
            <w:r w:rsidRPr="00ED50E4">
              <w:rPr>
                <w:rFonts w:eastAsia="Times New Roman" w:cs="Times New Roman"/>
                <w:color w:val="595959"/>
                <w:sz w:val="28"/>
                <w:szCs w:val="28"/>
                <w:lang w:val="es-DO"/>
              </w:rPr>
              <w:t>RESUMEN DEL PLAN DE COMPRA</w:t>
            </w:r>
          </w:p>
        </w:tc>
      </w:tr>
      <w:tr w:rsidR="00ED50E4" w:rsidRPr="00ED50E4" w14:paraId="45E668A6" w14:textId="77777777" w:rsidTr="00ED50E4">
        <w:trPr>
          <w:trHeight w:val="295"/>
        </w:trPr>
        <w:tc>
          <w:tcPr>
            <w:tcW w:w="12967" w:type="dxa"/>
            <w:gridSpan w:val="2"/>
            <w:tcBorders>
              <w:top w:val="nil"/>
              <w:left w:val="nil"/>
              <w:bottom w:val="nil"/>
              <w:right w:val="nil"/>
            </w:tcBorders>
            <w:shd w:val="clear" w:color="000000" w:fill="D9D9D9"/>
            <w:vAlign w:val="center"/>
            <w:hideMark/>
          </w:tcPr>
          <w:p w14:paraId="07398D17" w14:textId="77777777" w:rsidR="00ED50E4" w:rsidRPr="00ED50E4" w:rsidRDefault="00ED50E4" w:rsidP="00ED50E4">
            <w:pPr>
              <w:spacing w:after="0" w:line="240" w:lineRule="auto"/>
              <w:jc w:val="center"/>
              <w:rPr>
                <w:rFonts w:eastAsia="Times New Roman" w:cs="Times New Roman"/>
                <w:b/>
                <w:bCs/>
                <w:color w:val="4C4747"/>
                <w:szCs w:val="24"/>
              </w:rPr>
            </w:pPr>
            <w:r w:rsidRPr="00ED50E4">
              <w:rPr>
                <w:rFonts w:eastAsia="Times New Roman" w:cs="Times New Roman"/>
                <w:b/>
                <w:bCs/>
                <w:color w:val="4C4747"/>
                <w:szCs w:val="24"/>
                <w:lang w:val="es-ES"/>
              </w:rPr>
              <w:t xml:space="preserve">DATOS DE CABECERA PACC </w:t>
            </w:r>
          </w:p>
        </w:tc>
      </w:tr>
      <w:tr w:rsidR="00ED50E4" w:rsidRPr="00ED50E4" w14:paraId="035F8854"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3349721C"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Monto estimado total </w:t>
            </w:r>
          </w:p>
        </w:tc>
        <w:tc>
          <w:tcPr>
            <w:tcW w:w="5996" w:type="dxa"/>
            <w:tcBorders>
              <w:top w:val="nil"/>
              <w:left w:val="nil"/>
              <w:bottom w:val="single" w:sz="8" w:space="0" w:color="D9D9D9"/>
              <w:right w:val="nil"/>
            </w:tcBorders>
            <w:shd w:val="clear" w:color="auto" w:fill="auto"/>
            <w:vAlign w:val="center"/>
            <w:hideMark/>
          </w:tcPr>
          <w:p w14:paraId="23AB72CB" w14:textId="77777777" w:rsidR="00ED50E4" w:rsidRPr="00ED50E4" w:rsidRDefault="00ED50E4" w:rsidP="00ED50E4">
            <w:pPr>
              <w:spacing w:after="0" w:line="240" w:lineRule="auto"/>
              <w:jc w:val="center"/>
              <w:rPr>
                <w:rFonts w:eastAsia="Times New Roman" w:cs="Times New Roman"/>
                <w:color w:val="4C4747"/>
                <w:szCs w:val="24"/>
              </w:rPr>
            </w:pPr>
            <w:bookmarkStart w:id="270" w:name="RANGE!B3"/>
            <w:r w:rsidRPr="00ED50E4">
              <w:rPr>
                <w:rFonts w:eastAsia="Times New Roman" w:cs="Times New Roman"/>
                <w:color w:val="4C4747"/>
                <w:szCs w:val="24"/>
                <w:lang w:val="es-ES"/>
              </w:rPr>
              <w:t xml:space="preserve">$945,122,074.40 </w:t>
            </w:r>
            <w:bookmarkEnd w:id="270"/>
          </w:p>
        </w:tc>
      </w:tr>
      <w:tr w:rsidR="00ED50E4" w:rsidRPr="00ED50E4" w14:paraId="28A6AF49"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02FDA2EF"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Monto total contratado </w:t>
            </w:r>
          </w:p>
        </w:tc>
        <w:tc>
          <w:tcPr>
            <w:tcW w:w="5996" w:type="dxa"/>
            <w:tcBorders>
              <w:top w:val="single" w:sz="8" w:space="0" w:color="D9D9D9"/>
              <w:left w:val="nil"/>
              <w:bottom w:val="single" w:sz="8" w:space="0" w:color="D9D9D9"/>
              <w:right w:val="nil"/>
            </w:tcBorders>
            <w:shd w:val="clear" w:color="auto" w:fill="auto"/>
            <w:vAlign w:val="center"/>
            <w:hideMark/>
          </w:tcPr>
          <w:p w14:paraId="576068F0" w14:textId="77777777" w:rsidR="00ED50E4" w:rsidRPr="00ED50E4" w:rsidRDefault="00ED50E4" w:rsidP="00ED50E4">
            <w:pPr>
              <w:spacing w:after="0" w:line="240" w:lineRule="auto"/>
              <w:jc w:val="center"/>
              <w:rPr>
                <w:rFonts w:eastAsia="Times New Roman" w:cs="Times New Roman"/>
                <w:color w:val="4C4747"/>
                <w:szCs w:val="24"/>
              </w:rPr>
            </w:pPr>
            <w:bookmarkStart w:id="271" w:name="RANGE!B4"/>
            <w:r w:rsidRPr="00ED50E4">
              <w:rPr>
                <w:rFonts w:eastAsia="Times New Roman" w:cs="Times New Roman"/>
                <w:color w:val="4C4747"/>
                <w:szCs w:val="24"/>
                <w:lang w:val="es-ES"/>
              </w:rPr>
              <w:t xml:space="preserve">$215,290,582.48 </w:t>
            </w:r>
            <w:bookmarkEnd w:id="271"/>
          </w:p>
        </w:tc>
      </w:tr>
      <w:tr w:rsidR="00ED50E4" w:rsidRPr="00ED50E4" w14:paraId="4FBAB964"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1D9F43CF"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Cantidad de procesos registrados </w:t>
            </w:r>
          </w:p>
        </w:tc>
        <w:tc>
          <w:tcPr>
            <w:tcW w:w="5996" w:type="dxa"/>
            <w:tcBorders>
              <w:top w:val="single" w:sz="8" w:space="0" w:color="D9D9D9"/>
              <w:left w:val="nil"/>
              <w:bottom w:val="single" w:sz="8" w:space="0" w:color="D9D9D9"/>
              <w:right w:val="nil"/>
            </w:tcBorders>
            <w:shd w:val="clear" w:color="auto" w:fill="auto"/>
            <w:vAlign w:val="center"/>
            <w:hideMark/>
          </w:tcPr>
          <w:p w14:paraId="01F93033"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320</w:t>
            </w:r>
          </w:p>
        </w:tc>
      </w:tr>
      <w:tr w:rsidR="00ED50E4" w:rsidRPr="00ED50E4" w14:paraId="36384C61"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49671941"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Capítulo  </w:t>
            </w:r>
          </w:p>
        </w:tc>
        <w:tc>
          <w:tcPr>
            <w:tcW w:w="5996" w:type="dxa"/>
            <w:tcBorders>
              <w:top w:val="single" w:sz="8" w:space="0" w:color="D9D9D9"/>
              <w:left w:val="nil"/>
              <w:bottom w:val="single" w:sz="8" w:space="0" w:color="D9D9D9"/>
              <w:right w:val="nil"/>
            </w:tcBorders>
            <w:shd w:val="clear" w:color="auto" w:fill="auto"/>
            <w:vAlign w:val="center"/>
            <w:hideMark/>
          </w:tcPr>
          <w:p w14:paraId="1340C0FC"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218</w:t>
            </w:r>
          </w:p>
        </w:tc>
      </w:tr>
      <w:tr w:rsidR="00ED50E4" w:rsidRPr="00ED50E4" w14:paraId="1E2A4882"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28D6EDFF" w14:textId="554AC7D4" w:rsidR="00ED50E4" w:rsidRPr="00ED50E4" w:rsidRDefault="00DE7A2D"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Subcapítulo</w:t>
            </w:r>
            <w:r w:rsidR="00ED50E4" w:rsidRPr="00ED50E4">
              <w:rPr>
                <w:rFonts w:eastAsia="Times New Roman" w:cs="Times New Roman"/>
                <w:color w:val="4C4747"/>
                <w:szCs w:val="24"/>
                <w:lang w:val="es-ES"/>
              </w:rPr>
              <w:t xml:space="preserve"> </w:t>
            </w:r>
          </w:p>
        </w:tc>
        <w:tc>
          <w:tcPr>
            <w:tcW w:w="5996" w:type="dxa"/>
            <w:tcBorders>
              <w:top w:val="single" w:sz="8" w:space="0" w:color="D9D9D9"/>
              <w:left w:val="nil"/>
              <w:bottom w:val="single" w:sz="8" w:space="0" w:color="D9D9D9"/>
              <w:right w:val="nil"/>
            </w:tcBorders>
            <w:shd w:val="clear" w:color="auto" w:fill="auto"/>
            <w:vAlign w:val="center"/>
            <w:hideMark/>
          </w:tcPr>
          <w:p w14:paraId="5875116C"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1</w:t>
            </w:r>
          </w:p>
        </w:tc>
      </w:tr>
      <w:tr w:rsidR="00ED50E4" w:rsidRPr="00ED50E4" w14:paraId="083D33DB"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572C68C2"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Unidad ejecutora </w:t>
            </w:r>
          </w:p>
        </w:tc>
        <w:tc>
          <w:tcPr>
            <w:tcW w:w="5996" w:type="dxa"/>
            <w:tcBorders>
              <w:top w:val="single" w:sz="8" w:space="0" w:color="D9D9D9"/>
              <w:left w:val="nil"/>
              <w:bottom w:val="single" w:sz="8" w:space="0" w:color="D9D9D9"/>
              <w:right w:val="nil"/>
            </w:tcBorders>
            <w:shd w:val="clear" w:color="auto" w:fill="auto"/>
            <w:vAlign w:val="center"/>
            <w:hideMark/>
          </w:tcPr>
          <w:p w14:paraId="5DBBC9E5"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1</w:t>
            </w:r>
          </w:p>
        </w:tc>
      </w:tr>
      <w:tr w:rsidR="00ED50E4" w:rsidRPr="00B57652" w14:paraId="6BB16618" w14:textId="77777777" w:rsidTr="00ED50E4">
        <w:trPr>
          <w:trHeight w:val="915"/>
        </w:trPr>
        <w:tc>
          <w:tcPr>
            <w:tcW w:w="6970" w:type="dxa"/>
            <w:tcBorders>
              <w:top w:val="nil"/>
              <w:left w:val="nil"/>
              <w:bottom w:val="single" w:sz="8" w:space="0" w:color="D9D9D9"/>
              <w:right w:val="nil"/>
            </w:tcBorders>
            <w:shd w:val="clear" w:color="auto" w:fill="auto"/>
            <w:vAlign w:val="center"/>
            <w:hideMark/>
          </w:tcPr>
          <w:p w14:paraId="2EFB0DFC"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Unidad de compra </w:t>
            </w:r>
          </w:p>
        </w:tc>
        <w:tc>
          <w:tcPr>
            <w:tcW w:w="5996" w:type="dxa"/>
            <w:tcBorders>
              <w:top w:val="single" w:sz="8" w:space="0" w:color="D9D9D9"/>
              <w:left w:val="nil"/>
              <w:bottom w:val="single" w:sz="8" w:space="0" w:color="D9D9D9"/>
              <w:right w:val="nil"/>
            </w:tcBorders>
            <w:shd w:val="clear" w:color="auto" w:fill="auto"/>
            <w:vAlign w:val="center"/>
            <w:hideMark/>
          </w:tcPr>
          <w:p w14:paraId="70544394" w14:textId="77777777" w:rsidR="00ED50E4" w:rsidRPr="00ED50E4" w:rsidRDefault="00ED50E4" w:rsidP="00ED50E4">
            <w:pPr>
              <w:spacing w:after="0" w:line="240" w:lineRule="auto"/>
              <w:jc w:val="center"/>
              <w:rPr>
                <w:rFonts w:eastAsia="Times New Roman" w:cs="Times New Roman"/>
                <w:color w:val="4C4747"/>
                <w:szCs w:val="24"/>
                <w:lang w:val="es-DO"/>
              </w:rPr>
            </w:pPr>
            <w:r w:rsidRPr="00ED50E4">
              <w:rPr>
                <w:rFonts w:eastAsia="Times New Roman" w:cs="Times New Roman"/>
                <w:color w:val="4C4747"/>
                <w:szCs w:val="24"/>
                <w:lang w:val="es-ES"/>
              </w:rPr>
              <w:t>Ministerio de Medio Ambiente y Recursos Naturales</w:t>
            </w:r>
          </w:p>
        </w:tc>
      </w:tr>
      <w:tr w:rsidR="00ED50E4" w:rsidRPr="00ED50E4" w14:paraId="7866CAAA"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0FA6A520"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Año fiscal </w:t>
            </w:r>
          </w:p>
        </w:tc>
        <w:tc>
          <w:tcPr>
            <w:tcW w:w="5996" w:type="dxa"/>
            <w:tcBorders>
              <w:top w:val="single" w:sz="8" w:space="0" w:color="D9D9D9"/>
              <w:left w:val="nil"/>
              <w:bottom w:val="single" w:sz="8" w:space="0" w:color="D9D9D9"/>
              <w:right w:val="nil"/>
            </w:tcBorders>
            <w:shd w:val="clear" w:color="auto" w:fill="auto"/>
            <w:vAlign w:val="center"/>
            <w:hideMark/>
          </w:tcPr>
          <w:p w14:paraId="07198097"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2022</w:t>
            </w:r>
          </w:p>
        </w:tc>
      </w:tr>
      <w:tr w:rsidR="00ED50E4" w:rsidRPr="00ED50E4" w14:paraId="5AAF3EF9" w14:textId="77777777" w:rsidTr="00ED50E4">
        <w:trPr>
          <w:trHeight w:val="305"/>
        </w:trPr>
        <w:tc>
          <w:tcPr>
            <w:tcW w:w="6970" w:type="dxa"/>
            <w:tcBorders>
              <w:top w:val="nil"/>
              <w:left w:val="nil"/>
              <w:bottom w:val="nil"/>
              <w:right w:val="nil"/>
            </w:tcBorders>
            <w:shd w:val="clear" w:color="auto" w:fill="auto"/>
            <w:vAlign w:val="center"/>
            <w:hideMark/>
          </w:tcPr>
          <w:p w14:paraId="1A79C33D"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Fecha aprobación </w:t>
            </w:r>
          </w:p>
        </w:tc>
        <w:tc>
          <w:tcPr>
            <w:tcW w:w="5996" w:type="dxa"/>
            <w:tcBorders>
              <w:top w:val="single" w:sz="8" w:space="0" w:color="D9D9D9"/>
              <w:left w:val="nil"/>
              <w:bottom w:val="nil"/>
              <w:right w:val="nil"/>
            </w:tcBorders>
            <w:shd w:val="clear" w:color="auto" w:fill="auto"/>
            <w:vAlign w:val="center"/>
            <w:hideMark/>
          </w:tcPr>
          <w:p w14:paraId="4C43A8CB"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    31/12/2022</w:t>
            </w:r>
          </w:p>
        </w:tc>
      </w:tr>
      <w:tr w:rsidR="00ED50E4" w:rsidRPr="00B57652" w14:paraId="47078CF8" w14:textId="77777777" w:rsidTr="00ED50E4">
        <w:trPr>
          <w:trHeight w:val="590"/>
        </w:trPr>
        <w:tc>
          <w:tcPr>
            <w:tcW w:w="12967" w:type="dxa"/>
            <w:gridSpan w:val="2"/>
            <w:tcBorders>
              <w:top w:val="nil"/>
              <w:left w:val="nil"/>
              <w:bottom w:val="nil"/>
              <w:right w:val="nil"/>
            </w:tcBorders>
            <w:shd w:val="clear" w:color="000000" w:fill="D9D9D9"/>
            <w:vAlign w:val="center"/>
            <w:hideMark/>
          </w:tcPr>
          <w:p w14:paraId="100FBE63" w14:textId="77777777" w:rsidR="00ED50E4" w:rsidRPr="00ED50E4" w:rsidRDefault="00ED50E4" w:rsidP="00ED50E4">
            <w:pPr>
              <w:spacing w:after="0" w:line="240" w:lineRule="auto"/>
              <w:jc w:val="center"/>
              <w:rPr>
                <w:rFonts w:eastAsia="Times New Roman" w:cs="Times New Roman"/>
                <w:b/>
                <w:bCs/>
                <w:color w:val="4C4747"/>
                <w:szCs w:val="24"/>
                <w:lang w:val="es-DO"/>
              </w:rPr>
            </w:pPr>
            <w:r w:rsidRPr="00ED50E4">
              <w:rPr>
                <w:rFonts w:eastAsia="Times New Roman" w:cs="Times New Roman"/>
                <w:b/>
                <w:bCs/>
                <w:color w:val="4C4747"/>
                <w:szCs w:val="24"/>
                <w:lang w:val="es-ES"/>
              </w:rPr>
              <w:t xml:space="preserve">MONTOS ESTIMADOS SEGÚN OBJETO DE CONTRATACIÓN </w:t>
            </w:r>
          </w:p>
        </w:tc>
      </w:tr>
      <w:tr w:rsidR="00ED50E4" w:rsidRPr="00ED50E4" w14:paraId="3AAFFA1E"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07B7D7FE"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Bienes </w:t>
            </w:r>
          </w:p>
        </w:tc>
        <w:tc>
          <w:tcPr>
            <w:tcW w:w="5996" w:type="dxa"/>
            <w:tcBorders>
              <w:top w:val="nil"/>
              <w:left w:val="nil"/>
              <w:bottom w:val="single" w:sz="8" w:space="0" w:color="D9D9D9"/>
              <w:right w:val="nil"/>
            </w:tcBorders>
            <w:shd w:val="clear" w:color="auto" w:fill="auto"/>
            <w:vAlign w:val="center"/>
            <w:hideMark/>
          </w:tcPr>
          <w:p w14:paraId="32E5F335"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$152,390,524.00 </w:t>
            </w:r>
          </w:p>
        </w:tc>
      </w:tr>
      <w:tr w:rsidR="00ED50E4" w:rsidRPr="00ED50E4" w14:paraId="7424152E"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0C1B1DC7"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Obras </w:t>
            </w:r>
          </w:p>
        </w:tc>
        <w:tc>
          <w:tcPr>
            <w:tcW w:w="5996" w:type="dxa"/>
            <w:tcBorders>
              <w:top w:val="single" w:sz="8" w:space="0" w:color="D9D9D9"/>
              <w:left w:val="nil"/>
              <w:bottom w:val="single" w:sz="8" w:space="0" w:color="D9D9D9"/>
              <w:right w:val="nil"/>
            </w:tcBorders>
            <w:shd w:val="clear" w:color="auto" w:fill="auto"/>
            <w:vAlign w:val="center"/>
            <w:hideMark/>
          </w:tcPr>
          <w:p w14:paraId="07521CB6"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$4,352,974.00 </w:t>
            </w:r>
          </w:p>
        </w:tc>
      </w:tr>
      <w:tr w:rsidR="00ED50E4" w:rsidRPr="00ED50E4" w14:paraId="2242FB09"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274D8637"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Servicios </w:t>
            </w:r>
          </w:p>
        </w:tc>
        <w:tc>
          <w:tcPr>
            <w:tcW w:w="5996" w:type="dxa"/>
            <w:tcBorders>
              <w:top w:val="single" w:sz="8" w:space="0" w:color="D9D9D9"/>
              <w:left w:val="nil"/>
              <w:bottom w:val="single" w:sz="8" w:space="0" w:color="D9D9D9"/>
              <w:right w:val="nil"/>
            </w:tcBorders>
            <w:shd w:val="clear" w:color="auto" w:fill="auto"/>
            <w:vAlign w:val="center"/>
            <w:hideMark/>
          </w:tcPr>
          <w:p w14:paraId="6422B33C"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$45,636,212.48 </w:t>
            </w:r>
          </w:p>
        </w:tc>
      </w:tr>
      <w:tr w:rsidR="00ED50E4" w:rsidRPr="00ED50E4" w14:paraId="45BEA9A2" w14:textId="77777777" w:rsidTr="00ED50E4">
        <w:trPr>
          <w:trHeight w:val="314"/>
        </w:trPr>
        <w:tc>
          <w:tcPr>
            <w:tcW w:w="6970" w:type="dxa"/>
            <w:tcBorders>
              <w:top w:val="nil"/>
              <w:left w:val="nil"/>
              <w:bottom w:val="nil"/>
              <w:right w:val="nil"/>
            </w:tcBorders>
            <w:shd w:val="clear" w:color="auto" w:fill="auto"/>
            <w:vAlign w:val="center"/>
            <w:hideMark/>
          </w:tcPr>
          <w:p w14:paraId="7EA553DE"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Servicios: consultoría </w:t>
            </w:r>
          </w:p>
        </w:tc>
        <w:tc>
          <w:tcPr>
            <w:tcW w:w="5996" w:type="dxa"/>
            <w:tcBorders>
              <w:top w:val="single" w:sz="8" w:space="0" w:color="D9D9D9"/>
              <w:left w:val="nil"/>
              <w:bottom w:val="nil"/>
              <w:right w:val="nil"/>
            </w:tcBorders>
            <w:shd w:val="clear" w:color="auto" w:fill="auto"/>
            <w:vAlign w:val="center"/>
            <w:hideMark/>
          </w:tcPr>
          <w:p w14:paraId="278F766B"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$12,910,872.00 </w:t>
            </w:r>
          </w:p>
        </w:tc>
      </w:tr>
      <w:tr w:rsidR="00ED50E4" w:rsidRPr="00ED50E4" w14:paraId="1FA6B0B4" w14:textId="77777777" w:rsidTr="00ED50E4">
        <w:trPr>
          <w:trHeight w:val="639"/>
        </w:trPr>
        <w:tc>
          <w:tcPr>
            <w:tcW w:w="6970" w:type="dxa"/>
            <w:tcBorders>
              <w:top w:val="single" w:sz="8" w:space="0" w:color="D9D9D9"/>
              <w:left w:val="nil"/>
              <w:bottom w:val="nil"/>
              <w:right w:val="nil"/>
            </w:tcBorders>
            <w:shd w:val="clear" w:color="auto" w:fill="auto"/>
            <w:vAlign w:val="center"/>
            <w:hideMark/>
          </w:tcPr>
          <w:p w14:paraId="3E7E7F9F" w14:textId="77777777" w:rsidR="00ED50E4" w:rsidRPr="00ED50E4" w:rsidRDefault="00ED50E4" w:rsidP="00ED50E4">
            <w:pPr>
              <w:spacing w:after="0" w:line="240" w:lineRule="auto"/>
              <w:rPr>
                <w:rFonts w:eastAsia="Times New Roman" w:cs="Times New Roman"/>
                <w:color w:val="4C4747"/>
                <w:szCs w:val="24"/>
                <w:lang w:val="es-DO"/>
              </w:rPr>
            </w:pPr>
            <w:r w:rsidRPr="00ED50E4">
              <w:rPr>
                <w:rFonts w:eastAsia="Times New Roman" w:cs="Times New Roman"/>
                <w:color w:val="4C4747"/>
                <w:szCs w:val="24"/>
                <w:lang w:val="es-ES"/>
              </w:rPr>
              <w:t xml:space="preserve">Servicios: consultoría basada en la calidad de los servicios </w:t>
            </w:r>
          </w:p>
        </w:tc>
        <w:tc>
          <w:tcPr>
            <w:tcW w:w="5996" w:type="dxa"/>
            <w:tcBorders>
              <w:top w:val="single" w:sz="8" w:space="0" w:color="D9D9D9"/>
              <w:left w:val="nil"/>
              <w:bottom w:val="nil"/>
              <w:right w:val="nil"/>
            </w:tcBorders>
            <w:shd w:val="clear" w:color="auto" w:fill="auto"/>
            <w:vAlign w:val="center"/>
            <w:hideMark/>
          </w:tcPr>
          <w:p w14:paraId="15F2D373"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            N/A</w:t>
            </w:r>
          </w:p>
        </w:tc>
      </w:tr>
      <w:tr w:rsidR="00ED50E4" w:rsidRPr="00B57652" w14:paraId="1B258651" w14:textId="77777777" w:rsidTr="00ED50E4">
        <w:trPr>
          <w:trHeight w:val="590"/>
        </w:trPr>
        <w:tc>
          <w:tcPr>
            <w:tcW w:w="12967" w:type="dxa"/>
            <w:gridSpan w:val="2"/>
            <w:tcBorders>
              <w:top w:val="nil"/>
              <w:left w:val="nil"/>
              <w:bottom w:val="nil"/>
              <w:right w:val="nil"/>
            </w:tcBorders>
            <w:shd w:val="clear" w:color="000000" w:fill="D9D9D9"/>
            <w:vAlign w:val="center"/>
            <w:hideMark/>
          </w:tcPr>
          <w:p w14:paraId="58D5BFA2" w14:textId="77777777" w:rsidR="00ED50E4" w:rsidRPr="00ED50E4" w:rsidRDefault="00ED50E4" w:rsidP="00ED50E4">
            <w:pPr>
              <w:spacing w:after="0" w:line="240" w:lineRule="auto"/>
              <w:jc w:val="center"/>
              <w:rPr>
                <w:rFonts w:eastAsia="Times New Roman" w:cs="Times New Roman"/>
                <w:b/>
                <w:bCs/>
                <w:color w:val="4C4747"/>
                <w:szCs w:val="24"/>
                <w:lang w:val="es-DO"/>
              </w:rPr>
            </w:pPr>
            <w:r w:rsidRPr="00ED50E4">
              <w:rPr>
                <w:rFonts w:eastAsia="Times New Roman" w:cs="Times New Roman"/>
                <w:b/>
                <w:bCs/>
                <w:color w:val="4C4747"/>
                <w:szCs w:val="24"/>
                <w:lang w:val="es-ES"/>
              </w:rPr>
              <w:t xml:space="preserve">MONTOS ESTIMADOS SEGÚN CLASIFICACIÓN MIPYMES </w:t>
            </w:r>
          </w:p>
        </w:tc>
      </w:tr>
      <w:tr w:rsidR="00ED50E4" w:rsidRPr="00ED50E4" w14:paraId="771D0D27" w14:textId="77777777" w:rsidTr="00ED50E4">
        <w:trPr>
          <w:trHeight w:val="305"/>
        </w:trPr>
        <w:tc>
          <w:tcPr>
            <w:tcW w:w="6970" w:type="dxa"/>
            <w:tcBorders>
              <w:top w:val="nil"/>
              <w:left w:val="nil"/>
              <w:bottom w:val="nil"/>
              <w:right w:val="nil"/>
            </w:tcBorders>
            <w:shd w:val="clear" w:color="auto" w:fill="auto"/>
            <w:noWrap/>
            <w:vAlign w:val="center"/>
            <w:hideMark/>
          </w:tcPr>
          <w:p w14:paraId="099E8A73"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DO"/>
              </w:rPr>
              <w:t xml:space="preserve">MiPymes </w:t>
            </w:r>
          </w:p>
        </w:tc>
        <w:tc>
          <w:tcPr>
            <w:tcW w:w="5996" w:type="dxa"/>
            <w:tcBorders>
              <w:top w:val="nil"/>
              <w:left w:val="nil"/>
              <w:bottom w:val="nil"/>
              <w:right w:val="nil"/>
            </w:tcBorders>
            <w:shd w:val="clear" w:color="auto" w:fill="auto"/>
            <w:noWrap/>
            <w:vAlign w:val="center"/>
            <w:hideMark/>
          </w:tcPr>
          <w:p w14:paraId="22321A06"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rPr>
              <w:t xml:space="preserve">$28,155,475.00 </w:t>
            </w:r>
          </w:p>
        </w:tc>
      </w:tr>
      <w:tr w:rsidR="00ED50E4" w:rsidRPr="00ED50E4" w14:paraId="184DB9AE" w14:textId="77777777" w:rsidTr="00ED50E4">
        <w:trPr>
          <w:trHeight w:val="305"/>
        </w:trPr>
        <w:tc>
          <w:tcPr>
            <w:tcW w:w="6970" w:type="dxa"/>
            <w:tcBorders>
              <w:top w:val="nil"/>
              <w:left w:val="nil"/>
              <w:bottom w:val="nil"/>
              <w:right w:val="nil"/>
            </w:tcBorders>
            <w:shd w:val="clear" w:color="auto" w:fill="auto"/>
            <w:noWrap/>
            <w:vAlign w:val="center"/>
            <w:hideMark/>
          </w:tcPr>
          <w:p w14:paraId="308E7B1E"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DO"/>
              </w:rPr>
              <w:t xml:space="preserve">MiPymes mujer </w:t>
            </w:r>
          </w:p>
        </w:tc>
        <w:tc>
          <w:tcPr>
            <w:tcW w:w="5996" w:type="dxa"/>
            <w:tcBorders>
              <w:top w:val="nil"/>
              <w:left w:val="nil"/>
              <w:bottom w:val="nil"/>
              <w:right w:val="nil"/>
            </w:tcBorders>
            <w:shd w:val="clear" w:color="auto" w:fill="auto"/>
            <w:noWrap/>
            <w:vAlign w:val="center"/>
            <w:hideMark/>
          </w:tcPr>
          <w:p w14:paraId="651601BE"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rPr>
              <w:t xml:space="preserve">$30,318,308.00 </w:t>
            </w:r>
          </w:p>
        </w:tc>
      </w:tr>
      <w:tr w:rsidR="00ED50E4" w:rsidRPr="00ED50E4" w14:paraId="004A5D7C" w14:textId="77777777" w:rsidTr="00ED50E4">
        <w:trPr>
          <w:trHeight w:val="305"/>
        </w:trPr>
        <w:tc>
          <w:tcPr>
            <w:tcW w:w="6970" w:type="dxa"/>
            <w:tcBorders>
              <w:top w:val="nil"/>
              <w:left w:val="nil"/>
              <w:bottom w:val="nil"/>
              <w:right w:val="nil"/>
            </w:tcBorders>
            <w:shd w:val="clear" w:color="auto" w:fill="auto"/>
            <w:noWrap/>
            <w:vAlign w:val="center"/>
            <w:hideMark/>
          </w:tcPr>
          <w:p w14:paraId="78D91203"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DO"/>
              </w:rPr>
              <w:t xml:space="preserve">No MiPymes </w:t>
            </w:r>
          </w:p>
        </w:tc>
        <w:tc>
          <w:tcPr>
            <w:tcW w:w="5996" w:type="dxa"/>
            <w:tcBorders>
              <w:top w:val="nil"/>
              <w:left w:val="nil"/>
              <w:bottom w:val="nil"/>
              <w:right w:val="nil"/>
            </w:tcBorders>
            <w:shd w:val="clear" w:color="auto" w:fill="auto"/>
            <w:noWrap/>
            <w:vAlign w:val="center"/>
            <w:hideMark/>
          </w:tcPr>
          <w:p w14:paraId="3A94FA12"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rPr>
              <w:t xml:space="preserve">$156,816,799.48 </w:t>
            </w:r>
          </w:p>
        </w:tc>
      </w:tr>
      <w:tr w:rsidR="00ED50E4" w:rsidRPr="00B57652" w14:paraId="1BF84D5A" w14:textId="77777777" w:rsidTr="00ED50E4">
        <w:trPr>
          <w:trHeight w:val="1181"/>
        </w:trPr>
        <w:tc>
          <w:tcPr>
            <w:tcW w:w="12967" w:type="dxa"/>
            <w:gridSpan w:val="2"/>
            <w:tcBorders>
              <w:top w:val="nil"/>
              <w:left w:val="nil"/>
              <w:bottom w:val="nil"/>
              <w:right w:val="nil"/>
            </w:tcBorders>
            <w:shd w:val="clear" w:color="000000" w:fill="D9D9D9"/>
            <w:vAlign w:val="center"/>
            <w:hideMark/>
          </w:tcPr>
          <w:p w14:paraId="3FF10276" w14:textId="77777777" w:rsidR="00ED50E4" w:rsidRPr="00ED50E4" w:rsidRDefault="00ED50E4" w:rsidP="00ED50E4">
            <w:pPr>
              <w:spacing w:after="0" w:line="240" w:lineRule="auto"/>
              <w:jc w:val="center"/>
              <w:rPr>
                <w:rFonts w:eastAsia="Times New Roman" w:cs="Times New Roman"/>
                <w:b/>
                <w:bCs/>
                <w:color w:val="4C4747"/>
                <w:szCs w:val="24"/>
                <w:lang w:val="es-DO"/>
              </w:rPr>
            </w:pPr>
            <w:r w:rsidRPr="00ED50E4">
              <w:rPr>
                <w:rFonts w:eastAsia="Times New Roman" w:cs="Times New Roman"/>
                <w:b/>
                <w:bCs/>
                <w:color w:val="4C4747"/>
                <w:szCs w:val="24"/>
                <w:lang w:val="es-ES"/>
              </w:rPr>
              <w:t xml:space="preserve">MONTOS ESTIMADOS SEGÚN TIPO DE PROCEDIMIENTO </w:t>
            </w:r>
          </w:p>
        </w:tc>
      </w:tr>
      <w:tr w:rsidR="00ED50E4" w:rsidRPr="00ED50E4" w14:paraId="5676D8EF"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1FBC2773" w14:textId="77777777" w:rsidR="00ED50E4" w:rsidRPr="00ED50E4" w:rsidRDefault="00ED50E4" w:rsidP="00ED50E4">
            <w:pPr>
              <w:spacing w:after="0" w:line="240" w:lineRule="auto"/>
              <w:rPr>
                <w:rFonts w:eastAsia="Times New Roman" w:cs="Times New Roman"/>
                <w:color w:val="4C4747"/>
                <w:szCs w:val="24"/>
                <w:lang w:val="es-DO"/>
              </w:rPr>
            </w:pPr>
            <w:r w:rsidRPr="00ED50E4">
              <w:rPr>
                <w:rFonts w:eastAsia="Times New Roman" w:cs="Times New Roman"/>
                <w:color w:val="4C4747"/>
                <w:szCs w:val="24"/>
                <w:lang w:val="es-ES"/>
              </w:rPr>
              <w:t xml:space="preserve">Compras por debajo del umbral </w:t>
            </w:r>
          </w:p>
        </w:tc>
        <w:tc>
          <w:tcPr>
            <w:tcW w:w="5996" w:type="dxa"/>
            <w:tcBorders>
              <w:top w:val="nil"/>
              <w:left w:val="nil"/>
              <w:bottom w:val="single" w:sz="8" w:space="0" w:color="D9D9D9"/>
              <w:right w:val="nil"/>
            </w:tcBorders>
            <w:shd w:val="clear" w:color="auto" w:fill="auto"/>
            <w:vAlign w:val="center"/>
            <w:hideMark/>
          </w:tcPr>
          <w:p w14:paraId="104231A2"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$17,653,955.00 </w:t>
            </w:r>
          </w:p>
        </w:tc>
      </w:tr>
      <w:tr w:rsidR="00ED50E4" w:rsidRPr="00ED50E4" w14:paraId="13825FE5"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286D34CC"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Compra menor </w:t>
            </w:r>
          </w:p>
        </w:tc>
        <w:tc>
          <w:tcPr>
            <w:tcW w:w="5996" w:type="dxa"/>
            <w:tcBorders>
              <w:top w:val="single" w:sz="8" w:space="0" w:color="D9D9D9"/>
              <w:left w:val="nil"/>
              <w:bottom w:val="single" w:sz="8" w:space="0" w:color="D9D9D9"/>
              <w:right w:val="nil"/>
            </w:tcBorders>
            <w:shd w:val="clear" w:color="auto" w:fill="auto"/>
            <w:vAlign w:val="center"/>
            <w:hideMark/>
          </w:tcPr>
          <w:p w14:paraId="008F4623"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$45,365,017.00 </w:t>
            </w:r>
          </w:p>
        </w:tc>
      </w:tr>
      <w:tr w:rsidR="00ED50E4" w:rsidRPr="00ED50E4" w14:paraId="1BCA5FE6"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0BA589FF"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Comparación de precios </w:t>
            </w:r>
          </w:p>
        </w:tc>
        <w:tc>
          <w:tcPr>
            <w:tcW w:w="5996" w:type="dxa"/>
            <w:tcBorders>
              <w:top w:val="single" w:sz="8" w:space="0" w:color="D9D9D9"/>
              <w:left w:val="nil"/>
              <w:bottom w:val="single" w:sz="8" w:space="0" w:color="D9D9D9"/>
              <w:right w:val="nil"/>
            </w:tcBorders>
            <w:shd w:val="clear" w:color="auto" w:fill="auto"/>
            <w:vAlign w:val="center"/>
            <w:hideMark/>
          </w:tcPr>
          <w:p w14:paraId="68ABA448"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$30,272,741.00 </w:t>
            </w:r>
          </w:p>
        </w:tc>
      </w:tr>
      <w:tr w:rsidR="00ED50E4" w:rsidRPr="00ED50E4" w14:paraId="5D262A9B"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3DCDAE68"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Licitación pública </w:t>
            </w:r>
          </w:p>
        </w:tc>
        <w:tc>
          <w:tcPr>
            <w:tcW w:w="5996" w:type="dxa"/>
            <w:tcBorders>
              <w:top w:val="single" w:sz="8" w:space="0" w:color="D9D9D9"/>
              <w:left w:val="nil"/>
              <w:bottom w:val="single" w:sz="8" w:space="0" w:color="D9D9D9"/>
              <w:right w:val="nil"/>
            </w:tcBorders>
            <w:shd w:val="clear" w:color="auto" w:fill="auto"/>
            <w:vAlign w:val="center"/>
            <w:hideMark/>
          </w:tcPr>
          <w:p w14:paraId="16A899EF"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$85,047,690.00 </w:t>
            </w:r>
          </w:p>
        </w:tc>
      </w:tr>
      <w:tr w:rsidR="00ED50E4" w:rsidRPr="00ED50E4" w14:paraId="5C0340F1"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1C3D72C6"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Licitación restringida </w:t>
            </w:r>
          </w:p>
        </w:tc>
        <w:tc>
          <w:tcPr>
            <w:tcW w:w="5996" w:type="dxa"/>
            <w:tcBorders>
              <w:top w:val="single" w:sz="8" w:space="0" w:color="D9D9D9"/>
              <w:left w:val="nil"/>
              <w:bottom w:val="single" w:sz="8" w:space="0" w:color="D9D9D9"/>
              <w:right w:val="nil"/>
            </w:tcBorders>
            <w:shd w:val="clear" w:color="auto" w:fill="auto"/>
            <w:vAlign w:val="center"/>
            <w:hideMark/>
          </w:tcPr>
          <w:p w14:paraId="7C68D012"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N/A </w:t>
            </w:r>
          </w:p>
        </w:tc>
      </w:tr>
      <w:tr w:rsidR="00ED50E4" w:rsidRPr="00ED50E4" w14:paraId="381ADE56"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03DF47E1"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Sorteo de obras </w:t>
            </w:r>
          </w:p>
        </w:tc>
        <w:tc>
          <w:tcPr>
            <w:tcW w:w="5996" w:type="dxa"/>
            <w:tcBorders>
              <w:top w:val="single" w:sz="8" w:space="0" w:color="D9D9D9"/>
              <w:left w:val="nil"/>
              <w:bottom w:val="single" w:sz="8" w:space="0" w:color="D9D9D9"/>
              <w:right w:val="nil"/>
            </w:tcBorders>
            <w:shd w:val="clear" w:color="auto" w:fill="auto"/>
            <w:vAlign w:val="center"/>
            <w:hideMark/>
          </w:tcPr>
          <w:p w14:paraId="27D52C8D"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N/A </w:t>
            </w:r>
          </w:p>
        </w:tc>
      </w:tr>
      <w:tr w:rsidR="00ED50E4" w:rsidRPr="00ED50E4" w14:paraId="21892C14" w14:textId="77777777" w:rsidTr="00ED50E4">
        <w:trPr>
          <w:trHeight w:val="620"/>
        </w:trPr>
        <w:tc>
          <w:tcPr>
            <w:tcW w:w="6970" w:type="dxa"/>
            <w:tcBorders>
              <w:top w:val="nil"/>
              <w:left w:val="nil"/>
              <w:bottom w:val="single" w:sz="8" w:space="0" w:color="D9D9D9"/>
              <w:right w:val="nil"/>
            </w:tcBorders>
            <w:shd w:val="clear" w:color="auto" w:fill="auto"/>
            <w:vAlign w:val="center"/>
            <w:hideMark/>
          </w:tcPr>
          <w:p w14:paraId="79D05D29" w14:textId="77777777" w:rsidR="00ED50E4" w:rsidRPr="00ED50E4" w:rsidRDefault="00ED50E4" w:rsidP="00ED50E4">
            <w:pPr>
              <w:spacing w:after="0" w:line="240" w:lineRule="auto"/>
              <w:rPr>
                <w:rFonts w:eastAsia="Times New Roman" w:cs="Times New Roman"/>
                <w:color w:val="4C4747"/>
                <w:szCs w:val="24"/>
                <w:lang w:val="es-DO"/>
              </w:rPr>
            </w:pPr>
            <w:r w:rsidRPr="00ED50E4">
              <w:rPr>
                <w:rFonts w:eastAsia="Times New Roman" w:cs="Times New Roman"/>
                <w:color w:val="4C4747"/>
                <w:szCs w:val="24"/>
                <w:lang w:val="es-ES"/>
              </w:rPr>
              <w:t xml:space="preserve">Excepción - bienes o servicios con exclusividad </w:t>
            </w:r>
          </w:p>
        </w:tc>
        <w:tc>
          <w:tcPr>
            <w:tcW w:w="5996" w:type="dxa"/>
            <w:tcBorders>
              <w:top w:val="single" w:sz="8" w:space="0" w:color="D9D9D9"/>
              <w:left w:val="nil"/>
              <w:bottom w:val="single" w:sz="8" w:space="0" w:color="D9D9D9"/>
              <w:right w:val="nil"/>
            </w:tcBorders>
            <w:shd w:val="clear" w:color="auto" w:fill="auto"/>
            <w:vAlign w:val="center"/>
            <w:hideMark/>
          </w:tcPr>
          <w:p w14:paraId="4992D884"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$36,951,179.48 </w:t>
            </w:r>
          </w:p>
        </w:tc>
      </w:tr>
      <w:tr w:rsidR="00ED50E4" w:rsidRPr="00ED50E4" w14:paraId="050EC60B" w14:textId="77777777" w:rsidTr="00ED50E4">
        <w:trPr>
          <w:trHeight w:val="925"/>
        </w:trPr>
        <w:tc>
          <w:tcPr>
            <w:tcW w:w="6970" w:type="dxa"/>
            <w:tcBorders>
              <w:top w:val="nil"/>
              <w:left w:val="nil"/>
              <w:bottom w:val="single" w:sz="8" w:space="0" w:color="D9D9D9"/>
              <w:right w:val="nil"/>
            </w:tcBorders>
            <w:shd w:val="clear" w:color="auto" w:fill="auto"/>
            <w:vAlign w:val="center"/>
            <w:hideMark/>
          </w:tcPr>
          <w:p w14:paraId="266CB2DD" w14:textId="77777777" w:rsidR="00ED50E4" w:rsidRPr="00ED50E4" w:rsidRDefault="00ED50E4" w:rsidP="00ED50E4">
            <w:pPr>
              <w:spacing w:after="0" w:line="240" w:lineRule="auto"/>
              <w:rPr>
                <w:rFonts w:eastAsia="Times New Roman" w:cs="Times New Roman"/>
                <w:color w:val="4C4747"/>
                <w:szCs w:val="24"/>
                <w:lang w:val="es-DO"/>
              </w:rPr>
            </w:pPr>
            <w:r w:rsidRPr="00ED50E4">
              <w:rPr>
                <w:rFonts w:eastAsia="Times New Roman" w:cs="Times New Roman"/>
                <w:color w:val="4C4747"/>
                <w:szCs w:val="24"/>
                <w:lang w:val="es-ES"/>
              </w:rPr>
              <w:t xml:space="preserve">Excepción - construcción, instalación o adquisición de oficinas para el servicio exterior </w:t>
            </w:r>
          </w:p>
        </w:tc>
        <w:tc>
          <w:tcPr>
            <w:tcW w:w="5996" w:type="dxa"/>
            <w:tcBorders>
              <w:top w:val="single" w:sz="8" w:space="0" w:color="D9D9D9"/>
              <w:left w:val="nil"/>
              <w:bottom w:val="single" w:sz="8" w:space="0" w:color="D9D9D9"/>
              <w:right w:val="nil"/>
            </w:tcBorders>
            <w:shd w:val="clear" w:color="auto" w:fill="auto"/>
            <w:vAlign w:val="center"/>
            <w:hideMark/>
          </w:tcPr>
          <w:p w14:paraId="33169995"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N/A </w:t>
            </w:r>
          </w:p>
        </w:tc>
      </w:tr>
      <w:tr w:rsidR="00ED50E4" w:rsidRPr="00ED50E4" w14:paraId="5169A2C2" w14:textId="77777777" w:rsidTr="00ED50E4">
        <w:trPr>
          <w:trHeight w:val="620"/>
        </w:trPr>
        <w:tc>
          <w:tcPr>
            <w:tcW w:w="6970" w:type="dxa"/>
            <w:tcBorders>
              <w:top w:val="nil"/>
              <w:left w:val="nil"/>
              <w:bottom w:val="single" w:sz="8" w:space="0" w:color="D9D9D9"/>
              <w:right w:val="nil"/>
            </w:tcBorders>
            <w:shd w:val="clear" w:color="auto" w:fill="auto"/>
            <w:vAlign w:val="center"/>
            <w:hideMark/>
          </w:tcPr>
          <w:p w14:paraId="22D05077" w14:textId="77777777" w:rsidR="00ED50E4" w:rsidRPr="00ED50E4" w:rsidRDefault="00ED50E4" w:rsidP="00ED50E4">
            <w:pPr>
              <w:spacing w:after="0" w:line="240" w:lineRule="auto"/>
              <w:rPr>
                <w:rFonts w:eastAsia="Times New Roman" w:cs="Times New Roman"/>
                <w:color w:val="4C4747"/>
                <w:szCs w:val="24"/>
                <w:lang w:val="es-DO"/>
              </w:rPr>
            </w:pPr>
            <w:r w:rsidRPr="00ED50E4">
              <w:rPr>
                <w:rFonts w:eastAsia="Times New Roman" w:cs="Times New Roman"/>
                <w:color w:val="4C4747"/>
                <w:szCs w:val="24"/>
                <w:lang w:val="es-ES"/>
              </w:rPr>
              <w:t xml:space="preserve">Excepción - contratación de publicidad a través de medios de comunicación social </w:t>
            </w:r>
          </w:p>
        </w:tc>
        <w:tc>
          <w:tcPr>
            <w:tcW w:w="5996" w:type="dxa"/>
            <w:tcBorders>
              <w:top w:val="single" w:sz="8" w:space="0" w:color="D9D9D9"/>
              <w:left w:val="nil"/>
              <w:bottom w:val="single" w:sz="8" w:space="0" w:color="D9D9D9"/>
              <w:right w:val="nil"/>
            </w:tcBorders>
            <w:shd w:val="clear" w:color="auto" w:fill="auto"/>
            <w:vAlign w:val="center"/>
            <w:hideMark/>
          </w:tcPr>
          <w:p w14:paraId="2CABAF1C"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$5,829,622.00 </w:t>
            </w:r>
          </w:p>
        </w:tc>
      </w:tr>
      <w:tr w:rsidR="00ED50E4" w:rsidRPr="00ED50E4" w14:paraId="49D858CC" w14:textId="77777777" w:rsidTr="00ED50E4">
        <w:trPr>
          <w:trHeight w:val="925"/>
        </w:trPr>
        <w:tc>
          <w:tcPr>
            <w:tcW w:w="6970" w:type="dxa"/>
            <w:tcBorders>
              <w:top w:val="nil"/>
              <w:left w:val="nil"/>
              <w:bottom w:val="single" w:sz="8" w:space="0" w:color="D9D9D9"/>
              <w:right w:val="nil"/>
            </w:tcBorders>
            <w:shd w:val="clear" w:color="auto" w:fill="auto"/>
            <w:vAlign w:val="center"/>
            <w:hideMark/>
          </w:tcPr>
          <w:p w14:paraId="5C95C14B" w14:textId="77777777" w:rsidR="00ED50E4" w:rsidRPr="00ED50E4" w:rsidRDefault="00ED50E4" w:rsidP="00ED50E4">
            <w:pPr>
              <w:spacing w:after="0" w:line="240" w:lineRule="auto"/>
              <w:rPr>
                <w:rFonts w:eastAsia="Times New Roman" w:cs="Times New Roman"/>
                <w:color w:val="4C4747"/>
                <w:szCs w:val="24"/>
                <w:lang w:val="es-DO"/>
              </w:rPr>
            </w:pPr>
            <w:r w:rsidRPr="00ED50E4">
              <w:rPr>
                <w:rFonts w:eastAsia="Times New Roman" w:cs="Times New Roman"/>
                <w:color w:val="4C4747"/>
                <w:szCs w:val="24"/>
                <w:lang w:val="es-ES"/>
              </w:rPr>
              <w:t xml:space="preserve">Excepción - obras científicas, técnicas, artísticas, o restauración de monumentos históricos </w:t>
            </w:r>
          </w:p>
        </w:tc>
        <w:tc>
          <w:tcPr>
            <w:tcW w:w="5996" w:type="dxa"/>
            <w:tcBorders>
              <w:top w:val="single" w:sz="8" w:space="0" w:color="D9D9D9"/>
              <w:left w:val="nil"/>
              <w:bottom w:val="single" w:sz="8" w:space="0" w:color="D9D9D9"/>
              <w:right w:val="nil"/>
            </w:tcBorders>
            <w:shd w:val="clear" w:color="auto" w:fill="auto"/>
            <w:vAlign w:val="center"/>
            <w:hideMark/>
          </w:tcPr>
          <w:p w14:paraId="78254BC2"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$1,992,000.48 </w:t>
            </w:r>
          </w:p>
        </w:tc>
      </w:tr>
      <w:tr w:rsidR="00ED50E4" w:rsidRPr="00ED50E4" w14:paraId="577F5B0B"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0BD365C0" w14:textId="77777777" w:rsidR="00ED50E4" w:rsidRPr="00ED50E4" w:rsidRDefault="00ED50E4" w:rsidP="00ED50E4">
            <w:pPr>
              <w:spacing w:after="0" w:line="240" w:lineRule="auto"/>
              <w:rPr>
                <w:rFonts w:eastAsia="Times New Roman" w:cs="Times New Roman"/>
                <w:color w:val="4C4747"/>
                <w:szCs w:val="24"/>
              </w:rPr>
            </w:pPr>
            <w:r w:rsidRPr="00ED50E4">
              <w:rPr>
                <w:rFonts w:eastAsia="Times New Roman" w:cs="Times New Roman"/>
                <w:color w:val="4C4747"/>
                <w:szCs w:val="24"/>
                <w:lang w:val="es-ES"/>
              </w:rPr>
              <w:t xml:space="preserve">Excepción - proveedor único </w:t>
            </w:r>
          </w:p>
        </w:tc>
        <w:tc>
          <w:tcPr>
            <w:tcW w:w="5996" w:type="dxa"/>
            <w:tcBorders>
              <w:top w:val="single" w:sz="8" w:space="0" w:color="D9D9D9"/>
              <w:left w:val="nil"/>
              <w:bottom w:val="single" w:sz="8" w:space="0" w:color="D9D9D9"/>
              <w:right w:val="nil"/>
            </w:tcBorders>
            <w:shd w:val="clear" w:color="auto" w:fill="auto"/>
            <w:vAlign w:val="center"/>
            <w:hideMark/>
          </w:tcPr>
          <w:p w14:paraId="47F32FD8"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$1,500,000.00 </w:t>
            </w:r>
          </w:p>
        </w:tc>
      </w:tr>
      <w:tr w:rsidR="00ED50E4" w:rsidRPr="00ED50E4" w14:paraId="793636B9" w14:textId="77777777" w:rsidTr="00ED50E4">
        <w:trPr>
          <w:trHeight w:val="925"/>
        </w:trPr>
        <w:tc>
          <w:tcPr>
            <w:tcW w:w="6970" w:type="dxa"/>
            <w:tcBorders>
              <w:top w:val="nil"/>
              <w:left w:val="nil"/>
              <w:bottom w:val="single" w:sz="8" w:space="0" w:color="D9D9D9"/>
              <w:right w:val="nil"/>
            </w:tcBorders>
            <w:shd w:val="clear" w:color="auto" w:fill="auto"/>
            <w:vAlign w:val="center"/>
            <w:hideMark/>
          </w:tcPr>
          <w:p w14:paraId="4BD48C36" w14:textId="77777777" w:rsidR="00ED50E4" w:rsidRPr="00ED50E4" w:rsidRDefault="00ED50E4" w:rsidP="00ED50E4">
            <w:pPr>
              <w:spacing w:after="0" w:line="240" w:lineRule="auto"/>
              <w:rPr>
                <w:rFonts w:eastAsia="Times New Roman" w:cs="Times New Roman"/>
                <w:color w:val="4C4747"/>
                <w:szCs w:val="24"/>
                <w:lang w:val="es-DO"/>
              </w:rPr>
            </w:pPr>
            <w:r w:rsidRPr="00ED50E4">
              <w:rPr>
                <w:rFonts w:eastAsia="Times New Roman" w:cs="Times New Roman"/>
                <w:color w:val="4C4747"/>
                <w:szCs w:val="24"/>
                <w:lang w:val="es-ES"/>
              </w:rPr>
              <w:t xml:space="preserve">Excepción - rescisión de contratos cuya terminación no exceda el 40 % del monto total del proyecto, obra o servicio </w:t>
            </w:r>
          </w:p>
        </w:tc>
        <w:tc>
          <w:tcPr>
            <w:tcW w:w="5996" w:type="dxa"/>
            <w:tcBorders>
              <w:top w:val="single" w:sz="8" w:space="0" w:color="D9D9D9"/>
              <w:left w:val="nil"/>
              <w:bottom w:val="single" w:sz="8" w:space="0" w:color="D9D9D9"/>
              <w:right w:val="nil"/>
            </w:tcBorders>
            <w:shd w:val="clear" w:color="auto" w:fill="auto"/>
            <w:vAlign w:val="center"/>
            <w:hideMark/>
          </w:tcPr>
          <w:p w14:paraId="3413DDF1"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N/A </w:t>
            </w:r>
          </w:p>
        </w:tc>
      </w:tr>
      <w:tr w:rsidR="00ED50E4" w:rsidRPr="00ED50E4" w14:paraId="2F851345" w14:textId="77777777" w:rsidTr="00ED50E4">
        <w:trPr>
          <w:trHeight w:val="314"/>
        </w:trPr>
        <w:tc>
          <w:tcPr>
            <w:tcW w:w="6970" w:type="dxa"/>
            <w:tcBorders>
              <w:top w:val="nil"/>
              <w:left w:val="nil"/>
              <w:bottom w:val="single" w:sz="8" w:space="0" w:color="D9D9D9"/>
              <w:right w:val="nil"/>
            </w:tcBorders>
            <w:shd w:val="clear" w:color="auto" w:fill="auto"/>
            <w:vAlign w:val="center"/>
            <w:hideMark/>
          </w:tcPr>
          <w:p w14:paraId="2FDE3EAF" w14:textId="77777777" w:rsidR="00ED50E4" w:rsidRPr="00ED50E4" w:rsidRDefault="00ED50E4" w:rsidP="00ED50E4">
            <w:pPr>
              <w:spacing w:after="0" w:line="240" w:lineRule="auto"/>
              <w:rPr>
                <w:rFonts w:eastAsia="Times New Roman" w:cs="Times New Roman"/>
                <w:color w:val="4C4747"/>
                <w:szCs w:val="24"/>
                <w:lang w:val="es-DO"/>
              </w:rPr>
            </w:pPr>
            <w:r w:rsidRPr="00ED50E4">
              <w:rPr>
                <w:rFonts w:eastAsia="Times New Roman" w:cs="Times New Roman"/>
                <w:color w:val="4C4747"/>
                <w:szCs w:val="24"/>
                <w:lang w:val="es-ES"/>
              </w:rPr>
              <w:t xml:space="preserve">Compra y contratación de combustible  </w:t>
            </w:r>
          </w:p>
        </w:tc>
        <w:tc>
          <w:tcPr>
            <w:tcW w:w="5996" w:type="dxa"/>
            <w:tcBorders>
              <w:top w:val="single" w:sz="8" w:space="0" w:color="D9D9D9"/>
              <w:left w:val="nil"/>
              <w:bottom w:val="single" w:sz="8" w:space="0" w:color="D9D9D9"/>
              <w:right w:val="nil"/>
            </w:tcBorders>
            <w:shd w:val="clear" w:color="auto" w:fill="auto"/>
            <w:vAlign w:val="center"/>
            <w:hideMark/>
          </w:tcPr>
          <w:p w14:paraId="7C179391" w14:textId="77777777" w:rsidR="00ED50E4" w:rsidRPr="00ED50E4" w:rsidRDefault="00ED50E4" w:rsidP="00ED50E4">
            <w:pPr>
              <w:spacing w:after="0" w:line="240" w:lineRule="auto"/>
              <w:jc w:val="center"/>
              <w:rPr>
                <w:rFonts w:eastAsia="Times New Roman" w:cs="Times New Roman"/>
                <w:color w:val="4C4747"/>
                <w:szCs w:val="24"/>
              </w:rPr>
            </w:pPr>
            <w:r w:rsidRPr="00ED50E4">
              <w:rPr>
                <w:rFonts w:eastAsia="Times New Roman" w:cs="Times New Roman"/>
                <w:color w:val="4C4747"/>
                <w:szCs w:val="24"/>
                <w:lang w:val="es-ES"/>
              </w:rPr>
              <w:t xml:space="preserve">$70,487,800.00 </w:t>
            </w:r>
          </w:p>
        </w:tc>
      </w:tr>
    </w:tbl>
    <w:p w14:paraId="6C0DFD27" w14:textId="77777777" w:rsidR="00C71FB8" w:rsidRDefault="00C71FB8" w:rsidP="00C71FB8">
      <w:pPr>
        <w:rPr>
          <w:rFonts w:eastAsia="Calibri" w:cs="Times New Roman"/>
          <w:color w:val="767171"/>
          <w:spacing w:val="20"/>
          <w:sz w:val="18"/>
          <w:szCs w:val="20"/>
          <w:lang w:val="es-DO"/>
        </w:rPr>
      </w:pPr>
    </w:p>
    <w:p w14:paraId="42CD5C27" w14:textId="5B552234" w:rsidR="00C71FB8" w:rsidRDefault="00C71FB8" w:rsidP="00C71FB8">
      <w:pPr>
        <w:rPr>
          <w:rFonts w:eastAsia="Calibri" w:cs="Times New Roman"/>
          <w:color w:val="767171"/>
          <w:spacing w:val="20"/>
          <w:sz w:val="18"/>
          <w:szCs w:val="20"/>
          <w:lang w:val="es-DO"/>
        </w:rPr>
      </w:pPr>
      <w:r w:rsidRPr="001C4C48">
        <w:rPr>
          <w:rFonts w:eastAsia="Calibri" w:cs="Times New Roman"/>
          <w:color w:val="767171"/>
          <w:spacing w:val="20"/>
          <w:sz w:val="18"/>
          <w:szCs w:val="20"/>
          <w:lang w:val="es-DO"/>
        </w:rPr>
        <w:t xml:space="preserve">Fuente: </w:t>
      </w:r>
      <w:r>
        <w:rPr>
          <w:rFonts w:eastAsia="Calibri" w:cs="Times New Roman"/>
          <w:color w:val="767171"/>
          <w:spacing w:val="20"/>
          <w:sz w:val="18"/>
          <w:szCs w:val="20"/>
          <w:lang w:val="es-DO"/>
        </w:rPr>
        <w:t>Ministerio de Medio Ambiente y Recursos Naturales</w:t>
      </w:r>
      <w:r w:rsidRPr="001C4C48">
        <w:rPr>
          <w:rFonts w:eastAsia="Calibri" w:cs="Times New Roman"/>
          <w:color w:val="767171"/>
          <w:spacing w:val="20"/>
          <w:sz w:val="18"/>
          <w:szCs w:val="20"/>
          <w:lang w:val="es-DO"/>
        </w:rPr>
        <w:t>.</w:t>
      </w:r>
    </w:p>
    <w:p w14:paraId="7BA36A6A" w14:textId="77777777" w:rsidR="00F42C8D" w:rsidRPr="00E21082" w:rsidRDefault="00F42C8D" w:rsidP="00C71FB8">
      <w:pPr>
        <w:rPr>
          <w:rFonts w:eastAsia="Calibri" w:cs="Times New Roman"/>
          <w:b/>
          <w:color w:val="767171"/>
          <w:spacing w:val="20"/>
          <w:szCs w:val="24"/>
          <w:lang w:val="es-DO"/>
        </w:rPr>
      </w:pPr>
    </w:p>
    <w:p w14:paraId="6B89B1A3" w14:textId="77777777" w:rsidR="006719CE" w:rsidRDefault="006719CE" w:rsidP="00C71FB8">
      <w:pPr>
        <w:rPr>
          <w:rFonts w:eastAsia="Calibri" w:cs="Times New Roman"/>
          <w:color w:val="767171"/>
          <w:spacing w:val="20"/>
          <w:szCs w:val="24"/>
          <w:lang w:val="es-DO"/>
        </w:rPr>
      </w:pPr>
    </w:p>
    <w:tbl>
      <w:tblPr>
        <w:tblW w:w="0" w:type="auto"/>
        <w:tblCellMar>
          <w:left w:w="70" w:type="dxa"/>
          <w:right w:w="70" w:type="dxa"/>
        </w:tblCellMar>
        <w:tblLook w:val="04A0" w:firstRow="1" w:lastRow="0" w:firstColumn="1" w:lastColumn="0" w:noHBand="0" w:noVBand="1"/>
      </w:tblPr>
      <w:tblGrid>
        <w:gridCol w:w="560"/>
        <w:gridCol w:w="1610"/>
        <w:gridCol w:w="1397"/>
        <w:gridCol w:w="1774"/>
        <w:gridCol w:w="1741"/>
        <w:gridCol w:w="1400"/>
        <w:gridCol w:w="1000"/>
        <w:gridCol w:w="1710"/>
        <w:gridCol w:w="1768"/>
      </w:tblGrid>
      <w:tr w:rsidR="006719CE" w:rsidRPr="00B57652" w14:paraId="3F58E2C4" w14:textId="77777777" w:rsidTr="003B3B44">
        <w:trPr>
          <w:trHeight w:val="525"/>
          <w:tblHeader/>
        </w:trPr>
        <w:tc>
          <w:tcPr>
            <w:tcW w:w="0" w:type="auto"/>
            <w:gridSpan w:val="9"/>
            <w:tcBorders>
              <w:top w:val="nil"/>
              <w:left w:val="nil"/>
              <w:bottom w:val="nil"/>
              <w:right w:val="nil"/>
            </w:tcBorders>
            <w:shd w:val="clear" w:color="auto" w:fill="auto"/>
            <w:vAlign w:val="center"/>
            <w:hideMark/>
          </w:tcPr>
          <w:p w14:paraId="4C28412B" w14:textId="77777777" w:rsidR="006719CE" w:rsidRPr="006719CE" w:rsidRDefault="006719CE" w:rsidP="006719CE">
            <w:pPr>
              <w:spacing w:after="0" w:line="240" w:lineRule="auto"/>
              <w:jc w:val="center"/>
              <w:rPr>
                <w:rFonts w:eastAsia="Times New Roman" w:cs="Times New Roman"/>
                <w:b/>
                <w:bCs/>
                <w:color w:val="595959"/>
                <w:sz w:val="36"/>
                <w:szCs w:val="36"/>
                <w:lang w:val="es-DO" w:eastAsia="es-DO"/>
              </w:rPr>
            </w:pPr>
            <w:r w:rsidRPr="006719CE">
              <w:rPr>
                <w:rFonts w:eastAsia="Times New Roman" w:cs="Times New Roman"/>
                <w:b/>
                <w:bCs/>
                <w:color w:val="595959"/>
                <w:sz w:val="36"/>
                <w:szCs w:val="36"/>
                <w:lang w:val="es-DO" w:eastAsia="es-DO"/>
              </w:rPr>
              <w:t xml:space="preserve">Matriz de Avance de Indicadores del Plan Estratégico Institucional </w:t>
            </w:r>
          </w:p>
        </w:tc>
      </w:tr>
      <w:tr w:rsidR="006719CE" w:rsidRPr="006719CE" w14:paraId="06D5E783" w14:textId="77777777" w:rsidTr="003B3B44">
        <w:trPr>
          <w:trHeight w:val="630"/>
          <w:tblHeader/>
        </w:trPr>
        <w:tc>
          <w:tcPr>
            <w:tcW w:w="0" w:type="auto"/>
            <w:tcBorders>
              <w:top w:val="nil"/>
              <w:left w:val="single" w:sz="4" w:space="0" w:color="767171"/>
              <w:bottom w:val="single" w:sz="4" w:space="0" w:color="767171"/>
              <w:right w:val="nil"/>
            </w:tcBorders>
            <w:shd w:val="clear" w:color="000000" w:fill="011C50"/>
            <w:vAlign w:val="center"/>
            <w:hideMark/>
          </w:tcPr>
          <w:p w14:paraId="5000525E" w14:textId="77777777" w:rsidR="006719CE" w:rsidRPr="006719CE" w:rsidRDefault="006719CE" w:rsidP="006719CE">
            <w:pPr>
              <w:spacing w:after="0" w:line="240" w:lineRule="auto"/>
              <w:jc w:val="center"/>
              <w:rPr>
                <w:rFonts w:eastAsia="Times New Roman" w:cs="Times New Roman"/>
                <w:b/>
                <w:bCs/>
                <w:color w:val="767171"/>
                <w:szCs w:val="24"/>
                <w:lang w:val="es-DO" w:eastAsia="es-DO"/>
              </w:rPr>
            </w:pPr>
            <w:r w:rsidRPr="006719CE">
              <w:rPr>
                <w:rFonts w:eastAsia="Times New Roman" w:cs="Times New Roman"/>
                <w:b/>
                <w:bCs/>
                <w:color w:val="767171"/>
                <w:szCs w:val="24"/>
                <w:lang w:val="es-DO" w:eastAsia="es-DO"/>
              </w:rPr>
              <w:t>NO.</w:t>
            </w:r>
          </w:p>
        </w:tc>
        <w:tc>
          <w:tcPr>
            <w:tcW w:w="0" w:type="auto"/>
            <w:tcBorders>
              <w:top w:val="nil"/>
              <w:left w:val="single" w:sz="4" w:space="0" w:color="767171"/>
              <w:bottom w:val="single" w:sz="4" w:space="0" w:color="767171"/>
              <w:right w:val="nil"/>
            </w:tcBorders>
            <w:shd w:val="clear" w:color="000000" w:fill="011C50"/>
            <w:vAlign w:val="center"/>
            <w:hideMark/>
          </w:tcPr>
          <w:p w14:paraId="3764BFD5" w14:textId="77777777" w:rsidR="006719CE" w:rsidRPr="006719CE" w:rsidRDefault="006719CE" w:rsidP="006719CE">
            <w:pPr>
              <w:spacing w:after="0" w:line="240" w:lineRule="auto"/>
              <w:jc w:val="center"/>
              <w:rPr>
                <w:rFonts w:eastAsia="Times New Roman" w:cs="Times New Roman"/>
                <w:b/>
                <w:bCs/>
                <w:color w:val="767171"/>
                <w:szCs w:val="24"/>
                <w:lang w:val="es-DO" w:eastAsia="es-DO"/>
              </w:rPr>
            </w:pPr>
            <w:r w:rsidRPr="006719CE">
              <w:rPr>
                <w:rFonts w:eastAsia="Times New Roman" w:cs="Times New Roman"/>
                <w:b/>
                <w:bCs/>
                <w:color w:val="767171"/>
                <w:szCs w:val="24"/>
                <w:lang w:val="es-DO" w:eastAsia="es-DO"/>
              </w:rPr>
              <w:t>ÁREA</w:t>
            </w:r>
          </w:p>
        </w:tc>
        <w:tc>
          <w:tcPr>
            <w:tcW w:w="0" w:type="auto"/>
            <w:tcBorders>
              <w:top w:val="nil"/>
              <w:left w:val="single" w:sz="4" w:space="0" w:color="767171"/>
              <w:bottom w:val="single" w:sz="4" w:space="0" w:color="767171"/>
              <w:right w:val="nil"/>
            </w:tcBorders>
            <w:shd w:val="clear" w:color="000000" w:fill="011C50"/>
            <w:vAlign w:val="center"/>
            <w:hideMark/>
          </w:tcPr>
          <w:p w14:paraId="2F20267F" w14:textId="77777777" w:rsidR="006719CE" w:rsidRPr="006719CE" w:rsidRDefault="006719CE" w:rsidP="006719CE">
            <w:pPr>
              <w:spacing w:after="0" w:line="240" w:lineRule="auto"/>
              <w:jc w:val="center"/>
              <w:rPr>
                <w:rFonts w:eastAsia="Times New Roman" w:cs="Times New Roman"/>
                <w:b/>
                <w:bCs/>
                <w:color w:val="767171"/>
                <w:szCs w:val="24"/>
                <w:lang w:val="es-DO" w:eastAsia="es-DO"/>
              </w:rPr>
            </w:pPr>
            <w:r w:rsidRPr="006719CE">
              <w:rPr>
                <w:rFonts w:eastAsia="Times New Roman" w:cs="Times New Roman"/>
                <w:b/>
                <w:bCs/>
                <w:color w:val="767171"/>
                <w:szCs w:val="24"/>
                <w:lang w:val="es-DO" w:eastAsia="es-DO"/>
              </w:rPr>
              <w:t>PROCESO</w:t>
            </w:r>
          </w:p>
        </w:tc>
        <w:tc>
          <w:tcPr>
            <w:tcW w:w="0" w:type="auto"/>
            <w:tcBorders>
              <w:top w:val="nil"/>
              <w:left w:val="single" w:sz="4" w:space="0" w:color="767171"/>
              <w:bottom w:val="single" w:sz="4" w:space="0" w:color="767171"/>
              <w:right w:val="nil"/>
            </w:tcBorders>
            <w:shd w:val="clear" w:color="000000" w:fill="011C50"/>
            <w:vAlign w:val="center"/>
            <w:hideMark/>
          </w:tcPr>
          <w:p w14:paraId="7F71A0FD" w14:textId="77777777" w:rsidR="006719CE" w:rsidRPr="006719CE" w:rsidRDefault="006719CE" w:rsidP="006719CE">
            <w:pPr>
              <w:spacing w:after="0" w:line="240" w:lineRule="auto"/>
              <w:jc w:val="center"/>
              <w:rPr>
                <w:rFonts w:eastAsia="Times New Roman" w:cs="Times New Roman"/>
                <w:b/>
                <w:bCs/>
                <w:color w:val="767171"/>
                <w:szCs w:val="24"/>
                <w:lang w:val="es-DO" w:eastAsia="es-DO"/>
              </w:rPr>
            </w:pPr>
            <w:r w:rsidRPr="006719CE">
              <w:rPr>
                <w:rFonts w:eastAsia="Times New Roman" w:cs="Times New Roman"/>
                <w:b/>
                <w:bCs/>
                <w:color w:val="767171"/>
                <w:szCs w:val="24"/>
                <w:lang w:val="es-DO" w:eastAsia="es-DO"/>
              </w:rPr>
              <w:t>NOMBRE DEL INDICADOR</w:t>
            </w:r>
          </w:p>
        </w:tc>
        <w:tc>
          <w:tcPr>
            <w:tcW w:w="0" w:type="auto"/>
            <w:tcBorders>
              <w:top w:val="nil"/>
              <w:left w:val="single" w:sz="4" w:space="0" w:color="767171"/>
              <w:bottom w:val="single" w:sz="4" w:space="0" w:color="767171"/>
              <w:right w:val="nil"/>
            </w:tcBorders>
            <w:shd w:val="clear" w:color="000000" w:fill="011C50"/>
            <w:vAlign w:val="center"/>
            <w:hideMark/>
          </w:tcPr>
          <w:p w14:paraId="4539F55B" w14:textId="77777777" w:rsidR="006719CE" w:rsidRPr="006719CE" w:rsidRDefault="006719CE" w:rsidP="006719CE">
            <w:pPr>
              <w:spacing w:after="0" w:line="240" w:lineRule="auto"/>
              <w:jc w:val="center"/>
              <w:rPr>
                <w:rFonts w:eastAsia="Times New Roman" w:cs="Times New Roman"/>
                <w:b/>
                <w:bCs/>
                <w:color w:val="767171"/>
                <w:szCs w:val="24"/>
                <w:lang w:val="es-DO" w:eastAsia="es-DO"/>
              </w:rPr>
            </w:pPr>
            <w:r w:rsidRPr="006719CE">
              <w:rPr>
                <w:rFonts w:eastAsia="Times New Roman" w:cs="Times New Roman"/>
                <w:b/>
                <w:bCs/>
                <w:color w:val="767171"/>
                <w:szCs w:val="24"/>
                <w:lang w:val="es-DO" w:eastAsia="es-DO"/>
              </w:rPr>
              <w:t>FRECUENCIA</w:t>
            </w:r>
          </w:p>
        </w:tc>
        <w:tc>
          <w:tcPr>
            <w:tcW w:w="0" w:type="auto"/>
            <w:tcBorders>
              <w:top w:val="nil"/>
              <w:left w:val="single" w:sz="4" w:space="0" w:color="767171"/>
              <w:bottom w:val="single" w:sz="4" w:space="0" w:color="767171"/>
              <w:right w:val="nil"/>
            </w:tcBorders>
            <w:shd w:val="clear" w:color="000000" w:fill="011C50"/>
            <w:vAlign w:val="center"/>
            <w:hideMark/>
          </w:tcPr>
          <w:p w14:paraId="5B86902E" w14:textId="77777777" w:rsidR="006719CE" w:rsidRPr="006719CE" w:rsidRDefault="006719CE" w:rsidP="006719CE">
            <w:pPr>
              <w:spacing w:after="0" w:line="240" w:lineRule="auto"/>
              <w:jc w:val="center"/>
              <w:rPr>
                <w:rFonts w:eastAsia="Times New Roman" w:cs="Times New Roman"/>
                <w:b/>
                <w:bCs/>
                <w:color w:val="767171"/>
                <w:szCs w:val="24"/>
                <w:lang w:val="es-DO" w:eastAsia="es-DO"/>
              </w:rPr>
            </w:pPr>
            <w:r w:rsidRPr="006719CE">
              <w:rPr>
                <w:rFonts w:eastAsia="Times New Roman" w:cs="Times New Roman"/>
                <w:b/>
                <w:bCs/>
                <w:color w:val="767171"/>
                <w:szCs w:val="24"/>
                <w:lang w:val="es-DO" w:eastAsia="es-DO"/>
              </w:rPr>
              <w:t>LÍNEA BASE</w:t>
            </w:r>
          </w:p>
        </w:tc>
        <w:tc>
          <w:tcPr>
            <w:tcW w:w="0" w:type="auto"/>
            <w:tcBorders>
              <w:top w:val="nil"/>
              <w:left w:val="single" w:sz="4" w:space="0" w:color="767171"/>
              <w:bottom w:val="single" w:sz="4" w:space="0" w:color="767171"/>
              <w:right w:val="nil"/>
            </w:tcBorders>
            <w:shd w:val="clear" w:color="000000" w:fill="011C50"/>
            <w:vAlign w:val="center"/>
            <w:hideMark/>
          </w:tcPr>
          <w:p w14:paraId="545612AC" w14:textId="77777777" w:rsidR="006719CE" w:rsidRPr="006719CE" w:rsidRDefault="006719CE" w:rsidP="006719CE">
            <w:pPr>
              <w:spacing w:after="0" w:line="240" w:lineRule="auto"/>
              <w:jc w:val="center"/>
              <w:rPr>
                <w:rFonts w:eastAsia="Times New Roman" w:cs="Times New Roman"/>
                <w:b/>
                <w:bCs/>
                <w:color w:val="767171"/>
                <w:szCs w:val="24"/>
                <w:lang w:val="es-DO" w:eastAsia="es-DO"/>
              </w:rPr>
            </w:pPr>
            <w:r w:rsidRPr="006719CE">
              <w:rPr>
                <w:rFonts w:eastAsia="Times New Roman" w:cs="Times New Roman"/>
                <w:b/>
                <w:bCs/>
                <w:color w:val="767171"/>
                <w:szCs w:val="24"/>
                <w:lang w:val="es-DO" w:eastAsia="es-DO"/>
              </w:rPr>
              <w:t>META</w:t>
            </w:r>
            <w:r w:rsidRPr="006719CE">
              <w:rPr>
                <w:rFonts w:eastAsia="Times New Roman" w:cs="Times New Roman"/>
                <w:b/>
                <w:bCs/>
                <w:color w:val="767171"/>
                <w:szCs w:val="24"/>
                <w:lang w:val="es-DO" w:eastAsia="es-DO"/>
              </w:rPr>
              <w:br/>
              <w:t>2022</w:t>
            </w:r>
          </w:p>
        </w:tc>
        <w:tc>
          <w:tcPr>
            <w:tcW w:w="0" w:type="auto"/>
            <w:tcBorders>
              <w:top w:val="nil"/>
              <w:left w:val="single" w:sz="4" w:space="0" w:color="767171"/>
              <w:bottom w:val="single" w:sz="4" w:space="0" w:color="767171"/>
              <w:right w:val="nil"/>
            </w:tcBorders>
            <w:shd w:val="clear" w:color="000000" w:fill="011C50"/>
            <w:vAlign w:val="center"/>
            <w:hideMark/>
          </w:tcPr>
          <w:p w14:paraId="051721C9" w14:textId="77777777" w:rsidR="006719CE" w:rsidRPr="006719CE" w:rsidRDefault="006719CE" w:rsidP="006719CE">
            <w:pPr>
              <w:spacing w:after="0" w:line="240" w:lineRule="auto"/>
              <w:jc w:val="center"/>
              <w:rPr>
                <w:rFonts w:eastAsia="Times New Roman" w:cs="Times New Roman"/>
                <w:b/>
                <w:bCs/>
                <w:color w:val="767171"/>
                <w:szCs w:val="24"/>
                <w:lang w:val="es-DO" w:eastAsia="es-DO"/>
              </w:rPr>
            </w:pPr>
            <w:r w:rsidRPr="006719CE">
              <w:rPr>
                <w:rFonts w:eastAsia="Times New Roman" w:cs="Times New Roman"/>
                <w:b/>
                <w:bCs/>
                <w:color w:val="767171"/>
                <w:szCs w:val="24"/>
                <w:lang w:val="es-DO" w:eastAsia="es-DO"/>
              </w:rPr>
              <w:t>RESULTADO</w:t>
            </w:r>
          </w:p>
        </w:tc>
        <w:tc>
          <w:tcPr>
            <w:tcW w:w="0" w:type="auto"/>
            <w:tcBorders>
              <w:top w:val="nil"/>
              <w:left w:val="single" w:sz="4" w:space="0" w:color="767171"/>
              <w:bottom w:val="single" w:sz="4" w:space="0" w:color="767171"/>
              <w:right w:val="nil"/>
            </w:tcBorders>
            <w:shd w:val="clear" w:color="000000" w:fill="011C50"/>
            <w:vAlign w:val="center"/>
            <w:hideMark/>
          </w:tcPr>
          <w:p w14:paraId="6377D291" w14:textId="77777777" w:rsidR="006719CE" w:rsidRPr="006719CE" w:rsidRDefault="006719CE" w:rsidP="006719CE">
            <w:pPr>
              <w:spacing w:after="0" w:line="240" w:lineRule="auto"/>
              <w:jc w:val="center"/>
              <w:rPr>
                <w:rFonts w:eastAsia="Times New Roman" w:cs="Times New Roman"/>
                <w:b/>
                <w:bCs/>
                <w:color w:val="767171"/>
                <w:szCs w:val="24"/>
                <w:lang w:val="es-DO" w:eastAsia="es-DO"/>
              </w:rPr>
            </w:pPr>
            <w:r w:rsidRPr="006719CE">
              <w:rPr>
                <w:rFonts w:eastAsia="Times New Roman" w:cs="Times New Roman"/>
                <w:b/>
                <w:bCs/>
                <w:color w:val="767171"/>
                <w:szCs w:val="24"/>
                <w:lang w:val="es-DO" w:eastAsia="es-DO"/>
              </w:rPr>
              <w:t>PORCENTAJE DE AVANCE *</w:t>
            </w:r>
          </w:p>
        </w:tc>
      </w:tr>
      <w:tr w:rsidR="003B3B44" w:rsidRPr="006719CE" w14:paraId="0A50E3FF" w14:textId="77777777" w:rsidTr="003B3B44">
        <w:trPr>
          <w:trHeight w:val="1275"/>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571F301B"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1</w:t>
            </w:r>
          </w:p>
        </w:tc>
        <w:tc>
          <w:tcPr>
            <w:tcW w:w="0" w:type="auto"/>
            <w:tcBorders>
              <w:top w:val="nil"/>
              <w:left w:val="nil"/>
              <w:bottom w:val="single" w:sz="8" w:space="0" w:color="767171"/>
              <w:right w:val="single" w:sz="8" w:space="0" w:color="767171"/>
            </w:tcBorders>
            <w:shd w:val="clear" w:color="auto" w:fill="auto"/>
            <w:vAlign w:val="center"/>
            <w:hideMark/>
          </w:tcPr>
          <w:p w14:paraId="62855964"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Dirección de Educación Ambiental / Instituto Técnico Superior en Medio Ambiente y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30C34C83"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Desarrollo de Instrumentos para la Gestión del Medio Ambiente y los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4F5B08BE"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Porcentaje de jóvenes entre 15-24 años de edad concienciados en temas ambientales.</w:t>
            </w:r>
          </w:p>
        </w:tc>
        <w:tc>
          <w:tcPr>
            <w:tcW w:w="0" w:type="auto"/>
            <w:tcBorders>
              <w:top w:val="nil"/>
              <w:left w:val="nil"/>
              <w:bottom w:val="single" w:sz="8" w:space="0" w:color="767171"/>
              <w:right w:val="single" w:sz="8" w:space="0" w:color="767171"/>
            </w:tcBorders>
            <w:shd w:val="clear" w:color="auto" w:fill="auto"/>
            <w:vAlign w:val="center"/>
            <w:hideMark/>
          </w:tcPr>
          <w:p w14:paraId="726B41FA"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17CF15AC"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3.00%</w:t>
            </w:r>
          </w:p>
        </w:tc>
        <w:tc>
          <w:tcPr>
            <w:tcW w:w="0" w:type="auto"/>
            <w:tcBorders>
              <w:top w:val="nil"/>
              <w:left w:val="nil"/>
              <w:bottom w:val="single" w:sz="8" w:space="0" w:color="767171"/>
              <w:right w:val="single" w:sz="8" w:space="0" w:color="767171"/>
            </w:tcBorders>
            <w:shd w:val="clear" w:color="auto" w:fill="auto"/>
            <w:vAlign w:val="center"/>
            <w:hideMark/>
          </w:tcPr>
          <w:p w14:paraId="7E7F3914"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11.00%</w:t>
            </w:r>
          </w:p>
        </w:tc>
        <w:tc>
          <w:tcPr>
            <w:tcW w:w="0" w:type="auto"/>
            <w:tcBorders>
              <w:top w:val="nil"/>
              <w:left w:val="nil"/>
              <w:bottom w:val="single" w:sz="8" w:space="0" w:color="767171"/>
              <w:right w:val="single" w:sz="8" w:space="0" w:color="767171"/>
            </w:tcBorders>
            <w:shd w:val="clear" w:color="auto" w:fill="auto"/>
            <w:vAlign w:val="center"/>
            <w:hideMark/>
          </w:tcPr>
          <w:p w14:paraId="71BDAD0C"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Implementada una estrategia nacional de educación ambiental</w:t>
            </w:r>
          </w:p>
        </w:tc>
        <w:tc>
          <w:tcPr>
            <w:tcW w:w="0" w:type="auto"/>
            <w:tcBorders>
              <w:top w:val="nil"/>
              <w:left w:val="nil"/>
              <w:bottom w:val="single" w:sz="8" w:space="0" w:color="767171"/>
              <w:right w:val="single" w:sz="8" w:space="0" w:color="767171"/>
            </w:tcBorders>
            <w:shd w:val="clear" w:color="auto" w:fill="auto"/>
            <w:vAlign w:val="center"/>
            <w:hideMark/>
          </w:tcPr>
          <w:p w14:paraId="14A49E12"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7.01 %</w:t>
            </w:r>
          </w:p>
        </w:tc>
      </w:tr>
      <w:tr w:rsidR="003B3B44" w:rsidRPr="006719CE" w14:paraId="4B4A56B8" w14:textId="77777777" w:rsidTr="003B3B44">
        <w:trPr>
          <w:trHeight w:val="1515"/>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5C475DBD"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2</w:t>
            </w:r>
          </w:p>
        </w:tc>
        <w:tc>
          <w:tcPr>
            <w:tcW w:w="0" w:type="auto"/>
            <w:tcBorders>
              <w:top w:val="nil"/>
              <w:left w:val="nil"/>
              <w:bottom w:val="single" w:sz="8" w:space="0" w:color="767171"/>
              <w:right w:val="single" w:sz="8" w:space="0" w:color="767171"/>
            </w:tcBorders>
            <w:shd w:val="clear" w:color="auto" w:fill="auto"/>
            <w:vAlign w:val="center"/>
            <w:hideMark/>
          </w:tcPr>
          <w:p w14:paraId="38E40D07"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Dirección de Calidad Ambiental</w:t>
            </w:r>
          </w:p>
        </w:tc>
        <w:tc>
          <w:tcPr>
            <w:tcW w:w="0" w:type="auto"/>
            <w:tcBorders>
              <w:top w:val="nil"/>
              <w:left w:val="nil"/>
              <w:bottom w:val="single" w:sz="8" w:space="0" w:color="767171"/>
              <w:right w:val="single" w:sz="8" w:space="0" w:color="767171"/>
            </w:tcBorders>
            <w:shd w:val="clear" w:color="auto" w:fill="auto"/>
            <w:vAlign w:val="center"/>
            <w:hideMark/>
          </w:tcPr>
          <w:p w14:paraId="1FD49891"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del Medio Ambiente</w:t>
            </w:r>
          </w:p>
        </w:tc>
        <w:tc>
          <w:tcPr>
            <w:tcW w:w="0" w:type="auto"/>
            <w:tcBorders>
              <w:top w:val="nil"/>
              <w:left w:val="nil"/>
              <w:bottom w:val="single" w:sz="8" w:space="0" w:color="767171"/>
              <w:right w:val="single" w:sz="8" w:space="0" w:color="767171"/>
            </w:tcBorders>
            <w:shd w:val="clear" w:color="auto" w:fill="auto"/>
            <w:vAlign w:val="center"/>
            <w:hideMark/>
          </w:tcPr>
          <w:p w14:paraId="39EDB00B"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Porcentaje de empresas entregan los informes de cumplimiento ambiental.</w:t>
            </w:r>
          </w:p>
        </w:tc>
        <w:tc>
          <w:tcPr>
            <w:tcW w:w="0" w:type="auto"/>
            <w:tcBorders>
              <w:top w:val="nil"/>
              <w:left w:val="nil"/>
              <w:bottom w:val="single" w:sz="8" w:space="0" w:color="767171"/>
              <w:right w:val="single" w:sz="8" w:space="0" w:color="767171"/>
            </w:tcBorders>
            <w:shd w:val="clear" w:color="auto" w:fill="auto"/>
            <w:vAlign w:val="center"/>
            <w:hideMark/>
          </w:tcPr>
          <w:p w14:paraId="6E8766C4"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5B7E6610"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4.43%</w:t>
            </w:r>
          </w:p>
        </w:tc>
        <w:tc>
          <w:tcPr>
            <w:tcW w:w="0" w:type="auto"/>
            <w:tcBorders>
              <w:top w:val="nil"/>
              <w:left w:val="nil"/>
              <w:bottom w:val="single" w:sz="8" w:space="0" w:color="767171"/>
              <w:right w:val="single" w:sz="8" w:space="0" w:color="767171"/>
            </w:tcBorders>
            <w:shd w:val="clear" w:color="auto" w:fill="auto"/>
            <w:vAlign w:val="center"/>
            <w:hideMark/>
          </w:tcPr>
          <w:p w14:paraId="1B1E4D34"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5.64%</w:t>
            </w:r>
          </w:p>
        </w:tc>
        <w:tc>
          <w:tcPr>
            <w:tcW w:w="0" w:type="auto"/>
            <w:tcBorders>
              <w:top w:val="nil"/>
              <w:left w:val="nil"/>
              <w:bottom w:val="single" w:sz="8" w:space="0" w:color="767171"/>
              <w:right w:val="single" w:sz="8" w:space="0" w:color="767171"/>
            </w:tcBorders>
            <w:shd w:val="clear" w:color="auto" w:fill="auto"/>
            <w:vAlign w:val="center"/>
            <w:hideMark/>
          </w:tcPr>
          <w:p w14:paraId="7484921D"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Incorporado el análisis de riesgos climáticos y acciones de mitigación en la emisión de permisos y licencias ambientales</w:t>
            </w:r>
          </w:p>
        </w:tc>
        <w:tc>
          <w:tcPr>
            <w:tcW w:w="0" w:type="auto"/>
            <w:tcBorders>
              <w:top w:val="nil"/>
              <w:left w:val="nil"/>
              <w:bottom w:val="single" w:sz="8" w:space="0" w:color="767171"/>
              <w:right w:val="single" w:sz="8" w:space="0" w:color="767171"/>
            </w:tcBorders>
            <w:shd w:val="clear" w:color="auto" w:fill="auto"/>
            <w:vAlign w:val="center"/>
            <w:hideMark/>
          </w:tcPr>
          <w:p w14:paraId="1CE654A7"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93.50%</w:t>
            </w:r>
          </w:p>
        </w:tc>
      </w:tr>
      <w:tr w:rsidR="003B3B44" w:rsidRPr="006719CE" w14:paraId="14E59DF4" w14:textId="77777777" w:rsidTr="003B3B44">
        <w:trPr>
          <w:trHeight w:val="1875"/>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7DEDB8B1"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3</w:t>
            </w:r>
          </w:p>
        </w:tc>
        <w:tc>
          <w:tcPr>
            <w:tcW w:w="0" w:type="auto"/>
            <w:tcBorders>
              <w:top w:val="nil"/>
              <w:left w:val="nil"/>
              <w:bottom w:val="single" w:sz="8" w:space="0" w:color="767171"/>
              <w:right w:val="single" w:sz="8" w:space="0" w:color="767171"/>
            </w:tcBorders>
            <w:shd w:val="clear" w:color="auto" w:fill="auto"/>
            <w:vAlign w:val="center"/>
            <w:hideMark/>
          </w:tcPr>
          <w:p w14:paraId="23D35510"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Dirección de Producción y Consumo Sostenible</w:t>
            </w:r>
          </w:p>
        </w:tc>
        <w:tc>
          <w:tcPr>
            <w:tcW w:w="0" w:type="auto"/>
            <w:tcBorders>
              <w:top w:val="nil"/>
              <w:left w:val="nil"/>
              <w:bottom w:val="single" w:sz="8" w:space="0" w:color="767171"/>
              <w:right w:val="single" w:sz="8" w:space="0" w:color="767171"/>
            </w:tcBorders>
            <w:shd w:val="clear" w:color="auto" w:fill="auto"/>
            <w:vAlign w:val="center"/>
            <w:hideMark/>
          </w:tcPr>
          <w:p w14:paraId="7D731CE7"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del Medio Ambiente</w:t>
            </w:r>
          </w:p>
        </w:tc>
        <w:tc>
          <w:tcPr>
            <w:tcW w:w="0" w:type="auto"/>
            <w:tcBorders>
              <w:top w:val="nil"/>
              <w:left w:val="nil"/>
              <w:bottom w:val="single" w:sz="8" w:space="0" w:color="767171"/>
              <w:right w:val="single" w:sz="8" w:space="0" w:color="767171"/>
            </w:tcBorders>
            <w:shd w:val="clear" w:color="auto" w:fill="auto"/>
            <w:vAlign w:val="center"/>
            <w:hideMark/>
          </w:tcPr>
          <w:p w14:paraId="4428BECE"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 xml:space="preserve">Porcentaje de iniciativas que fomentan el uso eficiente y sostenible de los recursos y participan en el Premio Nacional de Producción más Limpia </w:t>
            </w:r>
          </w:p>
        </w:tc>
        <w:tc>
          <w:tcPr>
            <w:tcW w:w="0" w:type="auto"/>
            <w:tcBorders>
              <w:top w:val="nil"/>
              <w:left w:val="nil"/>
              <w:bottom w:val="single" w:sz="8" w:space="0" w:color="767171"/>
              <w:right w:val="single" w:sz="8" w:space="0" w:color="767171"/>
            </w:tcBorders>
            <w:shd w:val="clear" w:color="auto" w:fill="auto"/>
            <w:vAlign w:val="center"/>
            <w:hideMark/>
          </w:tcPr>
          <w:p w14:paraId="6A2CCC76"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53ACACB9"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46.00%</w:t>
            </w:r>
          </w:p>
        </w:tc>
        <w:tc>
          <w:tcPr>
            <w:tcW w:w="0" w:type="auto"/>
            <w:tcBorders>
              <w:top w:val="nil"/>
              <w:left w:val="nil"/>
              <w:bottom w:val="single" w:sz="8" w:space="0" w:color="767171"/>
              <w:right w:val="single" w:sz="8" w:space="0" w:color="767171"/>
            </w:tcBorders>
            <w:shd w:val="clear" w:color="auto" w:fill="auto"/>
            <w:vAlign w:val="center"/>
            <w:hideMark/>
          </w:tcPr>
          <w:p w14:paraId="226B1797"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82.00%</w:t>
            </w:r>
          </w:p>
        </w:tc>
        <w:tc>
          <w:tcPr>
            <w:tcW w:w="0" w:type="auto"/>
            <w:tcBorders>
              <w:top w:val="nil"/>
              <w:left w:val="nil"/>
              <w:bottom w:val="single" w:sz="8" w:space="0" w:color="767171"/>
              <w:right w:val="single" w:sz="8" w:space="0" w:color="767171"/>
            </w:tcBorders>
            <w:shd w:val="clear" w:color="auto" w:fill="auto"/>
            <w:vAlign w:val="center"/>
            <w:hideMark/>
          </w:tcPr>
          <w:p w14:paraId="0174C24B"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Fortalecido los Mecanismos de Articulación para la Implementación de la Política Nacional y la Hoja De Ruta De Producción Y Consumo Sostenibles / Promovida la Producción Y Consumo Sostenible en los Diferentes Sectores</w:t>
            </w:r>
          </w:p>
        </w:tc>
        <w:tc>
          <w:tcPr>
            <w:tcW w:w="0" w:type="auto"/>
            <w:tcBorders>
              <w:top w:val="nil"/>
              <w:left w:val="nil"/>
              <w:bottom w:val="single" w:sz="8" w:space="0" w:color="767171"/>
              <w:right w:val="single" w:sz="8" w:space="0" w:color="767171"/>
            </w:tcBorders>
            <w:shd w:val="clear" w:color="auto" w:fill="auto"/>
            <w:vAlign w:val="center"/>
            <w:hideMark/>
          </w:tcPr>
          <w:p w14:paraId="774E60D4"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82.00%</w:t>
            </w:r>
          </w:p>
        </w:tc>
      </w:tr>
      <w:tr w:rsidR="003B3B44" w:rsidRPr="006719CE" w14:paraId="4A451EE7" w14:textId="77777777" w:rsidTr="003B3B44">
        <w:trPr>
          <w:trHeight w:val="1830"/>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47E95F19"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4</w:t>
            </w:r>
          </w:p>
        </w:tc>
        <w:tc>
          <w:tcPr>
            <w:tcW w:w="0" w:type="auto"/>
            <w:tcBorders>
              <w:top w:val="nil"/>
              <w:left w:val="nil"/>
              <w:bottom w:val="single" w:sz="8" w:space="0" w:color="767171"/>
              <w:right w:val="single" w:sz="8" w:space="0" w:color="767171"/>
            </w:tcBorders>
            <w:shd w:val="clear" w:color="auto" w:fill="auto"/>
            <w:vAlign w:val="center"/>
            <w:hideMark/>
          </w:tcPr>
          <w:p w14:paraId="5EF22A88"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Dirección de Producción y Consumo Sostenible</w:t>
            </w:r>
          </w:p>
        </w:tc>
        <w:tc>
          <w:tcPr>
            <w:tcW w:w="0" w:type="auto"/>
            <w:tcBorders>
              <w:top w:val="nil"/>
              <w:left w:val="nil"/>
              <w:bottom w:val="single" w:sz="8" w:space="0" w:color="767171"/>
              <w:right w:val="single" w:sz="8" w:space="0" w:color="767171"/>
            </w:tcBorders>
            <w:shd w:val="clear" w:color="auto" w:fill="auto"/>
            <w:vAlign w:val="center"/>
            <w:hideMark/>
          </w:tcPr>
          <w:p w14:paraId="0B568531"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del Medio Ambiente</w:t>
            </w:r>
          </w:p>
        </w:tc>
        <w:tc>
          <w:tcPr>
            <w:tcW w:w="0" w:type="auto"/>
            <w:tcBorders>
              <w:top w:val="nil"/>
              <w:left w:val="nil"/>
              <w:bottom w:val="single" w:sz="8" w:space="0" w:color="767171"/>
              <w:right w:val="single" w:sz="8" w:space="0" w:color="767171"/>
            </w:tcBorders>
            <w:shd w:val="clear" w:color="auto" w:fill="auto"/>
            <w:vAlign w:val="center"/>
            <w:hideMark/>
          </w:tcPr>
          <w:p w14:paraId="11405DDA"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Porcentaje de iniciativas determinadas y propuestas para la reducción de uso de los recursos (agua, CO2 y Sustancias químicas controladas) a través de los acuerdos de Producción Sostenible</w:t>
            </w:r>
          </w:p>
        </w:tc>
        <w:tc>
          <w:tcPr>
            <w:tcW w:w="0" w:type="auto"/>
            <w:tcBorders>
              <w:top w:val="nil"/>
              <w:left w:val="nil"/>
              <w:bottom w:val="single" w:sz="8" w:space="0" w:color="767171"/>
              <w:right w:val="single" w:sz="8" w:space="0" w:color="767171"/>
            </w:tcBorders>
            <w:shd w:val="clear" w:color="auto" w:fill="auto"/>
            <w:vAlign w:val="center"/>
            <w:hideMark/>
          </w:tcPr>
          <w:p w14:paraId="6D5D3EBF"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2D3D1B53"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19.00%</w:t>
            </w:r>
          </w:p>
        </w:tc>
        <w:tc>
          <w:tcPr>
            <w:tcW w:w="0" w:type="auto"/>
            <w:tcBorders>
              <w:top w:val="nil"/>
              <w:left w:val="nil"/>
              <w:bottom w:val="single" w:sz="8" w:space="0" w:color="767171"/>
              <w:right w:val="single" w:sz="8" w:space="0" w:color="767171"/>
            </w:tcBorders>
            <w:shd w:val="clear" w:color="auto" w:fill="auto"/>
            <w:vAlign w:val="center"/>
            <w:hideMark/>
          </w:tcPr>
          <w:p w14:paraId="1C4E1566"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54.00%</w:t>
            </w:r>
          </w:p>
        </w:tc>
        <w:tc>
          <w:tcPr>
            <w:tcW w:w="0" w:type="auto"/>
            <w:tcBorders>
              <w:top w:val="nil"/>
              <w:left w:val="nil"/>
              <w:bottom w:val="single" w:sz="8" w:space="0" w:color="767171"/>
              <w:right w:val="single" w:sz="8" w:space="0" w:color="767171"/>
            </w:tcBorders>
            <w:shd w:val="clear" w:color="auto" w:fill="auto"/>
            <w:vAlign w:val="center"/>
            <w:hideMark/>
          </w:tcPr>
          <w:p w14:paraId="7A97A026"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Fortalecido los Mecanismos de Articulación para la Implementación de la Política Nacional y la Hoja De Ruta De Producción Y Consumo Sostenibles / Promovida la Producción Y Consumo Sostenible en los Diferentes Sectores</w:t>
            </w:r>
          </w:p>
        </w:tc>
        <w:tc>
          <w:tcPr>
            <w:tcW w:w="0" w:type="auto"/>
            <w:tcBorders>
              <w:top w:val="nil"/>
              <w:left w:val="nil"/>
              <w:bottom w:val="single" w:sz="8" w:space="0" w:color="767171"/>
              <w:right w:val="single" w:sz="8" w:space="0" w:color="767171"/>
            </w:tcBorders>
            <w:shd w:val="clear" w:color="auto" w:fill="auto"/>
            <w:vAlign w:val="center"/>
            <w:hideMark/>
          </w:tcPr>
          <w:p w14:paraId="25E7D78E"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35.00%</w:t>
            </w:r>
          </w:p>
        </w:tc>
      </w:tr>
      <w:tr w:rsidR="003B3B44" w:rsidRPr="006719CE" w14:paraId="0440552B" w14:textId="77777777" w:rsidTr="003B3B44">
        <w:trPr>
          <w:trHeight w:val="960"/>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58BF6639"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5</w:t>
            </w:r>
          </w:p>
        </w:tc>
        <w:tc>
          <w:tcPr>
            <w:tcW w:w="0" w:type="auto"/>
            <w:tcBorders>
              <w:top w:val="nil"/>
              <w:left w:val="nil"/>
              <w:bottom w:val="single" w:sz="8" w:space="0" w:color="767171"/>
              <w:right w:val="single" w:sz="8" w:space="0" w:color="767171"/>
            </w:tcBorders>
            <w:shd w:val="clear" w:color="auto" w:fill="auto"/>
            <w:vAlign w:val="center"/>
            <w:hideMark/>
          </w:tcPr>
          <w:p w14:paraId="41C17E89"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Dirección de Información Ambiental y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372021D7"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Desarrollo de Instrumentos para la Gestión del Medio Ambiente y los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66BF074D"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Porcentaje de implementación del sistema de información Ambiental y de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4987F8C7"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005FC20A"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0.00%</w:t>
            </w:r>
          </w:p>
        </w:tc>
        <w:tc>
          <w:tcPr>
            <w:tcW w:w="0" w:type="auto"/>
            <w:tcBorders>
              <w:top w:val="nil"/>
              <w:left w:val="nil"/>
              <w:bottom w:val="single" w:sz="8" w:space="0" w:color="767171"/>
              <w:right w:val="single" w:sz="8" w:space="0" w:color="767171"/>
            </w:tcBorders>
            <w:shd w:val="clear" w:color="auto" w:fill="auto"/>
            <w:vAlign w:val="center"/>
            <w:hideMark/>
          </w:tcPr>
          <w:p w14:paraId="74A3A1A4"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35.00%</w:t>
            </w:r>
          </w:p>
        </w:tc>
        <w:tc>
          <w:tcPr>
            <w:tcW w:w="0" w:type="auto"/>
            <w:tcBorders>
              <w:top w:val="nil"/>
              <w:left w:val="nil"/>
              <w:bottom w:val="single" w:sz="8" w:space="0" w:color="767171"/>
              <w:right w:val="single" w:sz="8" w:space="0" w:color="767171"/>
            </w:tcBorders>
            <w:shd w:val="clear" w:color="auto" w:fill="auto"/>
            <w:vAlign w:val="center"/>
            <w:hideMark/>
          </w:tcPr>
          <w:p w14:paraId="447D10A2"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Fortalecido el Sistema de Información Ambiental y de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0CF3E90D"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33.00%</w:t>
            </w:r>
          </w:p>
        </w:tc>
      </w:tr>
      <w:tr w:rsidR="003B3B44" w:rsidRPr="006719CE" w14:paraId="099F3377" w14:textId="77777777" w:rsidTr="003B3B44">
        <w:trPr>
          <w:trHeight w:val="1275"/>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33100400"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6</w:t>
            </w:r>
          </w:p>
        </w:tc>
        <w:tc>
          <w:tcPr>
            <w:tcW w:w="0" w:type="auto"/>
            <w:tcBorders>
              <w:top w:val="nil"/>
              <w:left w:val="nil"/>
              <w:bottom w:val="single" w:sz="8" w:space="0" w:color="767171"/>
              <w:right w:val="single" w:sz="8" w:space="0" w:color="767171"/>
            </w:tcBorders>
            <w:shd w:val="clear" w:color="auto" w:fill="auto"/>
            <w:vAlign w:val="center"/>
            <w:hideMark/>
          </w:tcPr>
          <w:p w14:paraId="08764261"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Dirección de Áreas Protegidas</w:t>
            </w:r>
          </w:p>
        </w:tc>
        <w:tc>
          <w:tcPr>
            <w:tcW w:w="0" w:type="auto"/>
            <w:tcBorders>
              <w:top w:val="nil"/>
              <w:left w:val="nil"/>
              <w:bottom w:val="single" w:sz="8" w:space="0" w:color="767171"/>
              <w:right w:val="single" w:sz="8" w:space="0" w:color="767171"/>
            </w:tcBorders>
            <w:shd w:val="clear" w:color="auto" w:fill="auto"/>
            <w:vAlign w:val="center"/>
            <w:hideMark/>
          </w:tcPr>
          <w:p w14:paraId="3BDD3691"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Protección y Defensa del Medio Ambiente y los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30831C6A"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Porcentaje de Áreas Protegidas del SINAP con infraestructuras de protección y vigilancia (fortalecimiento)</w:t>
            </w:r>
          </w:p>
        </w:tc>
        <w:tc>
          <w:tcPr>
            <w:tcW w:w="0" w:type="auto"/>
            <w:tcBorders>
              <w:top w:val="nil"/>
              <w:left w:val="nil"/>
              <w:bottom w:val="single" w:sz="8" w:space="0" w:color="767171"/>
              <w:right w:val="single" w:sz="8" w:space="0" w:color="767171"/>
            </w:tcBorders>
            <w:shd w:val="clear" w:color="auto" w:fill="auto"/>
            <w:vAlign w:val="center"/>
            <w:hideMark/>
          </w:tcPr>
          <w:p w14:paraId="30E5C9C7"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7A7AA4C4"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49.92%</w:t>
            </w:r>
          </w:p>
        </w:tc>
        <w:tc>
          <w:tcPr>
            <w:tcW w:w="0" w:type="auto"/>
            <w:tcBorders>
              <w:top w:val="nil"/>
              <w:left w:val="nil"/>
              <w:bottom w:val="single" w:sz="8" w:space="0" w:color="767171"/>
              <w:right w:val="single" w:sz="8" w:space="0" w:color="767171"/>
            </w:tcBorders>
            <w:shd w:val="clear" w:color="auto" w:fill="auto"/>
            <w:vAlign w:val="center"/>
            <w:hideMark/>
          </w:tcPr>
          <w:p w14:paraId="4E0FEC5D"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52.00%</w:t>
            </w:r>
          </w:p>
        </w:tc>
        <w:tc>
          <w:tcPr>
            <w:tcW w:w="0" w:type="auto"/>
            <w:tcBorders>
              <w:top w:val="nil"/>
              <w:left w:val="nil"/>
              <w:bottom w:val="single" w:sz="8" w:space="0" w:color="767171"/>
              <w:right w:val="single" w:sz="8" w:space="0" w:color="767171"/>
            </w:tcBorders>
            <w:shd w:val="clear" w:color="auto" w:fill="auto"/>
            <w:vAlign w:val="center"/>
            <w:hideMark/>
          </w:tcPr>
          <w:p w14:paraId="53EB7AAF"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Ampliado y eficientizado el servicio de vigilancia y protección de las Áreas Protegidas</w:t>
            </w:r>
          </w:p>
        </w:tc>
        <w:tc>
          <w:tcPr>
            <w:tcW w:w="0" w:type="auto"/>
            <w:tcBorders>
              <w:top w:val="nil"/>
              <w:left w:val="nil"/>
              <w:bottom w:val="single" w:sz="8" w:space="0" w:color="767171"/>
              <w:right w:val="single" w:sz="8" w:space="0" w:color="767171"/>
            </w:tcBorders>
            <w:shd w:val="clear" w:color="auto" w:fill="auto"/>
            <w:vAlign w:val="center"/>
            <w:hideMark/>
          </w:tcPr>
          <w:p w14:paraId="0BCE6FAF"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49.6%</w:t>
            </w:r>
          </w:p>
        </w:tc>
      </w:tr>
      <w:tr w:rsidR="003B3B44" w:rsidRPr="006719CE" w14:paraId="1F082CE1" w14:textId="77777777" w:rsidTr="003B3B44">
        <w:trPr>
          <w:trHeight w:val="1275"/>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3B861A1F"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7</w:t>
            </w:r>
          </w:p>
        </w:tc>
        <w:tc>
          <w:tcPr>
            <w:tcW w:w="0" w:type="auto"/>
            <w:tcBorders>
              <w:top w:val="nil"/>
              <w:left w:val="nil"/>
              <w:bottom w:val="single" w:sz="8" w:space="0" w:color="767171"/>
              <w:right w:val="single" w:sz="8" w:space="0" w:color="767171"/>
            </w:tcBorders>
            <w:shd w:val="clear" w:color="auto" w:fill="auto"/>
            <w:vAlign w:val="center"/>
            <w:hideMark/>
          </w:tcPr>
          <w:p w14:paraId="22A4F274"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Dirección de Áreas Protegidas</w:t>
            </w:r>
          </w:p>
        </w:tc>
        <w:tc>
          <w:tcPr>
            <w:tcW w:w="0" w:type="auto"/>
            <w:tcBorders>
              <w:top w:val="nil"/>
              <w:left w:val="nil"/>
              <w:bottom w:val="single" w:sz="8" w:space="0" w:color="767171"/>
              <w:right w:val="single" w:sz="8" w:space="0" w:color="767171"/>
            </w:tcBorders>
            <w:shd w:val="clear" w:color="auto" w:fill="auto"/>
            <w:vAlign w:val="center"/>
            <w:hideMark/>
          </w:tcPr>
          <w:p w14:paraId="2CF601CA"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Protección y Defensa del Medio Ambiente y los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74AF7E51"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Porcentaje Áreas Protegidas del SINAP incorporadas al turismo de la naturaleza</w:t>
            </w:r>
          </w:p>
        </w:tc>
        <w:tc>
          <w:tcPr>
            <w:tcW w:w="0" w:type="auto"/>
            <w:tcBorders>
              <w:top w:val="nil"/>
              <w:left w:val="nil"/>
              <w:bottom w:val="single" w:sz="8" w:space="0" w:color="767171"/>
              <w:right w:val="single" w:sz="8" w:space="0" w:color="767171"/>
            </w:tcBorders>
            <w:shd w:val="clear" w:color="auto" w:fill="auto"/>
            <w:vAlign w:val="center"/>
            <w:hideMark/>
          </w:tcPr>
          <w:p w14:paraId="0B8DE4C3"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5D8DBFB7"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26.00%</w:t>
            </w:r>
          </w:p>
        </w:tc>
        <w:tc>
          <w:tcPr>
            <w:tcW w:w="0" w:type="auto"/>
            <w:tcBorders>
              <w:top w:val="nil"/>
              <w:left w:val="nil"/>
              <w:bottom w:val="single" w:sz="8" w:space="0" w:color="767171"/>
              <w:right w:val="single" w:sz="8" w:space="0" w:color="767171"/>
            </w:tcBorders>
            <w:shd w:val="clear" w:color="auto" w:fill="auto"/>
            <w:vAlign w:val="center"/>
            <w:hideMark/>
          </w:tcPr>
          <w:p w14:paraId="2200B622"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29.00%</w:t>
            </w:r>
          </w:p>
        </w:tc>
        <w:tc>
          <w:tcPr>
            <w:tcW w:w="0" w:type="auto"/>
            <w:tcBorders>
              <w:top w:val="nil"/>
              <w:left w:val="nil"/>
              <w:bottom w:val="single" w:sz="8" w:space="0" w:color="767171"/>
              <w:right w:val="single" w:sz="8" w:space="0" w:color="767171"/>
            </w:tcBorders>
            <w:shd w:val="clear" w:color="auto" w:fill="auto"/>
            <w:vAlign w:val="center"/>
            <w:hideMark/>
          </w:tcPr>
          <w:p w14:paraId="10580A59"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Valorizadas las AP prioritarias para el uso público y sostenible, procurando equilibrio entre la conservación y la utilización de la diversidad biológica</w:t>
            </w:r>
          </w:p>
        </w:tc>
        <w:tc>
          <w:tcPr>
            <w:tcW w:w="0" w:type="auto"/>
            <w:tcBorders>
              <w:top w:val="nil"/>
              <w:left w:val="nil"/>
              <w:bottom w:val="single" w:sz="8" w:space="0" w:color="767171"/>
              <w:right w:val="single" w:sz="8" w:space="0" w:color="767171"/>
            </w:tcBorders>
            <w:shd w:val="clear" w:color="auto" w:fill="auto"/>
            <w:vAlign w:val="center"/>
            <w:hideMark/>
          </w:tcPr>
          <w:p w14:paraId="1C91C390"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32.00%</w:t>
            </w:r>
          </w:p>
        </w:tc>
      </w:tr>
      <w:tr w:rsidR="003B3B44" w:rsidRPr="006719CE" w14:paraId="4723570C" w14:textId="77777777" w:rsidTr="003B3B44">
        <w:trPr>
          <w:trHeight w:val="1275"/>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17AE64BF"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8</w:t>
            </w:r>
          </w:p>
        </w:tc>
        <w:tc>
          <w:tcPr>
            <w:tcW w:w="0" w:type="auto"/>
            <w:tcBorders>
              <w:top w:val="nil"/>
              <w:left w:val="nil"/>
              <w:bottom w:val="single" w:sz="8" w:space="0" w:color="767171"/>
              <w:right w:val="single" w:sz="8" w:space="0" w:color="767171"/>
            </w:tcBorders>
            <w:shd w:val="clear" w:color="auto" w:fill="auto"/>
            <w:vAlign w:val="center"/>
            <w:hideMark/>
          </w:tcPr>
          <w:p w14:paraId="185B9EEC"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Dirección de Biodiversidad</w:t>
            </w:r>
          </w:p>
        </w:tc>
        <w:tc>
          <w:tcPr>
            <w:tcW w:w="0" w:type="auto"/>
            <w:tcBorders>
              <w:top w:val="nil"/>
              <w:left w:val="nil"/>
              <w:bottom w:val="single" w:sz="8" w:space="0" w:color="767171"/>
              <w:right w:val="single" w:sz="8" w:space="0" w:color="767171"/>
            </w:tcBorders>
            <w:shd w:val="clear" w:color="auto" w:fill="auto"/>
            <w:vAlign w:val="center"/>
            <w:hideMark/>
          </w:tcPr>
          <w:p w14:paraId="0DEC8BAB"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Protección y Defensa del Medio Ambiente y los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46B6E0FC"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Proporción de provincias con protocolos de control ante avistamientos de especies exóticas invasoras</w:t>
            </w:r>
          </w:p>
        </w:tc>
        <w:tc>
          <w:tcPr>
            <w:tcW w:w="0" w:type="auto"/>
            <w:tcBorders>
              <w:top w:val="nil"/>
              <w:left w:val="nil"/>
              <w:bottom w:val="single" w:sz="8" w:space="0" w:color="767171"/>
              <w:right w:val="single" w:sz="8" w:space="0" w:color="767171"/>
            </w:tcBorders>
            <w:shd w:val="clear" w:color="auto" w:fill="auto"/>
            <w:vAlign w:val="center"/>
            <w:hideMark/>
          </w:tcPr>
          <w:p w14:paraId="70E1F06C"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26D14703"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56.00%</w:t>
            </w:r>
          </w:p>
        </w:tc>
        <w:tc>
          <w:tcPr>
            <w:tcW w:w="0" w:type="auto"/>
            <w:tcBorders>
              <w:top w:val="nil"/>
              <w:left w:val="nil"/>
              <w:bottom w:val="single" w:sz="8" w:space="0" w:color="767171"/>
              <w:right w:val="single" w:sz="8" w:space="0" w:color="767171"/>
            </w:tcBorders>
            <w:shd w:val="clear" w:color="auto" w:fill="auto"/>
            <w:vAlign w:val="center"/>
            <w:hideMark/>
          </w:tcPr>
          <w:p w14:paraId="459E0798"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67.74%</w:t>
            </w:r>
          </w:p>
        </w:tc>
        <w:tc>
          <w:tcPr>
            <w:tcW w:w="0" w:type="auto"/>
            <w:tcBorders>
              <w:top w:val="nil"/>
              <w:left w:val="nil"/>
              <w:bottom w:val="single" w:sz="8" w:space="0" w:color="767171"/>
              <w:right w:val="single" w:sz="8" w:space="0" w:color="767171"/>
            </w:tcBorders>
            <w:shd w:val="clear" w:color="auto" w:fill="auto"/>
            <w:vAlign w:val="center"/>
            <w:hideMark/>
          </w:tcPr>
          <w:p w14:paraId="5A963353"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Protegidos y restaurados los ecosistemas terrestres y costero-marinos</w:t>
            </w:r>
          </w:p>
        </w:tc>
        <w:tc>
          <w:tcPr>
            <w:tcW w:w="0" w:type="auto"/>
            <w:tcBorders>
              <w:top w:val="nil"/>
              <w:left w:val="nil"/>
              <w:bottom w:val="single" w:sz="8" w:space="0" w:color="767171"/>
              <w:right w:val="single" w:sz="8" w:space="0" w:color="767171"/>
            </w:tcBorders>
            <w:shd w:val="clear" w:color="auto" w:fill="auto"/>
            <w:vAlign w:val="center"/>
            <w:hideMark/>
          </w:tcPr>
          <w:p w14:paraId="4F3BE093"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64.52%</w:t>
            </w:r>
          </w:p>
        </w:tc>
      </w:tr>
      <w:tr w:rsidR="003B3B44" w:rsidRPr="006719CE" w14:paraId="0ED3C234" w14:textId="77777777" w:rsidTr="003B3B44">
        <w:trPr>
          <w:trHeight w:val="960"/>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31CF3390"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9</w:t>
            </w:r>
          </w:p>
        </w:tc>
        <w:tc>
          <w:tcPr>
            <w:tcW w:w="0" w:type="auto"/>
            <w:tcBorders>
              <w:top w:val="nil"/>
              <w:left w:val="nil"/>
              <w:bottom w:val="single" w:sz="8" w:space="0" w:color="767171"/>
              <w:right w:val="single" w:sz="8" w:space="0" w:color="767171"/>
            </w:tcBorders>
            <w:shd w:val="clear" w:color="auto" w:fill="auto"/>
            <w:vAlign w:val="center"/>
            <w:hideMark/>
          </w:tcPr>
          <w:p w14:paraId="74F9EABC"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Viceministerio de Recursos Costeros y Marinos</w:t>
            </w:r>
          </w:p>
        </w:tc>
        <w:tc>
          <w:tcPr>
            <w:tcW w:w="0" w:type="auto"/>
            <w:tcBorders>
              <w:top w:val="nil"/>
              <w:left w:val="nil"/>
              <w:bottom w:val="single" w:sz="8" w:space="0" w:color="767171"/>
              <w:right w:val="single" w:sz="8" w:space="0" w:color="767171"/>
            </w:tcBorders>
            <w:shd w:val="clear" w:color="auto" w:fill="auto"/>
            <w:vAlign w:val="center"/>
            <w:hideMark/>
          </w:tcPr>
          <w:p w14:paraId="32AF1CD1"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 los Ecosistemas</w:t>
            </w:r>
          </w:p>
        </w:tc>
        <w:tc>
          <w:tcPr>
            <w:tcW w:w="0" w:type="auto"/>
            <w:tcBorders>
              <w:top w:val="nil"/>
              <w:left w:val="nil"/>
              <w:bottom w:val="single" w:sz="8" w:space="0" w:color="767171"/>
              <w:right w:val="single" w:sz="8" w:space="0" w:color="767171"/>
            </w:tcBorders>
            <w:shd w:val="clear" w:color="auto" w:fill="auto"/>
            <w:vAlign w:val="center"/>
            <w:hideMark/>
          </w:tcPr>
          <w:p w14:paraId="02F154C6"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Proporción de superficie costera intervenida con acciones de restauración y regulación (km2)</w:t>
            </w:r>
          </w:p>
        </w:tc>
        <w:tc>
          <w:tcPr>
            <w:tcW w:w="0" w:type="auto"/>
            <w:tcBorders>
              <w:top w:val="nil"/>
              <w:left w:val="nil"/>
              <w:bottom w:val="single" w:sz="8" w:space="0" w:color="767171"/>
              <w:right w:val="single" w:sz="8" w:space="0" w:color="767171"/>
            </w:tcBorders>
            <w:shd w:val="clear" w:color="auto" w:fill="auto"/>
            <w:vAlign w:val="center"/>
            <w:hideMark/>
          </w:tcPr>
          <w:p w14:paraId="7F4DD10B"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67599E23"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57%</w:t>
            </w:r>
            <w:r w:rsidRPr="006719CE">
              <w:rPr>
                <w:rFonts w:eastAsia="Times New Roman" w:cs="Times New Roman"/>
                <w:color w:val="595959"/>
                <w:szCs w:val="24"/>
                <w:lang w:val="es-DO" w:eastAsia="es-DO"/>
              </w:rPr>
              <w:br/>
              <w:t>(950.76 km)</w:t>
            </w:r>
          </w:p>
        </w:tc>
        <w:tc>
          <w:tcPr>
            <w:tcW w:w="0" w:type="auto"/>
            <w:tcBorders>
              <w:top w:val="nil"/>
              <w:left w:val="nil"/>
              <w:bottom w:val="single" w:sz="8" w:space="0" w:color="767171"/>
              <w:right w:val="single" w:sz="8" w:space="0" w:color="767171"/>
            </w:tcBorders>
            <w:shd w:val="clear" w:color="auto" w:fill="auto"/>
            <w:vAlign w:val="center"/>
            <w:hideMark/>
          </w:tcPr>
          <w:p w14:paraId="7414A151"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67.00%</w:t>
            </w:r>
          </w:p>
        </w:tc>
        <w:tc>
          <w:tcPr>
            <w:tcW w:w="0" w:type="auto"/>
            <w:tcBorders>
              <w:top w:val="nil"/>
              <w:left w:val="nil"/>
              <w:bottom w:val="single" w:sz="8" w:space="0" w:color="767171"/>
              <w:right w:val="single" w:sz="8" w:space="0" w:color="767171"/>
            </w:tcBorders>
            <w:shd w:val="clear" w:color="auto" w:fill="auto"/>
            <w:vAlign w:val="center"/>
            <w:hideMark/>
          </w:tcPr>
          <w:p w14:paraId="567DA340"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Protegidos y restaurados los ecosistemas terrestres y costero-marinos</w:t>
            </w:r>
          </w:p>
        </w:tc>
        <w:tc>
          <w:tcPr>
            <w:tcW w:w="0" w:type="auto"/>
            <w:tcBorders>
              <w:top w:val="nil"/>
              <w:left w:val="nil"/>
              <w:bottom w:val="single" w:sz="8" w:space="0" w:color="767171"/>
              <w:right w:val="single" w:sz="8" w:space="0" w:color="767171"/>
            </w:tcBorders>
            <w:shd w:val="clear" w:color="auto" w:fill="auto"/>
            <w:vAlign w:val="center"/>
            <w:hideMark/>
          </w:tcPr>
          <w:p w14:paraId="2CECADC9"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71.26</w:t>
            </w:r>
          </w:p>
        </w:tc>
      </w:tr>
      <w:tr w:rsidR="003B3B44" w:rsidRPr="006719CE" w14:paraId="5F6C87C9" w14:textId="77777777" w:rsidTr="003B3B44">
        <w:trPr>
          <w:trHeight w:val="645"/>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6CCDF19F"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10</w:t>
            </w:r>
          </w:p>
        </w:tc>
        <w:tc>
          <w:tcPr>
            <w:tcW w:w="0" w:type="auto"/>
            <w:tcBorders>
              <w:top w:val="nil"/>
              <w:left w:val="nil"/>
              <w:bottom w:val="single" w:sz="8" w:space="0" w:color="767171"/>
              <w:right w:val="single" w:sz="8" w:space="0" w:color="767171"/>
            </w:tcBorders>
            <w:shd w:val="clear" w:color="auto" w:fill="auto"/>
            <w:vAlign w:val="center"/>
            <w:hideMark/>
          </w:tcPr>
          <w:p w14:paraId="33BB4B76"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Dirección de Reforestación y Fomento Forestal</w:t>
            </w:r>
          </w:p>
        </w:tc>
        <w:tc>
          <w:tcPr>
            <w:tcW w:w="0" w:type="auto"/>
            <w:tcBorders>
              <w:top w:val="nil"/>
              <w:left w:val="nil"/>
              <w:bottom w:val="single" w:sz="8" w:space="0" w:color="767171"/>
              <w:right w:val="single" w:sz="8" w:space="0" w:color="767171"/>
            </w:tcBorders>
            <w:shd w:val="clear" w:color="auto" w:fill="auto"/>
            <w:vAlign w:val="center"/>
            <w:hideMark/>
          </w:tcPr>
          <w:p w14:paraId="334ABA85"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 los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54E25330"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 xml:space="preserve">Proporción de la  cobertura forestal nacional </w:t>
            </w:r>
          </w:p>
        </w:tc>
        <w:tc>
          <w:tcPr>
            <w:tcW w:w="0" w:type="auto"/>
            <w:tcBorders>
              <w:top w:val="nil"/>
              <w:left w:val="nil"/>
              <w:bottom w:val="single" w:sz="8" w:space="0" w:color="767171"/>
              <w:right w:val="single" w:sz="8" w:space="0" w:color="767171"/>
            </w:tcBorders>
            <w:shd w:val="clear" w:color="auto" w:fill="auto"/>
            <w:vAlign w:val="center"/>
            <w:hideMark/>
          </w:tcPr>
          <w:p w14:paraId="099E2E3C"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14606674"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43.60%</w:t>
            </w:r>
          </w:p>
        </w:tc>
        <w:tc>
          <w:tcPr>
            <w:tcW w:w="0" w:type="auto"/>
            <w:tcBorders>
              <w:top w:val="nil"/>
              <w:left w:val="nil"/>
              <w:bottom w:val="single" w:sz="8" w:space="0" w:color="767171"/>
              <w:right w:val="single" w:sz="8" w:space="0" w:color="767171"/>
            </w:tcBorders>
            <w:shd w:val="clear" w:color="auto" w:fill="auto"/>
            <w:vAlign w:val="center"/>
            <w:hideMark/>
          </w:tcPr>
          <w:p w14:paraId="51471B86"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43.60%</w:t>
            </w:r>
          </w:p>
        </w:tc>
        <w:tc>
          <w:tcPr>
            <w:tcW w:w="0" w:type="auto"/>
            <w:tcBorders>
              <w:top w:val="nil"/>
              <w:left w:val="nil"/>
              <w:bottom w:val="single" w:sz="8" w:space="0" w:color="767171"/>
              <w:right w:val="single" w:sz="8" w:space="0" w:color="767171"/>
            </w:tcBorders>
            <w:shd w:val="clear" w:color="auto" w:fill="auto"/>
            <w:vAlign w:val="center"/>
            <w:hideMark/>
          </w:tcPr>
          <w:p w14:paraId="2FF7C40A"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Protegidos y restaurados los ecosistemas terrestres y costero-marinos</w:t>
            </w:r>
          </w:p>
        </w:tc>
        <w:tc>
          <w:tcPr>
            <w:tcW w:w="0" w:type="auto"/>
            <w:tcBorders>
              <w:top w:val="nil"/>
              <w:left w:val="nil"/>
              <w:bottom w:val="single" w:sz="8" w:space="0" w:color="767171"/>
              <w:right w:val="single" w:sz="8" w:space="0" w:color="767171"/>
            </w:tcBorders>
            <w:shd w:val="clear" w:color="auto" w:fill="auto"/>
            <w:vAlign w:val="center"/>
            <w:hideMark/>
          </w:tcPr>
          <w:p w14:paraId="4F287DBC"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43.60%</w:t>
            </w:r>
          </w:p>
        </w:tc>
      </w:tr>
      <w:tr w:rsidR="003B3B44" w:rsidRPr="006719CE" w14:paraId="57015395" w14:textId="77777777" w:rsidTr="003B3B44">
        <w:trPr>
          <w:trHeight w:val="645"/>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61A218D6"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11</w:t>
            </w:r>
          </w:p>
        </w:tc>
        <w:tc>
          <w:tcPr>
            <w:tcW w:w="0" w:type="auto"/>
            <w:tcBorders>
              <w:top w:val="nil"/>
              <w:left w:val="nil"/>
              <w:bottom w:val="single" w:sz="8" w:space="0" w:color="767171"/>
              <w:right w:val="single" w:sz="8" w:space="0" w:color="767171"/>
            </w:tcBorders>
            <w:shd w:val="clear" w:color="auto" w:fill="auto"/>
            <w:vAlign w:val="center"/>
            <w:hideMark/>
          </w:tcPr>
          <w:p w14:paraId="229FBC62"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Dirección de Bosques y Manejo Forestal</w:t>
            </w:r>
          </w:p>
        </w:tc>
        <w:tc>
          <w:tcPr>
            <w:tcW w:w="0" w:type="auto"/>
            <w:tcBorders>
              <w:top w:val="nil"/>
              <w:left w:val="nil"/>
              <w:bottom w:val="single" w:sz="8" w:space="0" w:color="767171"/>
              <w:right w:val="single" w:sz="8" w:space="0" w:color="767171"/>
            </w:tcBorders>
            <w:shd w:val="clear" w:color="auto" w:fill="auto"/>
            <w:vAlign w:val="center"/>
            <w:hideMark/>
          </w:tcPr>
          <w:p w14:paraId="650AD1FE"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 los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6B26E7AB"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 xml:space="preserve">Proporción de superficie de bosque natural bajo plan de manejo </w:t>
            </w:r>
          </w:p>
        </w:tc>
        <w:tc>
          <w:tcPr>
            <w:tcW w:w="0" w:type="auto"/>
            <w:tcBorders>
              <w:top w:val="nil"/>
              <w:left w:val="nil"/>
              <w:bottom w:val="single" w:sz="8" w:space="0" w:color="767171"/>
              <w:right w:val="single" w:sz="8" w:space="0" w:color="767171"/>
            </w:tcBorders>
            <w:shd w:val="clear" w:color="auto" w:fill="auto"/>
            <w:vAlign w:val="center"/>
            <w:hideMark/>
          </w:tcPr>
          <w:p w14:paraId="4E9288A0"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6690458E"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6.474</w:t>
            </w:r>
          </w:p>
        </w:tc>
        <w:tc>
          <w:tcPr>
            <w:tcW w:w="0" w:type="auto"/>
            <w:tcBorders>
              <w:top w:val="nil"/>
              <w:left w:val="nil"/>
              <w:bottom w:val="single" w:sz="8" w:space="0" w:color="767171"/>
              <w:right w:val="single" w:sz="8" w:space="0" w:color="767171"/>
            </w:tcBorders>
            <w:shd w:val="clear" w:color="auto" w:fill="auto"/>
            <w:vAlign w:val="center"/>
            <w:hideMark/>
          </w:tcPr>
          <w:p w14:paraId="47C933D9"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9.00%</w:t>
            </w:r>
          </w:p>
        </w:tc>
        <w:tc>
          <w:tcPr>
            <w:tcW w:w="0" w:type="auto"/>
            <w:tcBorders>
              <w:top w:val="nil"/>
              <w:left w:val="nil"/>
              <w:bottom w:val="single" w:sz="8" w:space="0" w:color="767171"/>
              <w:right w:val="single" w:sz="8" w:space="0" w:color="767171"/>
            </w:tcBorders>
            <w:shd w:val="clear" w:color="auto" w:fill="auto"/>
            <w:vAlign w:val="center"/>
            <w:hideMark/>
          </w:tcPr>
          <w:p w14:paraId="0CD6EED1"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Protegidos y restaurados los ecosistemas terrestres y costero-marinos</w:t>
            </w:r>
          </w:p>
        </w:tc>
        <w:tc>
          <w:tcPr>
            <w:tcW w:w="0" w:type="auto"/>
            <w:tcBorders>
              <w:top w:val="nil"/>
              <w:left w:val="nil"/>
              <w:bottom w:val="single" w:sz="8" w:space="0" w:color="767171"/>
              <w:right w:val="single" w:sz="8" w:space="0" w:color="767171"/>
            </w:tcBorders>
            <w:shd w:val="clear" w:color="auto" w:fill="auto"/>
            <w:vAlign w:val="center"/>
            <w:hideMark/>
          </w:tcPr>
          <w:p w14:paraId="2C947961"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Pendiente</w:t>
            </w:r>
          </w:p>
        </w:tc>
      </w:tr>
      <w:tr w:rsidR="003B3B44" w:rsidRPr="006719CE" w14:paraId="3AA28AAC" w14:textId="77777777" w:rsidTr="003B3B44">
        <w:trPr>
          <w:trHeight w:val="645"/>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68F050B2"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12</w:t>
            </w:r>
          </w:p>
        </w:tc>
        <w:tc>
          <w:tcPr>
            <w:tcW w:w="0" w:type="auto"/>
            <w:tcBorders>
              <w:top w:val="nil"/>
              <w:left w:val="nil"/>
              <w:bottom w:val="single" w:sz="8" w:space="0" w:color="767171"/>
              <w:right w:val="single" w:sz="8" w:space="0" w:color="767171"/>
            </w:tcBorders>
            <w:shd w:val="clear" w:color="auto" w:fill="auto"/>
            <w:vAlign w:val="center"/>
            <w:hideMark/>
          </w:tcPr>
          <w:p w14:paraId="6654A723"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Dirección de Bosques y Manejo Forestal</w:t>
            </w:r>
          </w:p>
        </w:tc>
        <w:tc>
          <w:tcPr>
            <w:tcW w:w="0" w:type="auto"/>
            <w:tcBorders>
              <w:top w:val="nil"/>
              <w:left w:val="nil"/>
              <w:bottom w:val="single" w:sz="8" w:space="0" w:color="767171"/>
              <w:right w:val="single" w:sz="8" w:space="0" w:color="767171"/>
            </w:tcBorders>
            <w:shd w:val="clear" w:color="auto" w:fill="auto"/>
            <w:vAlign w:val="center"/>
            <w:hideMark/>
          </w:tcPr>
          <w:p w14:paraId="589CC7D3"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 los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11AAC8E4"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 xml:space="preserve">Proporción de superficie de plantaciones con derecho a corte </w:t>
            </w:r>
          </w:p>
        </w:tc>
        <w:tc>
          <w:tcPr>
            <w:tcW w:w="0" w:type="auto"/>
            <w:tcBorders>
              <w:top w:val="nil"/>
              <w:left w:val="nil"/>
              <w:bottom w:val="single" w:sz="8" w:space="0" w:color="767171"/>
              <w:right w:val="single" w:sz="8" w:space="0" w:color="767171"/>
            </w:tcBorders>
            <w:shd w:val="clear" w:color="auto" w:fill="auto"/>
            <w:vAlign w:val="center"/>
            <w:hideMark/>
          </w:tcPr>
          <w:p w14:paraId="5FE98122"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1C0BD8EF"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53,211(HA)</w:t>
            </w:r>
          </w:p>
        </w:tc>
        <w:tc>
          <w:tcPr>
            <w:tcW w:w="0" w:type="auto"/>
            <w:tcBorders>
              <w:top w:val="nil"/>
              <w:left w:val="nil"/>
              <w:bottom w:val="single" w:sz="8" w:space="0" w:color="767171"/>
              <w:right w:val="single" w:sz="8" w:space="0" w:color="767171"/>
            </w:tcBorders>
            <w:shd w:val="clear" w:color="auto" w:fill="auto"/>
            <w:vAlign w:val="center"/>
            <w:hideMark/>
          </w:tcPr>
          <w:p w14:paraId="0D8E0BAA"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3.00%</w:t>
            </w:r>
          </w:p>
        </w:tc>
        <w:tc>
          <w:tcPr>
            <w:tcW w:w="0" w:type="auto"/>
            <w:tcBorders>
              <w:top w:val="nil"/>
              <w:left w:val="nil"/>
              <w:bottom w:val="single" w:sz="8" w:space="0" w:color="767171"/>
              <w:right w:val="single" w:sz="8" w:space="0" w:color="767171"/>
            </w:tcBorders>
            <w:shd w:val="clear" w:color="auto" w:fill="auto"/>
            <w:vAlign w:val="center"/>
            <w:hideMark/>
          </w:tcPr>
          <w:p w14:paraId="1D622D23"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Protegidos y restaurados los ecosistemas terrestres y costero-marinos</w:t>
            </w:r>
          </w:p>
        </w:tc>
        <w:tc>
          <w:tcPr>
            <w:tcW w:w="0" w:type="auto"/>
            <w:tcBorders>
              <w:top w:val="nil"/>
              <w:left w:val="nil"/>
              <w:bottom w:val="single" w:sz="8" w:space="0" w:color="767171"/>
              <w:right w:val="single" w:sz="8" w:space="0" w:color="767171"/>
            </w:tcBorders>
            <w:shd w:val="clear" w:color="auto" w:fill="auto"/>
            <w:vAlign w:val="center"/>
            <w:hideMark/>
          </w:tcPr>
          <w:p w14:paraId="5A6A49EA"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1.18%</w:t>
            </w:r>
          </w:p>
        </w:tc>
      </w:tr>
      <w:tr w:rsidR="003B3B44" w:rsidRPr="006719CE" w14:paraId="73177DE8" w14:textId="77777777" w:rsidTr="003B3B44">
        <w:trPr>
          <w:trHeight w:val="1275"/>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08AEBB35"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13</w:t>
            </w:r>
          </w:p>
        </w:tc>
        <w:tc>
          <w:tcPr>
            <w:tcW w:w="0" w:type="auto"/>
            <w:tcBorders>
              <w:top w:val="nil"/>
              <w:left w:val="nil"/>
              <w:bottom w:val="single" w:sz="8" w:space="0" w:color="767171"/>
              <w:right w:val="single" w:sz="8" w:space="0" w:color="767171"/>
            </w:tcBorders>
            <w:shd w:val="clear" w:color="auto" w:fill="auto"/>
            <w:vAlign w:val="center"/>
            <w:hideMark/>
          </w:tcPr>
          <w:p w14:paraId="3250A81C"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Programa de Lucha contra la Desertificación y Sequía</w:t>
            </w:r>
          </w:p>
        </w:tc>
        <w:tc>
          <w:tcPr>
            <w:tcW w:w="0" w:type="auto"/>
            <w:tcBorders>
              <w:top w:val="nil"/>
              <w:left w:val="nil"/>
              <w:bottom w:val="single" w:sz="8" w:space="0" w:color="767171"/>
              <w:right w:val="single" w:sz="8" w:space="0" w:color="767171"/>
            </w:tcBorders>
            <w:shd w:val="clear" w:color="auto" w:fill="auto"/>
            <w:vAlign w:val="center"/>
            <w:hideMark/>
          </w:tcPr>
          <w:p w14:paraId="5B4E1B6D"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 los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5E7F1BF5"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Porcentaje de ecosistemas montañosos intervenidos para su recuperación y/o gestión sostenible entre 2015 y 2024</w:t>
            </w:r>
          </w:p>
        </w:tc>
        <w:tc>
          <w:tcPr>
            <w:tcW w:w="0" w:type="auto"/>
            <w:tcBorders>
              <w:top w:val="nil"/>
              <w:left w:val="nil"/>
              <w:bottom w:val="single" w:sz="8" w:space="0" w:color="767171"/>
              <w:right w:val="single" w:sz="8" w:space="0" w:color="767171"/>
            </w:tcBorders>
            <w:shd w:val="clear" w:color="auto" w:fill="auto"/>
            <w:vAlign w:val="center"/>
            <w:hideMark/>
          </w:tcPr>
          <w:p w14:paraId="4D606D68"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0751FBBD"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0.00%</w:t>
            </w:r>
          </w:p>
        </w:tc>
        <w:tc>
          <w:tcPr>
            <w:tcW w:w="0" w:type="auto"/>
            <w:tcBorders>
              <w:top w:val="nil"/>
              <w:left w:val="nil"/>
              <w:bottom w:val="single" w:sz="8" w:space="0" w:color="767171"/>
              <w:right w:val="single" w:sz="8" w:space="0" w:color="767171"/>
            </w:tcBorders>
            <w:shd w:val="clear" w:color="auto" w:fill="auto"/>
            <w:vAlign w:val="center"/>
            <w:hideMark/>
          </w:tcPr>
          <w:p w14:paraId="6F3323AD"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30.00%</w:t>
            </w:r>
          </w:p>
        </w:tc>
        <w:tc>
          <w:tcPr>
            <w:tcW w:w="0" w:type="auto"/>
            <w:tcBorders>
              <w:top w:val="nil"/>
              <w:left w:val="nil"/>
              <w:bottom w:val="single" w:sz="8" w:space="0" w:color="767171"/>
              <w:right w:val="single" w:sz="8" w:space="0" w:color="767171"/>
            </w:tcBorders>
            <w:shd w:val="clear" w:color="auto" w:fill="auto"/>
            <w:vAlign w:val="center"/>
            <w:hideMark/>
          </w:tcPr>
          <w:p w14:paraId="17EC8F86"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Fortalecido el manejo sostenible de cuencas hidrográficas.</w:t>
            </w:r>
          </w:p>
        </w:tc>
        <w:tc>
          <w:tcPr>
            <w:tcW w:w="0" w:type="auto"/>
            <w:tcBorders>
              <w:top w:val="nil"/>
              <w:left w:val="nil"/>
              <w:bottom w:val="single" w:sz="8" w:space="0" w:color="767171"/>
              <w:right w:val="single" w:sz="8" w:space="0" w:color="767171"/>
            </w:tcBorders>
            <w:shd w:val="clear" w:color="auto" w:fill="auto"/>
            <w:vAlign w:val="center"/>
            <w:hideMark/>
          </w:tcPr>
          <w:p w14:paraId="694ABBE7"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0.00%</w:t>
            </w:r>
          </w:p>
        </w:tc>
      </w:tr>
      <w:tr w:rsidR="003B3B44" w:rsidRPr="006719CE" w14:paraId="3EDABEE2" w14:textId="77777777" w:rsidTr="003B3B44">
        <w:trPr>
          <w:trHeight w:val="1275"/>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67462A2F"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14</w:t>
            </w:r>
          </w:p>
        </w:tc>
        <w:tc>
          <w:tcPr>
            <w:tcW w:w="0" w:type="auto"/>
            <w:tcBorders>
              <w:top w:val="nil"/>
              <w:left w:val="nil"/>
              <w:bottom w:val="single" w:sz="8" w:space="0" w:color="767171"/>
              <w:right w:val="single" w:sz="8" w:space="0" w:color="767171"/>
            </w:tcBorders>
            <w:shd w:val="clear" w:color="auto" w:fill="auto"/>
            <w:vAlign w:val="center"/>
            <w:hideMark/>
          </w:tcPr>
          <w:p w14:paraId="09CD457D"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Dirección de Aguas</w:t>
            </w:r>
          </w:p>
        </w:tc>
        <w:tc>
          <w:tcPr>
            <w:tcW w:w="0" w:type="auto"/>
            <w:tcBorders>
              <w:top w:val="nil"/>
              <w:left w:val="nil"/>
              <w:bottom w:val="single" w:sz="8" w:space="0" w:color="767171"/>
              <w:right w:val="single" w:sz="8" w:space="0" w:color="767171"/>
            </w:tcBorders>
            <w:shd w:val="clear" w:color="auto" w:fill="auto"/>
            <w:vAlign w:val="center"/>
            <w:hideMark/>
          </w:tcPr>
          <w:p w14:paraId="22EF7BEB"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 los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58719FFD"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Proporción de la superficie de cuencas transfronterizas sujetas a arreglos operacionales para la cooperación en materia de aguas</w:t>
            </w:r>
          </w:p>
        </w:tc>
        <w:tc>
          <w:tcPr>
            <w:tcW w:w="0" w:type="auto"/>
            <w:tcBorders>
              <w:top w:val="nil"/>
              <w:left w:val="nil"/>
              <w:bottom w:val="single" w:sz="8" w:space="0" w:color="767171"/>
              <w:right w:val="single" w:sz="8" w:space="0" w:color="767171"/>
            </w:tcBorders>
            <w:shd w:val="clear" w:color="auto" w:fill="auto"/>
            <w:vAlign w:val="center"/>
            <w:hideMark/>
          </w:tcPr>
          <w:p w14:paraId="1A13A0E7"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7E107849"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0.00%</w:t>
            </w:r>
          </w:p>
        </w:tc>
        <w:tc>
          <w:tcPr>
            <w:tcW w:w="0" w:type="auto"/>
            <w:tcBorders>
              <w:top w:val="nil"/>
              <w:left w:val="nil"/>
              <w:bottom w:val="single" w:sz="8" w:space="0" w:color="767171"/>
              <w:right w:val="single" w:sz="8" w:space="0" w:color="767171"/>
            </w:tcBorders>
            <w:shd w:val="clear" w:color="auto" w:fill="auto"/>
            <w:vAlign w:val="center"/>
            <w:hideMark/>
          </w:tcPr>
          <w:p w14:paraId="58E37577"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6.00%</w:t>
            </w:r>
          </w:p>
        </w:tc>
        <w:tc>
          <w:tcPr>
            <w:tcW w:w="0" w:type="auto"/>
            <w:tcBorders>
              <w:top w:val="nil"/>
              <w:left w:val="nil"/>
              <w:bottom w:val="single" w:sz="8" w:space="0" w:color="767171"/>
              <w:right w:val="single" w:sz="8" w:space="0" w:color="767171"/>
            </w:tcBorders>
            <w:shd w:val="clear" w:color="auto" w:fill="auto"/>
            <w:vAlign w:val="center"/>
            <w:hideMark/>
          </w:tcPr>
          <w:p w14:paraId="291E3444"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Fortalecido el manejo sostenible de cuencas hidrográficas.</w:t>
            </w:r>
          </w:p>
        </w:tc>
        <w:tc>
          <w:tcPr>
            <w:tcW w:w="0" w:type="auto"/>
            <w:tcBorders>
              <w:top w:val="nil"/>
              <w:left w:val="nil"/>
              <w:bottom w:val="single" w:sz="8" w:space="0" w:color="767171"/>
              <w:right w:val="single" w:sz="8" w:space="0" w:color="767171"/>
            </w:tcBorders>
            <w:shd w:val="clear" w:color="auto" w:fill="auto"/>
            <w:vAlign w:val="center"/>
            <w:hideMark/>
          </w:tcPr>
          <w:p w14:paraId="06C7ECF9"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17.00%</w:t>
            </w:r>
          </w:p>
        </w:tc>
      </w:tr>
      <w:tr w:rsidR="003B3B44" w:rsidRPr="006719CE" w14:paraId="4F31D68F" w14:textId="77777777" w:rsidTr="003B3B44">
        <w:trPr>
          <w:trHeight w:val="1275"/>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68D9C74E"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15</w:t>
            </w:r>
          </w:p>
        </w:tc>
        <w:tc>
          <w:tcPr>
            <w:tcW w:w="0" w:type="auto"/>
            <w:tcBorders>
              <w:top w:val="nil"/>
              <w:left w:val="nil"/>
              <w:bottom w:val="single" w:sz="8" w:space="0" w:color="767171"/>
              <w:right w:val="single" w:sz="8" w:space="0" w:color="767171"/>
            </w:tcBorders>
            <w:shd w:val="clear" w:color="auto" w:fill="auto"/>
            <w:vAlign w:val="center"/>
            <w:hideMark/>
          </w:tcPr>
          <w:p w14:paraId="05BFE810"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Dirección de Suelos</w:t>
            </w:r>
          </w:p>
        </w:tc>
        <w:tc>
          <w:tcPr>
            <w:tcW w:w="0" w:type="auto"/>
            <w:tcBorders>
              <w:top w:val="nil"/>
              <w:left w:val="nil"/>
              <w:bottom w:val="single" w:sz="8" w:space="0" w:color="767171"/>
              <w:right w:val="single" w:sz="8" w:space="0" w:color="767171"/>
            </w:tcBorders>
            <w:shd w:val="clear" w:color="auto" w:fill="auto"/>
            <w:vAlign w:val="center"/>
            <w:hideMark/>
          </w:tcPr>
          <w:p w14:paraId="2E36506E"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 los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74B862A6"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Porcentaje de cuencas con organismo de gobernanza ambiental en relación al total de cuentas priorizadas</w:t>
            </w:r>
          </w:p>
        </w:tc>
        <w:tc>
          <w:tcPr>
            <w:tcW w:w="0" w:type="auto"/>
            <w:tcBorders>
              <w:top w:val="nil"/>
              <w:left w:val="nil"/>
              <w:bottom w:val="single" w:sz="8" w:space="0" w:color="767171"/>
              <w:right w:val="single" w:sz="8" w:space="0" w:color="767171"/>
            </w:tcBorders>
            <w:shd w:val="clear" w:color="auto" w:fill="auto"/>
            <w:vAlign w:val="center"/>
            <w:hideMark/>
          </w:tcPr>
          <w:p w14:paraId="60AD8093"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7B2A746B"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0.00%</w:t>
            </w:r>
          </w:p>
        </w:tc>
        <w:tc>
          <w:tcPr>
            <w:tcW w:w="0" w:type="auto"/>
            <w:tcBorders>
              <w:top w:val="nil"/>
              <w:left w:val="nil"/>
              <w:bottom w:val="single" w:sz="8" w:space="0" w:color="767171"/>
              <w:right w:val="single" w:sz="8" w:space="0" w:color="767171"/>
            </w:tcBorders>
            <w:shd w:val="clear" w:color="auto" w:fill="auto"/>
            <w:vAlign w:val="center"/>
            <w:hideMark/>
          </w:tcPr>
          <w:p w14:paraId="26C13817"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40.00%</w:t>
            </w:r>
          </w:p>
        </w:tc>
        <w:tc>
          <w:tcPr>
            <w:tcW w:w="0" w:type="auto"/>
            <w:tcBorders>
              <w:top w:val="nil"/>
              <w:left w:val="nil"/>
              <w:bottom w:val="single" w:sz="8" w:space="0" w:color="767171"/>
              <w:right w:val="single" w:sz="8" w:space="0" w:color="767171"/>
            </w:tcBorders>
            <w:shd w:val="clear" w:color="auto" w:fill="auto"/>
            <w:vAlign w:val="center"/>
            <w:hideMark/>
          </w:tcPr>
          <w:p w14:paraId="5D9190B6"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Fortalecido el manejo sostenible de cuencas hidrográficas.</w:t>
            </w:r>
          </w:p>
        </w:tc>
        <w:tc>
          <w:tcPr>
            <w:tcW w:w="0" w:type="auto"/>
            <w:tcBorders>
              <w:top w:val="nil"/>
              <w:left w:val="nil"/>
              <w:bottom w:val="single" w:sz="8" w:space="0" w:color="767171"/>
              <w:right w:val="single" w:sz="8" w:space="0" w:color="767171"/>
            </w:tcBorders>
            <w:shd w:val="clear" w:color="auto" w:fill="auto"/>
            <w:vAlign w:val="center"/>
            <w:hideMark/>
          </w:tcPr>
          <w:p w14:paraId="34698576"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11.11%</w:t>
            </w:r>
          </w:p>
        </w:tc>
      </w:tr>
      <w:tr w:rsidR="003B3B44" w:rsidRPr="006719CE" w14:paraId="61C7CAD1" w14:textId="77777777" w:rsidTr="003B3B44">
        <w:trPr>
          <w:trHeight w:val="960"/>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46010BDB"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16</w:t>
            </w:r>
          </w:p>
        </w:tc>
        <w:tc>
          <w:tcPr>
            <w:tcW w:w="0" w:type="auto"/>
            <w:tcBorders>
              <w:top w:val="nil"/>
              <w:left w:val="nil"/>
              <w:bottom w:val="single" w:sz="8" w:space="0" w:color="767171"/>
              <w:right w:val="single" w:sz="8" w:space="0" w:color="767171"/>
            </w:tcBorders>
            <w:shd w:val="clear" w:color="auto" w:fill="auto"/>
            <w:vAlign w:val="center"/>
            <w:hideMark/>
          </w:tcPr>
          <w:p w14:paraId="3130BD95"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Dirección de Calidad Ambiental</w:t>
            </w:r>
          </w:p>
        </w:tc>
        <w:tc>
          <w:tcPr>
            <w:tcW w:w="0" w:type="auto"/>
            <w:tcBorders>
              <w:top w:val="nil"/>
              <w:left w:val="nil"/>
              <w:bottom w:val="single" w:sz="8" w:space="0" w:color="767171"/>
              <w:right w:val="single" w:sz="8" w:space="0" w:color="767171"/>
            </w:tcBorders>
            <w:shd w:val="clear" w:color="auto" w:fill="auto"/>
            <w:vAlign w:val="center"/>
            <w:hideMark/>
          </w:tcPr>
          <w:p w14:paraId="35E5BB9F"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del Medio Ambiente</w:t>
            </w:r>
          </w:p>
        </w:tc>
        <w:tc>
          <w:tcPr>
            <w:tcW w:w="0" w:type="auto"/>
            <w:tcBorders>
              <w:top w:val="nil"/>
              <w:left w:val="nil"/>
              <w:bottom w:val="single" w:sz="8" w:space="0" w:color="767171"/>
              <w:right w:val="single" w:sz="8" w:space="0" w:color="767171"/>
            </w:tcBorders>
            <w:shd w:val="clear" w:color="auto" w:fill="auto"/>
            <w:vAlign w:val="center"/>
            <w:hideMark/>
          </w:tcPr>
          <w:p w14:paraId="495B88F8"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Nivel de concentración de material particulado grueso (MP10) - μg/m3</w:t>
            </w:r>
          </w:p>
        </w:tc>
        <w:tc>
          <w:tcPr>
            <w:tcW w:w="0" w:type="auto"/>
            <w:tcBorders>
              <w:top w:val="nil"/>
              <w:left w:val="nil"/>
              <w:bottom w:val="single" w:sz="8" w:space="0" w:color="767171"/>
              <w:right w:val="single" w:sz="8" w:space="0" w:color="767171"/>
            </w:tcBorders>
            <w:shd w:val="clear" w:color="auto" w:fill="auto"/>
            <w:vAlign w:val="center"/>
            <w:hideMark/>
          </w:tcPr>
          <w:p w14:paraId="57A27380"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0E35D470"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54.92%</w:t>
            </w:r>
          </w:p>
        </w:tc>
        <w:tc>
          <w:tcPr>
            <w:tcW w:w="0" w:type="auto"/>
            <w:tcBorders>
              <w:top w:val="nil"/>
              <w:left w:val="nil"/>
              <w:bottom w:val="single" w:sz="8" w:space="0" w:color="767171"/>
              <w:right w:val="single" w:sz="8" w:space="0" w:color="767171"/>
            </w:tcBorders>
            <w:shd w:val="clear" w:color="auto" w:fill="auto"/>
            <w:vAlign w:val="center"/>
            <w:hideMark/>
          </w:tcPr>
          <w:p w14:paraId="4223857C"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52.21%</w:t>
            </w:r>
          </w:p>
        </w:tc>
        <w:tc>
          <w:tcPr>
            <w:tcW w:w="0" w:type="auto"/>
            <w:tcBorders>
              <w:top w:val="nil"/>
              <w:left w:val="nil"/>
              <w:bottom w:val="single" w:sz="8" w:space="0" w:color="767171"/>
              <w:right w:val="single" w:sz="8" w:space="0" w:color="767171"/>
            </w:tcBorders>
            <w:shd w:val="clear" w:color="auto" w:fill="auto"/>
            <w:vAlign w:val="center"/>
            <w:hideMark/>
          </w:tcPr>
          <w:p w14:paraId="67C4B3BF"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Reducida y controlada la contaminación del agua, el suelo y el aire</w:t>
            </w:r>
          </w:p>
        </w:tc>
        <w:tc>
          <w:tcPr>
            <w:tcW w:w="0" w:type="auto"/>
            <w:tcBorders>
              <w:top w:val="nil"/>
              <w:left w:val="nil"/>
              <w:bottom w:val="single" w:sz="8" w:space="0" w:color="767171"/>
              <w:right w:val="single" w:sz="8" w:space="0" w:color="767171"/>
            </w:tcBorders>
            <w:shd w:val="clear" w:color="auto" w:fill="auto"/>
            <w:vAlign w:val="center"/>
            <w:hideMark/>
          </w:tcPr>
          <w:p w14:paraId="00308E17"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53.36%</w:t>
            </w:r>
          </w:p>
        </w:tc>
      </w:tr>
      <w:tr w:rsidR="003B3B44" w:rsidRPr="006719CE" w14:paraId="3E1F467B" w14:textId="77777777" w:rsidTr="003B3B44">
        <w:trPr>
          <w:trHeight w:val="960"/>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48BC9230"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17</w:t>
            </w:r>
          </w:p>
        </w:tc>
        <w:tc>
          <w:tcPr>
            <w:tcW w:w="0" w:type="auto"/>
            <w:tcBorders>
              <w:top w:val="nil"/>
              <w:left w:val="nil"/>
              <w:bottom w:val="single" w:sz="8" w:space="0" w:color="767171"/>
              <w:right w:val="single" w:sz="8" w:space="0" w:color="767171"/>
            </w:tcBorders>
            <w:shd w:val="clear" w:color="auto" w:fill="auto"/>
            <w:vAlign w:val="center"/>
            <w:hideMark/>
          </w:tcPr>
          <w:p w14:paraId="054110A3"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Dirección de Calidad Ambiental / Dirección de Recursos Mineros</w:t>
            </w:r>
          </w:p>
        </w:tc>
        <w:tc>
          <w:tcPr>
            <w:tcW w:w="0" w:type="auto"/>
            <w:tcBorders>
              <w:top w:val="nil"/>
              <w:left w:val="nil"/>
              <w:bottom w:val="single" w:sz="8" w:space="0" w:color="767171"/>
              <w:right w:val="single" w:sz="8" w:space="0" w:color="767171"/>
            </w:tcBorders>
            <w:shd w:val="clear" w:color="auto" w:fill="auto"/>
            <w:vAlign w:val="center"/>
            <w:hideMark/>
          </w:tcPr>
          <w:p w14:paraId="2C27DE7C"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del Medio Ambiente</w:t>
            </w:r>
          </w:p>
        </w:tc>
        <w:tc>
          <w:tcPr>
            <w:tcW w:w="0" w:type="auto"/>
            <w:tcBorders>
              <w:top w:val="nil"/>
              <w:left w:val="nil"/>
              <w:bottom w:val="single" w:sz="8" w:space="0" w:color="767171"/>
              <w:right w:val="single" w:sz="8" w:space="0" w:color="767171"/>
            </w:tcBorders>
            <w:shd w:val="clear" w:color="auto" w:fill="auto"/>
            <w:vAlign w:val="center"/>
            <w:hideMark/>
          </w:tcPr>
          <w:p w14:paraId="108F0767"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Nivel de concentración de material particulado fino (MP2.5)</w:t>
            </w:r>
          </w:p>
        </w:tc>
        <w:tc>
          <w:tcPr>
            <w:tcW w:w="0" w:type="auto"/>
            <w:tcBorders>
              <w:top w:val="nil"/>
              <w:left w:val="nil"/>
              <w:bottom w:val="single" w:sz="8" w:space="0" w:color="767171"/>
              <w:right w:val="single" w:sz="8" w:space="0" w:color="767171"/>
            </w:tcBorders>
            <w:shd w:val="clear" w:color="auto" w:fill="auto"/>
            <w:vAlign w:val="center"/>
            <w:hideMark/>
          </w:tcPr>
          <w:p w14:paraId="5A1BB16A"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737215C8"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38.44%</w:t>
            </w:r>
          </w:p>
        </w:tc>
        <w:tc>
          <w:tcPr>
            <w:tcW w:w="0" w:type="auto"/>
            <w:tcBorders>
              <w:top w:val="nil"/>
              <w:left w:val="nil"/>
              <w:bottom w:val="single" w:sz="8" w:space="0" w:color="767171"/>
              <w:right w:val="single" w:sz="8" w:space="0" w:color="767171"/>
            </w:tcBorders>
            <w:shd w:val="clear" w:color="auto" w:fill="auto"/>
            <w:vAlign w:val="center"/>
            <w:hideMark/>
          </w:tcPr>
          <w:p w14:paraId="7ABA9788"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36.55%</w:t>
            </w:r>
          </w:p>
        </w:tc>
        <w:tc>
          <w:tcPr>
            <w:tcW w:w="0" w:type="auto"/>
            <w:tcBorders>
              <w:top w:val="nil"/>
              <w:left w:val="nil"/>
              <w:bottom w:val="single" w:sz="8" w:space="0" w:color="767171"/>
              <w:right w:val="single" w:sz="8" w:space="0" w:color="767171"/>
            </w:tcBorders>
            <w:shd w:val="clear" w:color="auto" w:fill="auto"/>
            <w:vAlign w:val="center"/>
            <w:hideMark/>
          </w:tcPr>
          <w:p w14:paraId="6354429A"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Reducida y controlada la contaminación del agua, el suelo y el aire</w:t>
            </w:r>
          </w:p>
        </w:tc>
        <w:tc>
          <w:tcPr>
            <w:tcW w:w="0" w:type="auto"/>
            <w:tcBorders>
              <w:top w:val="nil"/>
              <w:left w:val="nil"/>
              <w:bottom w:val="single" w:sz="8" w:space="0" w:color="767171"/>
              <w:right w:val="single" w:sz="8" w:space="0" w:color="767171"/>
            </w:tcBorders>
            <w:shd w:val="clear" w:color="auto" w:fill="auto"/>
            <w:vAlign w:val="center"/>
            <w:hideMark/>
          </w:tcPr>
          <w:p w14:paraId="328BF413"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37.4%</w:t>
            </w:r>
          </w:p>
        </w:tc>
      </w:tr>
      <w:tr w:rsidR="003B3B44" w:rsidRPr="006719CE" w14:paraId="2F1DC683" w14:textId="77777777" w:rsidTr="003B3B44">
        <w:trPr>
          <w:trHeight w:val="645"/>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50DFC4C2"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18</w:t>
            </w:r>
          </w:p>
        </w:tc>
        <w:tc>
          <w:tcPr>
            <w:tcW w:w="0" w:type="auto"/>
            <w:tcBorders>
              <w:top w:val="nil"/>
              <w:left w:val="nil"/>
              <w:bottom w:val="single" w:sz="8" w:space="0" w:color="767171"/>
              <w:right w:val="single" w:sz="8" w:space="0" w:color="767171"/>
            </w:tcBorders>
            <w:shd w:val="clear" w:color="auto" w:fill="auto"/>
            <w:vAlign w:val="center"/>
            <w:hideMark/>
          </w:tcPr>
          <w:p w14:paraId="338C2BC8"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Programa de Gestión Integral de Residuos Solidos</w:t>
            </w:r>
          </w:p>
        </w:tc>
        <w:tc>
          <w:tcPr>
            <w:tcW w:w="0" w:type="auto"/>
            <w:tcBorders>
              <w:top w:val="nil"/>
              <w:left w:val="nil"/>
              <w:bottom w:val="single" w:sz="8" w:space="0" w:color="767171"/>
              <w:right w:val="single" w:sz="8" w:space="0" w:color="767171"/>
            </w:tcBorders>
            <w:shd w:val="clear" w:color="auto" w:fill="auto"/>
            <w:vAlign w:val="center"/>
            <w:hideMark/>
          </w:tcPr>
          <w:p w14:paraId="23786150"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 los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5C3A02BE"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Porcentaje de sitios de disposición final con autorización ambiental</w:t>
            </w:r>
          </w:p>
        </w:tc>
        <w:tc>
          <w:tcPr>
            <w:tcW w:w="0" w:type="auto"/>
            <w:tcBorders>
              <w:top w:val="nil"/>
              <w:left w:val="nil"/>
              <w:bottom w:val="single" w:sz="8" w:space="0" w:color="767171"/>
              <w:right w:val="single" w:sz="8" w:space="0" w:color="767171"/>
            </w:tcBorders>
            <w:shd w:val="clear" w:color="auto" w:fill="auto"/>
            <w:vAlign w:val="center"/>
            <w:hideMark/>
          </w:tcPr>
          <w:p w14:paraId="38881435"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577BFF48"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1.00%</w:t>
            </w:r>
          </w:p>
        </w:tc>
        <w:tc>
          <w:tcPr>
            <w:tcW w:w="0" w:type="auto"/>
            <w:tcBorders>
              <w:top w:val="nil"/>
              <w:left w:val="nil"/>
              <w:bottom w:val="single" w:sz="8" w:space="0" w:color="767171"/>
              <w:right w:val="single" w:sz="8" w:space="0" w:color="767171"/>
            </w:tcBorders>
            <w:shd w:val="clear" w:color="auto" w:fill="auto"/>
            <w:vAlign w:val="center"/>
            <w:hideMark/>
          </w:tcPr>
          <w:p w14:paraId="4AFD58AE"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20.00%</w:t>
            </w:r>
          </w:p>
        </w:tc>
        <w:tc>
          <w:tcPr>
            <w:tcW w:w="0" w:type="auto"/>
            <w:tcBorders>
              <w:top w:val="nil"/>
              <w:left w:val="nil"/>
              <w:bottom w:val="single" w:sz="8" w:space="0" w:color="767171"/>
              <w:right w:val="single" w:sz="8" w:space="0" w:color="767171"/>
            </w:tcBorders>
            <w:shd w:val="clear" w:color="auto" w:fill="auto"/>
            <w:vAlign w:val="center"/>
            <w:hideMark/>
          </w:tcPr>
          <w:p w14:paraId="743FD7C9"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Reducida y controlada la contaminación del agua, el suelo y el aire</w:t>
            </w:r>
          </w:p>
        </w:tc>
        <w:tc>
          <w:tcPr>
            <w:tcW w:w="0" w:type="auto"/>
            <w:tcBorders>
              <w:top w:val="nil"/>
              <w:left w:val="nil"/>
              <w:bottom w:val="single" w:sz="8" w:space="0" w:color="767171"/>
              <w:right w:val="single" w:sz="8" w:space="0" w:color="767171"/>
            </w:tcBorders>
            <w:shd w:val="clear" w:color="auto" w:fill="auto"/>
            <w:vAlign w:val="center"/>
            <w:hideMark/>
          </w:tcPr>
          <w:p w14:paraId="50462C49"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17.0%</w:t>
            </w:r>
          </w:p>
        </w:tc>
      </w:tr>
      <w:tr w:rsidR="003B3B44" w:rsidRPr="006719CE" w14:paraId="42560CC3" w14:textId="77777777" w:rsidTr="003B3B44">
        <w:trPr>
          <w:trHeight w:val="645"/>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245548D6"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19</w:t>
            </w:r>
          </w:p>
        </w:tc>
        <w:tc>
          <w:tcPr>
            <w:tcW w:w="0" w:type="auto"/>
            <w:tcBorders>
              <w:top w:val="nil"/>
              <w:left w:val="nil"/>
              <w:bottom w:val="single" w:sz="8" w:space="0" w:color="767171"/>
              <w:right w:val="single" w:sz="8" w:space="0" w:color="767171"/>
            </w:tcBorders>
            <w:shd w:val="clear" w:color="auto" w:fill="auto"/>
            <w:vAlign w:val="center"/>
            <w:hideMark/>
          </w:tcPr>
          <w:p w14:paraId="76D80AE3"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Dirección de Gestión Ambiental Municipal</w:t>
            </w:r>
          </w:p>
        </w:tc>
        <w:tc>
          <w:tcPr>
            <w:tcW w:w="0" w:type="auto"/>
            <w:tcBorders>
              <w:top w:val="nil"/>
              <w:left w:val="nil"/>
              <w:bottom w:val="single" w:sz="8" w:space="0" w:color="767171"/>
              <w:right w:val="single" w:sz="8" w:space="0" w:color="767171"/>
            </w:tcBorders>
            <w:shd w:val="clear" w:color="auto" w:fill="auto"/>
            <w:vAlign w:val="center"/>
            <w:hideMark/>
          </w:tcPr>
          <w:p w14:paraId="59269BCD"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del Medio Ambiente</w:t>
            </w:r>
          </w:p>
        </w:tc>
        <w:tc>
          <w:tcPr>
            <w:tcW w:w="0" w:type="auto"/>
            <w:tcBorders>
              <w:top w:val="nil"/>
              <w:left w:val="nil"/>
              <w:bottom w:val="single" w:sz="8" w:space="0" w:color="767171"/>
              <w:right w:val="single" w:sz="8" w:space="0" w:color="767171"/>
            </w:tcBorders>
            <w:shd w:val="clear" w:color="auto" w:fill="auto"/>
            <w:vAlign w:val="center"/>
            <w:hideMark/>
          </w:tcPr>
          <w:p w14:paraId="3933F2B2"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Porcentaje de municipios con UGAMs creadas y/o fortalecidas</w:t>
            </w:r>
          </w:p>
        </w:tc>
        <w:tc>
          <w:tcPr>
            <w:tcW w:w="0" w:type="auto"/>
            <w:tcBorders>
              <w:top w:val="nil"/>
              <w:left w:val="nil"/>
              <w:bottom w:val="single" w:sz="8" w:space="0" w:color="767171"/>
              <w:right w:val="single" w:sz="8" w:space="0" w:color="767171"/>
            </w:tcBorders>
            <w:shd w:val="clear" w:color="auto" w:fill="auto"/>
            <w:vAlign w:val="center"/>
            <w:hideMark/>
          </w:tcPr>
          <w:p w14:paraId="18F26DBC"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27687B52"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20.00%</w:t>
            </w:r>
          </w:p>
        </w:tc>
        <w:tc>
          <w:tcPr>
            <w:tcW w:w="0" w:type="auto"/>
            <w:tcBorders>
              <w:top w:val="nil"/>
              <w:left w:val="nil"/>
              <w:bottom w:val="single" w:sz="8" w:space="0" w:color="767171"/>
              <w:right w:val="single" w:sz="8" w:space="0" w:color="767171"/>
            </w:tcBorders>
            <w:shd w:val="clear" w:color="auto" w:fill="auto"/>
            <w:vAlign w:val="center"/>
            <w:hideMark/>
          </w:tcPr>
          <w:p w14:paraId="6E4FD134"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55.00%</w:t>
            </w:r>
          </w:p>
        </w:tc>
        <w:tc>
          <w:tcPr>
            <w:tcW w:w="0" w:type="auto"/>
            <w:tcBorders>
              <w:top w:val="nil"/>
              <w:left w:val="nil"/>
              <w:bottom w:val="single" w:sz="8" w:space="0" w:color="767171"/>
              <w:right w:val="single" w:sz="8" w:space="0" w:color="767171"/>
            </w:tcBorders>
            <w:shd w:val="clear" w:color="auto" w:fill="auto"/>
            <w:vAlign w:val="center"/>
            <w:hideMark/>
          </w:tcPr>
          <w:p w14:paraId="07199E9F"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Reducida y controlada la contaminación del agua, el suelo y el aire</w:t>
            </w:r>
          </w:p>
        </w:tc>
        <w:tc>
          <w:tcPr>
            <w:tcW w:w="0" w:type="auto"/>
            <w:tcBorders>
              <w:top w:val="nil"/>
              <w:left w:val="nil"/>
              <w:bottom w:val="single" w:sz="8" w:space="0" w:color="767171"/>
              <w:right w:val="single" w:sz="8" w:space="0" w:color="767171"/>
            </w:tcBorders>
            <w:shd w:val="clear" w:color="auto" w:fill="auto"/>
            <w:vAlign w:val="center"/>
            <w:hideMark/>
          </w:tcPr>
          <w:p w14:paraId="7CE6EE6F"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58.0%</w:t>
            </w:r>
          </w:p>
        </w:tc>
      </w:tr>
      <w:tr w:rsidR="003B3B44" w:rsidRPr="006719CE" w14:paraId="2FBCDC0B" w14:textId="77777777" w:rsidTr="003B3B44">
        <w:trPr>
          <w:trHeight w:val="2295"/>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7A34792A"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20</w:t>
            </w:r>
          </w:p>
        </w:tc>
        <w:tc>
          <w:tcPr>
            <w:tcW w:w="0" w:type="auto"/>
            <w:tcBorders>
              <w:top w:val="nil"/>
              <w:left w:val="nil"/>
              <w:bottom w:val="single" w:sz="8" w:space="0" w:color="767171"/>
              <w:right w:val="single" w:sz="8" w:space="0" w:color="767171"/>
            </w:tcBorders>
            <w:shd w:val="clear" w:color="auto" w:fill="auto"/>
            <w:vAlign w:val="center"/>
            <w:hideMark/>
          </w:tcPr>
          <w:p w14:paraId="4A1948C7"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Dirección de Adaptación y Mitigación al Cambio Climático</w:t>
            </w:r>
          </w:p>
        </w:tc>
        <w:tc>
          <w:tcPr>
            <w:tcW w:w="0" w:type="auto"/>
            <w:tcBorders>
              <w:top w:val="nil"/>
              <w:left w:val="nil"/>
              <w:bottom w:val="single" w:sz="8" w:space="0" w:color="767171"/>
              <w:right w:val="single" w:sz="8" w:space="0" w:color="767171"/>
            </w:tcBorders>
            <w:shd w:val="clear" w:color="auto" w:fill="auto"/>
            <w:vAlign w:val="center"/>
            <w:hideMark/>
          </w:tcPr>
          <w:p w14:paraId="4709D255"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del Medio Ambiente</w:t>
            </w:r>
          </w:p>
        </w:tc>
        <w:tc>
          <w:tcPr>
            <w:tcW w:w="0" w:type="auto"/>
            <w:tcBorders>
              <w:top w:val="nil"/>
              <w:left w:val="nil"/>
              <w:bottom w:val="single" w:sz="8" w:space="0" w:color="767171"/>
              <w:right w:val="single" w:sz="8" w:space="0" w:color="767171"/>
            </w:tcBorders>
            <w:shd w:val="clear" w:color="auto" w:fill="auto"/>
            <w:vAlign w:val="center"/>
            <w:hideMark/>
          </w:tcPr>
          <w:p w14:paraId="5ED6F120"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Porcentaje de medidas de mitigación y adaptación implementadas por sectores</w:t>
            </w:r>
          </w:p>
        </w:tc>
        <w:tc>
          <w:tcPr>
            <w:tcW w:w="0" w:type="auto"/>
            <w:tcBorders>
              <w:top w:val="nil"/>
              <w:left w:val="nil"/>
              <w:bottom w:val="single" w:sz="8" w:space="0" w:color="767171"/>
              <w:right w:val="single" w:sz="8" w:space="0" w:color="767171"/>
            </w:tcBorders>
            <w:shd w:val="clear" w:color="auto" w:fill="auto"/>
            <w:vAlign w:val="center"/>
            <w:hideMark/>
          </w:tcPr>
          <w:p w14:paraId="76ED4831"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07F76B67"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60.00%</w:t>
            </w:r>
          </w:p>
        </w:tc>
        <w:tc>
          <w:tcPr>
            <w:tcW w:w="0" w:type="auto"/>
            <w:tcBorders>
              <w:top w:val="nil"/>
              <w:left w:val="nil"/>
              <w:bottom w:val="single" w:sz="8" w:space="0" w:color="767171"/>
              <w:right w:val="single" w:sz="8" w:space="0" w:color="767171"/>
            </w:tcBorders>
            <w:shd w:val="clear" w:color="auto" w:fill="auto"/>
            <w:vAlign w:val="center"/>
            <w:hideMark/>
          </w:tcPr>
          <w:p w14:paraId="39DFFB9A"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87.00%</w:t>
            </w:r>
          </w:p>
        </w:tc>
        <w:tc>
          <w:tcPr>
            <w:tcW w:w="0" w:type="auto"/>
            <w:tcBorders>
              <w:top w:val="nil"/>
              <w:left w:val="nil"/>
              <w:bottom w:val="single" w:sz="8" w:space="0" w:color="767171"/>
              <w:right w:val="single" w:sz="8" w:space="0" w:color="767171"/>
            </w:tcBorders>
            <w:shd w:val="clear" w:color="auto" w:fill="auto"/>
            <w:vAlign w:val="center"/>
            <w:hideMark/>
          </w:tcPr>
          <w:p w14:paraId="60C40ABA"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Consensuada política de estímulo a los esfuerzos de reducción de emisiones en el marco de la NDC, para los sectores productivos contemplados en la misma</w:t>
            </w:r>
          </w:p>
        </w:tc>
        <w:tc>
          <w:tcPr>
            <w:tcW w:w="0" w:type="auto"/>
            <w:tcBorders>
              <w:top w:val="nil"/>
              <w:left w:val="nil"/>
              <w:bottom w:val="single" w:sz="8" w:space="0" w:color="767171"/>
              <w:right w:val="single" w:sz="8" w:space="0" w:color="767171"/>
            </w:tcBorders>
            <w:shd w:val="clear" w:color="auto" w:fill="auto"/>
            <w:vAlign w:val="center"/>
            <w:hideMark/>
          </w:tcPr>
          <w:p w14:paraId="5BDC5BDC"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78,2%**</w:t>
            </w:r>
          </w:p>
        </w:tc>
      </w:tr>
      <w:tr w:rsidR="003B3B44" w:rsidRPr="006719CE" w14:paraId="03B90648" w14:textId="77777777" w:rsidTr="003B3B44">
        <w:trPr>
          <w:trHeight w:val="1260"/>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7B5252A8"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21</w:t>
            </w:r>
          </w:p>
        </w:tc>
        <w:tc>
          <w:tcPr>
            <w:tcW w:w="0" w:type="auto"/>
            <w:tcBorders>
              <w:top w:val="nil"/>
              <w:left w:val="nil"/>
              <w:bottom w:val="single" w:sz="8" w:space="0" w:color="767171"/>
              <w:right w:val="single" w:sz="8" w:space="0" w:color="767171"/>
            </w:tcBorders>
            <w:shd w:val="clear" w:color="auto" w:fill="auto"/>
            <w:vAlign w:val="center"/>
            <w:hideMark/>
          </w:tcPr>
          <w:p w14:paraId="2039EDDF"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Programa Nacional de Protección de la Capa de Ozono</w:t>
            </w:r>
          </w:p>
        </w:tc>
        <w:tc>
          <w:tcPr>
            <w:tcW w:w="0" w:type="auto"/>
            <w:tcBorders>
              <w:top w:val="nil"/>
              <w:left w:val="nil"/>
              <w:bottom w:val="single" w:sz="8" w:space="0" w:color="767171"/>
              <w:right w:val="single" w:sz="8" w:space="0" w:color="767171"/>
            </w:tcBorders>
            <w:shd w:val="clear" w:color="auto" w:fill="auto"/>
            <w:vAlign w:val="center"/>
            <w:hideMark/>
          </w:tcPr>
          <w:p w14:paraId="69673AC8"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 los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38470264"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Número de emisiones de CO2eq de los Refrigerantes</w:t>
            </w:r>
          </w:p>
        </w:tc>
        <w:tc>
          <w:tcPr>
            <w:tcW w:w="0" w:type="auto"/>
            <w:tcBorders>
              <w:top w:val="nil"/>
              <w:left w:val="nil"/>
              <w:bottom w:val="single" w:sz="8" w:space="0" w:color="767171"/>
              <w:right w:val="single" w:sz="8" w:space="0" w:color="767171"/>
            </w:tcBorders>
            <w:shd w:val="clear" w:color="auto" w:fill="auto"/>
            <w:vAlign w:val="center"/>
            <w:hideMark/>
          </w:tcPr>
          <w:p w14:paraId="17339A36"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31AFC1F7"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3,231,085.50</w:t>
            </w:r>
          </w:p>
        </w:tc>
        <w:tc>
          <w:tcPr>
            <w:tcW w:w="0" w:type="auto"/>
            <w:tcBorders>
              <w:top w:val="nil"/>
              <w:left w:val="nil"/>
              <w:bottom w:val="single" w:sz="8" w:space="0" w:color="767171"/>
              <w:right w:val="single" w:sz="8" w:space="0" w:color="767171"/>
            </w:tcBorders>
            <w:shd w:val="clear" w:color="auto" w:fill="auto"/>
            <w:vAlign w:val="center"/>
            <w:hideMark/>
          </w:tcPr>
          <w:p w14:paraId="3EB0EAFC"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 </w:t>
            </w:r>
          </w:p>
        </w:tc>
        <w:tc>
          <w:tcPr>
            <w:tcW w:w="0" w:type="auto"/>
            <w:tcBorders>
              <w:top w:val="nil"/>
              <w:left w:val="nil"/>
              <w:bottom w:val="single" w:sz="8" w:space="0" w:color="767171"/>
              <w:right w:val="single" w:sz="8" w:space="0" w:color="767171"/>
            </w:tcBorders>
            <w:shd w:val="clear" w:color="auto" w:fill="auto"/>
            <w:vAlign w:val="center"/>
            <w:hideMark/>
          </w:tcPr>
          <w:p w14:paraId="24339F9D"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Consensuada política de estímulo a los esfuerzos de reducción de emisiones en el marco de la NDC, para los sectores productivos contemplados en la misma</w:t>
            </w:r>
          </w:p>
        </w:tc>
        <w:tc>
          <w:tcPr>
            <w:tcW w:w="0" w:type="auto"/>
            <w:tcBorders>
              <w:top w:val="nil"/>
              <w:left w:val="nil"/>
              <w:bottom w:val="single" w:sz="8" w:space="0" w:color="767171"/>
              <w:right w:val="single" w:sz="8" w:space="0" w:color="767171"/>
            </w:tcBorders>
            <w:shd w:val="clear" w:color="auto" w:fill="auto"/>
            <w:vAlign w:val="center"/>
            <w:hideMark/>
          </w:tcPr>
          <w:p w14:paraId="6B7F0A3F"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3831762.44</w:t>
            </w:r>
          </w:p>
        </w:tc>
      </w:tr>
      <w:tr w:rsidR="003B3B44" w:rsidRPr="006719CE" w14:paraId="393D7A18" w14:textId="77777777" w:rsidTr="003B3B44">
        <w:trPr>
          <w:trHeight w:val="1275"/>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6C32A124"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22</w:t>
            </w:r>
          </w:p>
        </w:tc>
        <w:tc>
          <w:tcPr>
            <w:tcW w:w="0" w:type="auto"/>
            <w:tcBorders>
              <w:top w:val="nil"/>
              <w:left w:val="nil"/>
              <w:bottom w:val="single" w:sz="8" w:space="0" w:color="767171"/>
              <w:right w:val="single" w:sz="8" w:space="0" w:color="767171"/>
            </w:tcBorders>
            <w:shd w:val="clear" w:color="auto" w:fill="auto"/>
            <w:vAlign w:val="center"/>
            <w:hideMark/>
          </w:tcPr>
          <w:p w14:paraId="6D5CC9A0"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Programa Nacional de Protección de la Capa de Ozono</w:t>
            </w:r>
          </w:p>
        </w:tc>
        <w:tc>
          <w:tcPr>
            <w:tcW w:w="0" w:type="auto"/>
            <w:tcBorders>
              <w:top w:val="nil"/>
              <w:left w:val="nil"/>
              <w:bottom w:val="single" w:sz="8" w:space="0" w:color="767171"/>
              <w:right w:val="single" w:sz="8" w:space="0" w:color="767171"/>
            </w:tcBorders>
            <w:shd w:val="clear" w:color="auto" w:fill="auto"/>
            <w:vAlign w:val="center"/>
            <w:hideMark/>
          </w:tcPr>
          <w:p w14:paraId="1BB00087"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 los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4A110931"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Número de emisiones de CO2eq de los Refrigerantes controlados(R-22)</w:t>
            </w:r>
          </w:p>
        </w:tc>
        <w:tc>
          <w:tcPr>
            <w:tcW w:w="0" w:type="auto"/>
            <w:tcBorders>
              <w:top w:val="nil"/>
              <w:left w:val="nil"/>
              <w:bottom w:val="single" w:sz="8" w:space="0" w:color="767171"/>
              <w:right w:val="single" w:sz="8" w:space="0" w:color="767171"/>
            </w:tcBorders>
            <w:shd w:val="clear" w:color="auto" w:fill="auto"/>
            <w:vAlign w:val="center"/>
            <w:hideMark/>
          </w:tcPr>
          <w:p w14:paraId="0A9A87F4"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655E4560"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2,073,680.80</w:t>
            </w:r>
          </w:p>
        </w:tc>
        <w:tc>
          <w:tcPr>
            <w:tcW w:w="0" w:type="auto"/>
            <w:tcBorders>
              <w:top w:val="nil"/>
              <w:left w:val="nil"/>
              <w:bottom w:val="single" w:sz="8" w:space="0" w:color="767171"/>
              <w:right w:val="single" w:sz="8" w:space="0" w:color="767171"/>
            </w:tcBorders>
            <w:shd w:val="clear" w:color="auto" w:fill="auto"/>
            <w:vAlign w:val="center"/>
            <w:hideMark/>
          </w:tcPr>
          <w:p w14:paraId="6C985461"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 </w:t>
            </w:r>
          </w:p>
        </w:tc>
        <w:tc>
          <w:tcPr>
            <w:tcW w:w="0" w:type="auto"/>
            <w:tcBorders>
              <w:top w:val="nil"/>
              <w:left w:val="nil"/>
              <w:bottom w:val="single" w:sz="8" w:space="0" w:color="767171"/>
              <w:right w:val="single" w:sz="8" w:space="0" w:color="767171"/>
            </w:tcBorders>
            <w:shd w:val="clear" w:color="auto" w:fill="auto"/>
            <w:vAlign w:val="center"/>
            <w:hideMark/>
          </w:tcPr>
          <w:p w14:paraId="2AEA0BA5"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Consensuada política de estímulo a los esfuerzos de reducción de emisiones en el marco de la NDC, para los sectores productivos contemplados en la misma</w:t>
            </w:r>
          </w:p>
        </w:tc>
        <w:tc>
          <w:tcPr>
            <w:tcW w:w="0" w:type="auto"/>
            <w:tcBorders>
              <w:top w:val="nil"/>
              <w:left w:val="nil"/>
              <w:bottom w:val="single" w:sz="8" w:space="0" w:color="767171"/>
              <w:right w:val="single" w:sz="8" w:space="0" w:color="767171"/>
            </w:tcBorders>
            <w:shd w:val="clear" w:color="auto" w:fill="auto"/>
            <w:vAlign w:val="center"/>
            <w:hideMark/>
          </w:tcPr>
          <w:p w14:paraId="6FCD7CE6"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846399.89</w:t>
            </w:r>
          </w:p>
        </w:tc>
      </w:tr>
      <w:tr w:rsidR="003B3B44" w:rsidRPr="006719CE" w14:paraId="2AF73AA4" w14:textId="77777777" w:rsidTr="003B3B44">
        <w:trPr>
          <w:trHeight w:val="1875"/>
        </w:trPr>
        <w:tc>
          <w:tcPr>
            <w:tcW w:w="0" w:type="auto"/>
            <w:tcBorders>
              <w:top w:val="nil"/>
              <w:left w:val="single" w:sz="8" w:space="0" w:color="767171"/>
              <w:bottom w:val="single" w:sz="8" w:space="0" w:color="767171"/>
              <w:right w:val="single" w:sz="8" w:space="0" w:color="767171"/>
            </w:tcBorders>
            <w:shd w:val="clear" w:color="auto" w:fill="auto"/>
            <w:vAlign w:val="center"/>
            <w:hideMark/>
          </w:tcPr>
          <w:p w14:paraId="0681ABFC"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23</w:t>
            </w:r>
          </w:p>
        </w:tc>
        <w:tc>
          <w:tcPr>
            <w:tcW w:w="0" w:type="auto"/>
            <w:tcBorders>
              <w:top w:val="nil"/>
              <w:left w:val="nil"/>
              <w:bottom w:val="single" w:sz="8" w:space="0" w:color="767171"/>
              <w:right w:val="single" w:sz="8" w:space="0" w:color="767171"/>
            </w:tcBorders>
            <w:shd w:val="clear" w:color="auto" w:fill="auto"/>
            <w:vAlign w:val="center"/>
            <w:hideMark/>
          </w:tcPr>
          <w:p w14:paraId="37AF9E0A"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Programa Nacional de Protección de la Capa de Ozono</w:t>
            </w:r>
          </w:p>
        </w:tc>
        <w:tc>
          <w:tcPr>
            <w:tcW w:w="0" w:type="auto"/>
            <w:tcBorders>
              <w:top w:val="nil"/>
              <w:left w:val="nil"/>
              <w:bottom w:val="single" w:sz="8" w:space="0" w:color="767171"/>
              <w:right w:val="single" w:sz="8" w:space="0" w:color="767171"/>
            </w:tcBorders>
            <w:shd w:val="clear" w:color="auto" w:fill="auto"/>
            <w:vAlign w:val="center"/>
            <w:hideMark/>
          </w:tcPr>
          <w:p w14:paraId="674EC803"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Gestión de los Recursos Naturales</w:t>
            </w:r>
          </w:p>
        </w:tc>
        <w:tc>
          <w:tcPr>
            <w:tcW w:w="0" w:type="auto"/>
            <w:tcBorders>
              <w:top w:val="nil"/>
              <w:left w:val="nil"/>
              <w:bottom w:val="single" w:sz="8" w:space="0" w:color="767171"/>
              <w:right w:val="single" w:sz="8" w:space="0" w:color="767171"/>
            </w:tcBorders>
            <w:shd w:val="clear" w:color="auto" w:fill="auto"/>
            <w:vAlign w:val="center"/>
            <w:hideMark/>
          </w:tcPr>
          <w:p w14:paraId="545C07E3"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Proporción de consumo de SAOs contraladas</w:t>
            </w:r>
          </w:p>
        </w:tc>
        <w:tc>
          <w:tcPr>
            <w:tcW w:w="0" w:type="auto"/>
            <w:tcBorders>
              <w:top w:val="nil"/>
              <w:left w:val="nil"/>
              <w:bottom w:val="single" w:sz="8" w:space="0" w:color="767171"/>
              <w:right w:val="single" w:sz="8" w:space="0" w:color="767171"/>
            </w:tcBorders>
            <w:shd w:val="clear" w:color="auto" w:fill="auto"/>
            <w:vAlign w:val="center"/>
            <w:hideMark/>
          </w:tcPr>
          <w:p w14:paraId="69A75F69"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Anual</w:t>
            </w:r>
          </w:p>
        </w:tc>
        <w:tc>
          <w:tcPr>
            <w:tcW w:w="0" w:type="auto"/>
            <w:tcBorders>
              <w:top w:val="nil"/>
              <w:left w:val="nil"/>
              <w:bottom w:val="single" w:sz="8" w:space="0" w:color="767171"/>
              <w:right w:val="single" w:sz="8" w:space="0" w:color="767171"/>
            </w:tcBorders>
            <w:shd w:val="clear" w:color="auto" w:fill="auto"/>
            <w:vAlign w:val="center"/>
            <w:hideMark/>
          </w:tcPr>
          <w:p w14:paraId="55043814"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0.89</w:t>
            </w:r>
          </w:p>
        </w:tc>
        <w:tc>
          <w:tcPr>
            <w:tcW w:w="0" w:type="auto"/>
            <w:tcBorders>
              <w:top w:val="nil"/>
              <w:left w:val="nil"/>
              <w:bottom w:val="single" w:sz="8" w:space="0" w:color="767171"/>
              <w:right w:val="single" w:sz="8" w:space="0" w:color="767171"/>
            </w:tcBorders>
            <w:shd w:val="clear" w:color="auto" w:fill="auto"/>
            <w:vAlign w:val="center"/>
            <w:hideMark/>
          </w:tcPr>
          <w:p w14:paraId="1DE8378D"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100.00%</w:t>
            </w:r>
          </w:p>
        </w:tc>
        <w:tc>
          <w:tcPr>
            <w:tcW w:w="0" w:type="auto"/>
            <w:tcBorders>
              <w:top w:val="nil"/>
              <w:left w:val="nil"/>
              <w:bottom w:val="single" w:sz="8" w:space="0" w:color="767171"/>
              <w:right w:val="single" w:sz="8" w:space="0" w:color="767171"/>
            </w:tcBorders>
            <w:shd w:val="clear" w:color="auto" w:fill="auto"/>
            <w:vAlign w:val="center"/>
            <w:hideMark/>
          </w:tcPr>
          <w:p w14:paraId="70A7DF5B" w14:textId="77777777" w:rsidR="006719CE" w:rsidRPr="006719CE" w:rsidRDefault="006719CE" w:rsidP="006719CE">
            <w:pPr>
              <w:spacing w:after="0" w:line="240" w:lineRule="auto"/>
              <w:rPr>
                <w:rFonts w:eastAsia="Times New Roman" w:cs="Times New Roman"/>
                <w:color w:val="595959"/>
                <w:szCs w:val="24"/>
                <w:lang w:val="es-DO" w:eastAsia="es-DO"/>
              </w:rPr>
            </w:pPr>
            <w:r w:rsidRPr="006719CE">
              <w:rPr>
                <w:rFonts w:eastAsia="Times New Roman" w:cs="Times New Roman"/>
                <w:color w:val="595959"/>
                <w:szCs w:val="24"/>
                <w:lang w:val="es-DO" w:eastAsia="es-DO"/>
              </w:rPr>
              <w:t>Consensuada política de estímulo a los esfuerzos de reducción de emisiones en el marco de la NDC, para los sectores productivos contemplados en la misma</w:t>
            </w:r>
          </w:p>
        </w:tc>
        <w:tc>
          <w:tcPr>
            <w:tcW w:w="0" w:type="auto"/>
            <w:tcBorders>
              <w:top w:val="nil"/>
              <w:left w:val="nil"/>
              <w:bottom w:val="single" w:sz="8" w:space="0" w:color="767171"/>
              <w:right w:val="single" w:sz="8" w:space="0" w:color="767171"/>
            </w:tcBorders>
            <w:shd w:val="clear" w:color="auto" w:fill="auto"/>
            <w:vAlign w:val="center"/>
            <w:hideMark/>
          </w:tcPr>
          <w:p w14:paraId="73309CAB" w14:textId="77777777" w:rsidR="006719CE" w:rsidRPr="006719CE" w:rsidRDefault="006719CE" w:rsidP="006719CE">
            <w:pPr>
              <w:spacing w:after="0" w:line="240" w:lineRule="auto"/>
              <w:jc w:val="center"/>
              <w:rPr>
                <w:rFonts w:eastAsia="Times New Roman" w:cs="Times New Roman"/>
                <w:color w:val="595959"/>
                <w:szCs w:val="24"/>
                <w:lang w:val="es-DO" w:eastAsia="es-DO"/>
              </w:rPr>
            </w:pPr>
            <w:r w:rsidRPr="006719CE">
              <w:rPr>
                <w:rFonts w:eastAsia="Times New Roman" w:cs="Times New Roman"/>
                <w:color w:val="595959"/>
                <w:szCs w:val="24"/>
                <w:lang w:val="es-DO" w:eastAsia="es-DO"/>
              </w:rPr>
              <w:t>29.1%</w:t>
            </w:r>
          </w:p>
        </w:tc>
      </w:tr>
    </w:tbl>
    <w:p w14:paraId="28B93ED0" w14:textId="77777777" w:rsidR="007A33F0" w:rsidRDefault="007A33F0" w:rsidP="00C71FB8">
      <w:pPr>
        <w:rPr>
          <w:rFonts w:eastAsia="Calibri" w:cs="Times New Roman"/>
          <w:color w:val="767171"/>
          <w:spacing w:val="20"/>
          <w:szCs w:val="24"/>
          <w:lang w:val="es-DO"/>
        </w:rPr>
        <w:sectPr w:rsidR="007A33F0" w:rsidSect="00C71FB8">
          <w:pgSz w:w="15840" w:h="12240" w:orient="landscape"/>
          <w:pgMar w:top="2160" w:right="1440" w:bottom="2160" w:left="1440" w:header="720" w:footer="720" w:gutter="0"/>
          <w:cols w:space="720"/>
          <w:docGrid w:linePitch="360"/>
        </w:sectPr>
      </w:pPr>
    </w:p>
    <w:p w14:paraId="2B53508E" w14:textId="77777777" w:rsidR="006719CE" w:rsidRDefault="006719CE" w:rsidP="00C71FB8">
      <w:pPr>
        <w:rPr>
          <w:rFonts w:eastAsia="Calibri" w:cs="Times New Roman"/>
          <w:color w:val="767171"/>
          <w:spacing w:val="20"/>
          <w:szCs w:val="24"/>
          <w:lang w:val="es-DO"/>
        </w:rPr>
      </w:pPr>
    </w:p>
    <w:p w14:paraId="5BA1DF78" w14:textId="38459214" w:rsidR="007A2F3D" w:rsidRPr="00331DE1" w:rsidRDefault="00B55A45" w:rsidP="00331DE1">
      <w:pPr>
        <w:spacing w:line="360" w:lineRule="auto"/>
        <w:jc w:val="both"/>
        <w:rPr>
          <w:rFonts w:eastAsia="Calibri" w:cs="Times New Roman"/>
          <w:b/>
          <w:color w:val="767171"/>
          <w:spacing w:val="20"/>
          <w:szCs w:val="24"/>
          <w:lang w:val="es-DO"/>
        </w:rPr>
      </w:pPr>
      <w:r w:rsidRPr="00331DE1">
        <w:rPr>
          <w:rFonts w:eastAsia="Calibri" w:cs="Times New Roman"/>
          <w:b/>
          <w:color w:val="767171"/>
          <w:spacing w:val="20"/>
          <w:szCs w:val="24"/>
          <w:lang w:val="es-DO"/>
        </w:rPr>
        <w:t>Glosario</w:t>
      </w:r>
    </w:p>
    <w:tbl>
      <w:tblPr>
        <w:tblW w:w="7396" w:type="dxa"/>
        <w:tblCellMar>
          <w:left w:w="70" w:type="dxa"/>
          <w:right w:w="70" w:type="dxa"/>
        </w:tblCellMar>
        <w:tblLook w:val="04A0" w:firstRow="1" w:lastRow="0" w:firstColumn="1" w:lastColumn="0" w:noHBand="0" w:noVBand="1"/>
      </w:tblPr>
      <w:tblGrid>
        <w:gridCol w:w="5406"/>
        <w:gridCol w:w="1990"/>
      </w:tblGrid>
      <w:tr w:rsidR="00CD179A" w14:paraId="2F6EE0B8" w14:textId="77777777" w:rsidTr="007A33F0">
        <w:trPr>
          <w:trHeight w:val="305"/>
        </w:trPr>
        <w:tc>
          <w:tcPr>
            <w:tcW w:w="5406" w:type="dxa"/>
            <w:noWrap/>
            <w:vAlign w:val="bottom"/>
            <w:hideMark/>
          </w:tcPr>
          <w:p w14:paraId="42AC8381" w14:textId="0111BAE8" w:rsidR="00CD179A" w:rsidRPr="00331DE1" w:rsidRDefault="00CD179A" w:rsidP="00331DE1">
            <w:pPr>
              <w:spacing w:after="0" w:line="240" w:lineRule="auto"/>
              <w:jc w:val="both"/>
              <w:rPr>
                <w:rFonts w:eastAsia="Times New Roman" w:cs="Times New Roman"/>
                <w:color w:val="767171"/>
                <w:szCs w:val="24"/>
                <w:lang w:eastAsia="es-DO"/>
              </w:rPr>
            </w:pPr>
            <w:r w:rsidRPr="00331DE1">
              <w:rPr>
                <w:rFonts w:eastAsia="Times New Roman" w:cs="Times New Roman"/>
                <w:color w:val="767171"/>
                <w:szCs w:val="24"/>
                <w:lang w:eastAsia="es-DO"/>
              </w:rPr>
              <w:t>Reduce, Reutiliza y Recicla</w:t>
            </w:r>
          </w:p>
        </w:tc>
        <w:tc>
          <w:tcPr>
            <w:tcW w:w="1990" w:type="dxa"/>
            <w:noWrap/>
            <w:vAlign w:val="bottom"/>
            <w:hideMark/>
          </w:tcPr>
          <w:p w14:paraId="6F3DC30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3Rs</w:t>
            </w:r>
          </w:p>
        </w:tc>
      </w:tr>
      <w:tr w:rsidR="00CD179A" w14:paraId="2ABCAD26" w14:textId="77777777" w:rsidTr="007A33F0">
        <w:trPr>
          <w:trHeight w:val="305"/>
        </w:trPr>
        <w:tc>
          <w:tcPr>
            <w:tcW w:w="5406" w:type="dxa"/>
            <w:noWrap/>
            <w:vAlign w:val="bottom"/>
            <w:hideMark/>
          </w:tcPr>
          <w:p w14:paraId="4BAFC74A" w14:textId="659C33DB" w:rsidR="00CD179A" w:rsidRPr="00CD179A" w:rsidRDefault="00CD179A" w:rsidP="00706BEB">
            <w:pPr>
              <w:spacing w:after="0" w:line="240" w:lineRule="auto"/>
              <w:jc w:val="both"/>
              <w:rPr>
                <w:rFonts w:eastAsia="Times New Roman" w:cs="Times New Roman"/>
                <w:color w:val="767171"/>
                <w:szCs w:val="24"/>
                <w:lang w:val="es-DO" w:eastAsia="es-DO"/>
              </w:rPr>
            </w:pPr>
            <w:r w:rsidRPr="00CD179A">
              <w:rPr>
                <w:rFonts w:eastAsia="Times New Roman" w:cs="Times New Roman"/>
                <w:color w:val="767171"/>
                <w:szCs w:val="24"/>
                <w:lang w:val="es-DO" w:eastAsia="es-DO"/>
              </w:rPr>
              <w:t>Agencia Española de Cooperación Internacional para el Desarrollo</w:t>
            </w:r>
          </w:p>
        </w:tc>
        <w:tc>
          <w:tcPr>
            <w:tcW w:w="1990" w:type="dxa"/>
            <w:noWrap/>
            <w:vAlign w:val="bottom"/>
            <w:hideMark/>
          </w:tcPr>
          <w:p w14:paraId="317D308F"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AECID</w:t>
            </w:r>
          </w:p>
        </w:tc>
      </w:tr>
      <w:tr w:rsidR="00CD179A" w14:paraId="3A9C25C1" w14:textId="77777777" w:rsidTr="007A33F0">
        <w:trPr>
          <w:trHeight w:val="305"/>
        </w:trPr>
        <w:tc>
          <w:tcPr>
            <w:tcW w:w="5406" w:type="dxa"/>
            <w:noWrap/>
            <w:vAlign w:val="bottom"/>
            <w:hideMark/>
          </w:tcPr>
          <w:p w14:paraId="234B646C" w14:textId="347E3C97" w:rsidR="00CD179A" w:rsidRPr="00CD179A" w:rsidRDefault="00CD179A" w:rsidP="00706BEB">
            <w:pPr>
              <w:spacing w:after="0" w:line="240" w:lineRule="auto"/>
              <w:jc w:val="both"/>
              <w:rPr>
                <w:rFonts w:eastAsia="Times New Roman" w:cs="Times New Roman"/>
                <w:color w:val="767171"/>
                <w:szCs w:val="24"/>
                <w:lang w:val="es-DO" w:eastAsia="es-DO"/>
              </w:rPr>
            </w:pPr>
            <w:r w:rsidRPr="00CD179A">
              <w:rPr>
                <w:rFonts w:eastAsia="Times New Roman" w:cs="Times New Roman"/>
                <w:color w:val="767171"/>
                <w:szCs w:val="24"/>
                <w:lang w:val="es-DO" w:eastAsia="es-DO"/>
              </w:rPr>
              <w:t>Acuerdos Multilaterales de Medio Ambiente</w:t>
            </w:r>
          </w:p>
        </w:tc>
        <w:tc>
          <w:tcPr>
            <w:tcW w:w="1990" w:type="dxa"/>
            <w:noWrap/>
            <w:vAlign w:val="bottom"/>
            <w:hideMark/>
          </w:tcPr>
          <w:p w14:paraId="1E58400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AMUMAS</w:t>
            </w:r>
          </w:p>
        </w:tc>
      </w:tr>
      <w:tr w:rsidR="00CD179A" w14:paraId="5C04850A" w14:textId="77777777" w:rsidTr="007A33F0">
        <w:trPr>
          <w:trHeight w:val="305"/>
        </w:trPr>
        <w:tc>
          <w:tcPr>
            <w:tcW w:w="5406" w:type="dxa"/>
            <w:noWrap/>
            <w:vAlign w:val="bottom"/>
            <w:hideMark/>
          </w:tcPr>
          <w:p w14:paraId="13612A38" w14:textId="77777777" w:rsidR="00CD179A" w:rsidRPr="00CD179A" w:rsidRDefault="00CD179A" w:rsidP="00706BEB">
            <w:pPr>
              <w:spacing w:after="0" w:line="240" w:lineRule="auto"/>
              <w:jc w:val="both"/>
              <w:rPr>
                <w:rFonts w:eastAsia="Times New Roman" w:cs="Times New Roman"/>
                <w:color w:val="767171"/>
                <w:szCs w:val="24"/>
                <w:lang w:val="es-DO" w:eastAsia="es-DO"/>
              </w:rPr>
            </w:pPr>
            <w:r w:rsidRPr="00CD179A">
              <w:rPr>
                <w:rFonts w:eastAsia="Times New Roman" w:cs="Times New Roman"/>
                <w:color w:val="767171"/>
                <w:szCs w:val="24"/>
                <w:lang w:val="es-DO" w:eastAsia="es-DO"/>
              </w:rPr>
              <w:t>Autoridad Nacional de Asuntos Marítimos</w:t>
            </w:r>
          </w:p>
        </w:tc>
        <w:tc>
          <w:tcPr>
            <w:tcW w:w="1990" w:type="dxa"/>
            <w:noWrap/>
            <w:vAlign w:val="bottom"/>
            <w:hideMark/>
          </w:tcPr>
          <w:p w14:paraId="119D564D"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ANAMAR</w:t>
            </w:r>
          </w:p>
        </w:tc>
      </w:tr>
      <w:tr w:rsidR="00CD179A" w14:paraId="6CA696CC" w14:textId="77777777" w:rsidTr="007A33F0">
        <w:trPr>
          <w:trHeight w:val="305"/>
        </w:trPr>
        <w:tc>
          <w:tcPr>
            <w:tcW w:w="5406" w:type="dxa"/>
            <w:noWrap/>
            <w:vAlign w:val="bottom"/>
            <w:hideMark/>
          </w:tcPr>
          <w:p w14:paraId="3470ABE6" w14:textId="3FCE3F9D"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Área</w:t>
            </w:r>
            <w:r w:rsidR="00331DE1">
              <w:rPr>
                <w:rFonts w:eastAsia="Times New Roman" w:cs="Times New Roman"/>
                <w:color w:val="767171"/>
                <w:szCs w:val="24"/>
                <w:lang w:eastAsia="es-DO"/>
              </w:rPr>
              <w:t>s</w:t>
            </w:r>
            <w:r>
              <w:rPr>
                <w:rFonts w:eastAsia="Times New Roman" w:cs="Times New Roman"/>
                <w:color w:val="767171"/>
                <w:szCs w:val="24"/>
                <w:lang w:eastAsia="es-DO"/>
              </w:rPr>
              <w:t xml:space="preserve"> Protegida</w:t>
            </w:r>
            <w:r w:rsidR="00331DE1">
              <w:rPr>
                <w:rFonts w:eastAsia="Times New Roman" w:cs="Times New Roman"/>
                <w:color w:val="767171"/>
                <w:szCs w:val="24"/>
                <w:lang w:eastAsia="es-DO"/>
              </w:rPr>
              <w:t>s</w:t>
            </w:r>
          </w:p>
        </w:tc>
        <w:tc>
          <w:tcPr>
            <w:tcW w:w="1990" w:type="dxa"/>
            <w:noWrap/>
            <w:vAlign w:val="bottom"/>
            <w:hideMark/>
          </w:tcPr>
          <w:p w14:paraId="617F532C"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AP</w:t>
            </w:r>
          </w:p>
        </w:tc>
      </w:tr>
      <w:tr w:rsidR="00CD179A" w14:paraId="1DB27A1F" w14:textId="77777777" w:rsidTr="007A33F0">
        <w:trPr>
          <w:trHeight w:val="305"/>
        </w:trPr>
        <w:tc>
          <w:tcPr>
            <w:tcW w:w="5406" w:type="dxa"/>
            <w:noWrap/>
            <w:vAlign w:val="bottom"/>
            <w:hideMark/>
          </w:tcPr>
          <w:p w14:paraId="4DF40BD1" w14:textId="77777777" w:rsidR="00CD179A" w:rsidRPr="00CD179A" w:rsidRDefault="00CD179A" w:rsidP="00706BEB">
            <w:pPr>
              <w:spacing w:after="0" w:line="240" w:lineRule="auto"/>
              <w:jc w:val="both"/>
              <w:rPr>
                <w:rFonts w:eastAsia="Times New Roman" w:cs="Times New Roman"/>
                <w:color w:val="767171"/>
                <w:szCs w:val="24"/>
                <w:lang w:val="es-DO" w:eastAsia="es-DO"/>
              </w:rPr>
            </w:pPr>
            <w:r w:rsidRPr="00CD179A">
              <w:rPr>
                <w:rFonts w:eastAsia="Times New Roman" w:cs="Times New Roman"/>
                <w:color w:val="767171"/>
                <w:szCs w:val="24"/>
                <w:lang w:val="es-DO" w:eastAsia="es-DO"/>
              </w:rPr>
              <w:t>Baterías de ácido-plomo usadas</w:t>
            </w:r>
          </w:p>
        </w:tc>
        <w:tc>
          <w:tcPr>
            <w:tcW w:w="1990" w:type="dxa"/>
            <w:noWrap/>
            <w:vAlign w:val="bottom"/>
            <w:hideMark/>
          </w:tcPr>
          <w:p w14:paraId="26762692"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BAPU</w:t>
            </w:r>
          </w:p>
        </w:tc>
      </w:tr>
      <w:tr w:rsidR="00CD179A" w14:paraId="3952F80D" w14:textId="77777777" w:rsidTr="007A33F0">
        <w:trPr>
          <w:trHeight w:val="305"/>
        </w:trPr>
        <w:tc>
          <w:tcPr>
            <w:tcW w:w="5406" w:type="dxa"/>
            <w:noWrap/>
            <w:vAlign w:val="bottom"/>
            <w:hideMark/>
          </w:tcPr>
          <w:p w14:paraId="6303AAE3" w14:textId="65A1AE1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Demanda Bioquímica de Oxígeno</w:t>
            </w:r>
          </w:p>
        </w:tc>
        <w:tc>
          <w:tcPr>
            <w:tcW w:w="1990" w:type="dxa"/>
            <w:noWrap/>
            <w:vAlign w:val="bottom"/>
            <w:hideMark/>
          </w:tcPr>
          <w:p w14:paraId="1EBFA613"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BDO</w:t>
            </w:r>
          </w:p>
        </w:tc>
      </w:tr>
      <w:tr w:rsidR="00CD179A" w14:paraId="536657CA" w14:textId="77777777" w:rsidTr="007A33F0">
        <w:trPr>
          <w:trHeight w:val="305"/>
        </w:trPr>
        <w:tc>
          <w:tcPr>
            <w:tcW w:w="5406" w:type="dxa"/>
            <w:noWrap/>
            <w:vAlign w:val="bottom"/>
            <w:hideMark/>
          </w:tcPr>
          <w:p w14:paraId="3F02D9B3" w14:textId="77777777" w:rsidR="00CD179A" w:rsidRPr="00CD179A" w:rsidRDefault="00CD179A" w:rsidP="00706BEB">
            <w:pPr>
              <w:spacing w:after="0" w:line="240" w:lineRule="auto"/>
              <w:jc w:val="both"/>
              <w:rPr>
                <w:rFonts w:eastAsia="Times New Roman" w:cs="Times New Roman"/>
                <w:color w:val="767171"/>
                <w:szCs w:val="24"/>
                <w:lang w:val="es-DO" w:eastAsia="es-DO"/>
              </w:rPr>
            </w:pPr>
            <w:r w:rsidRPr="00CD179A">
              <w:rPr>
                <w:rFonts w:eastAsia="Times New Roman" w:cs="Times New Roman"/>
                <w:color w:val="767171"/>
                <w:szCs w:val="24"/>
                <w:lang w:val="es-DO" w:eastAsia="es-DO"/>
              </w:rPr>
              <w:t>Common Assesment Framework (Marco Común de Evaluación)</w:t>
            </w:r>
          </w:p>
        </w:tc>
        <w:tc>
          <w:tcPr>
            <w:tcW w:w="1990" w:type="dxa"/>
            <w:noWrap/>
            <w:vAlign w:val="bottom"/>
            <w:hideMark/>
          </w:tcPr>
          <w:p w14:paraId="6B666CBC"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CAF</w:t>
            </w:r>
          </w:p>
        </w:tc>
      </w:tr>
      <w:tr w:rsidR="00CD179A" w14:paraId="3AD768E2" w14:textId="77777777" w:rsidTr="007A33F0">
        <w:trPr>
          <w:trHeight w:val="305"/>
        </w:trPr>
        <w:tc>
          <w:tcPr>
            <w:tcW w:w="5406" w:type="dxa"/>
            <w:noWrap/>
            <w:vAlign w:val="bottom"/>
            <w:hideMark/>
          </w:tcPr>
          <w:p w14:paraId="1842C504" w14:textId="06A0832C"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Comité de Medios Web</w:t>
            </w:r>
          </w:p>
        </w:tc>
        <w:tc>
          <w:tcPr>
            <w:tcW w:w="1990" w:type="dxa"/>
            <w:noWrap/>
            <w:vAlign w:val="bottom"/>
            <w:hideMark/>
          </w:tcPr>
          <w:p w14:paraId="548CDBC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CAMWEB</w:t>
            </w:r>
          </w:p>
        </w:tc>
      </w:tr>
      <w:tr w:rsidR="00CD179A" w14:paraId="1927DA61" w14:textId="77777777" w:rsidTr="007A33F0">
        <w:trPr>
          <w:trHeight w:val="305"/>
        </w:trPr>
        <w:tc>
          <w:tcPr>
            <w:tcW w:w="5406" w:type="dxa"/>
            <w:noWrap/>
            <w:vAlign w:val="bottom"/>
            <w:hideMark/>
          </w:tcPr>
          <w:p w14:paraId="74DF83E9" w14:textId="56D4E827" w:rsidR="00CD179A" w:rsidRPr="00CD179A" w:rsidRDefault="00CD179A" w:rsidP="00706BEB">
            <w:pPr>
              <w:spacing w:after="0" w:line="240" w:lineRule="auto"/>
              <w:jc w:val="both"/>
              <w:rPr>
                <w:rFonts w:eastAsia="Times New Roman" w:cs="Times New Roman"/>
                <w:color w:val="767171"/>
                <w:szCs w:val="24"/>
                <w:lang w:val="es-DO" w:eastAsia="es-DO"/>
              </w:rPr>
            </w:pPr>
            <w:r w:rsidRPr="00CD179A">
              <w:rPr>
                <w:rFonts w:eastAsia="Times New Roman" w:cs="Times New Roman"/>
                <w:color w:val="767171"/>
                <w:szCs w:val="24"/>
                <w:lang w:val="es-DO" w:eastAsia="es-DO"/>
              </w:rPr>
              <w:t>Foro del Caribe (Subgrupo dentro de Países África-Caribe-Pacífico)</w:t>
            </w:r>
          </w:p>
        </w:tc>
        <w:tc>
          <w:tcPr>
            <w:tcW w:w="1990" w:type="dxa"/>
            <w:noWrap/>
            <w:vAlign w:val="bottom"/>
            <w:hideMark/>
          </w:tcPr>
          <w:p w14:paraId="3DD46B5E"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CARIFORUM</w:t>
            </w:r>
          </w:p>
        </w:tc>
      </w:tr>
      <w:tr w:rsidR="00CD179A" w14:paraId="59808D5C" w14:textId="77777777" w:rsidTr="007A33F0">
        <w:trPr>
          <w:trHeight w:val="305"/>
        </w:trPr>
        <w:tc>
          <w:tcPr>
            <w:tcW w:w="5406" w:type="dxa"/>
            <w:noWrap/>
            <w:vAlign w:val="bottom"/>
            <w:hideMark/>
          </w:tcPr>
          <w:p w14:paraId="28F17DED"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Caribbean Marine Mammals Preservation Network (Red Caribeña de Mamíferos Marinos)</w:t>
            </w:r>
          </w:p>
        </w:tc>
        <w:tc>
          <w:tcPr>
            <w:tcW w:w="1990" w:type="dxa"/>
            <w:noWrap/>
            <w:vAlign w:val="bottom"/>
            <w:hideMark/>
          </w:tcPr>
          <w:p w14:paraId="5378B9E6"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CARI'MAM</w:t>
            </w:r>
          </w:p>
        </w:tc>
      </w:tr>
      <w:tr w:rsidR="00CD179A" w14:paraId="32A6E66E" w14:textId="77777777" w:rsidTr="007A33F0">
        <w:trPr>
          <w:trHeight w:val="305"/>
        </w:trPr>
        <w:tc>
          <w:tcPr>
            <w:tcW w:w="5406" w:type="dxa"/>
            <w:noWrap/>
            <w:vAlign w:val="bottom"/>
            <w:hideMark/>
          </w:tcPr>
          <w:p w14:paraId="33BBF656" w14:textId="40DB10B6"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Corporación del Acueducto y Alcantarillado de Santo Domingo</w:t>
            </w:r>
          </w:p>
        </w:tc>
        <w:tc>
          <w:tcPr>
            <w:tcW w:w="1990" w:type="dxa"/>
            <w:noWrap/>
            <w:vAlign w:val="bottom"/>
            <w:hideMark/>
          </w:tcPr>
          <w:p w14:paraId="4CE61B0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CASD</w:t>
            </w:r>
          </w:p>
        </w:tc>
      </w:tr>
      <w:tr w:rsidR="00CD179A" w14:paraId="5B950679" w14:textId="77777777" w:rsidTr="007A33F0">
        <w:trPr>
          <w:trHeight w:val="305"/>
        </w:trPr>
        <w:tc>
          <w:tcPr>
            <w:tcW w:w="5406" w:type="dxa"/>
            <w:noWrap/>
            <w:vAlign w:val="bottom"/>
            <w:hideMark/>
          </w:tcPr>
          <w:p w14:paraId="47E2E779" w14:textId="2F1CE93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Centro del Agua del Trópico Húmedo para América Latina y el Caribe</w:t>
            </w:r>
          </w:p>
        </w:tc>
        <w:tc>
          <w:tcPr>
            <w:tcW w:w="1990" w:type="dxa"/>
            <w:noWrap/>
            <w:vAlign w:val="bottom"/>
            <w:hideMark/>
          </w:tcPr>
          <w:p w14:paraId="66D6DACE"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CATHALAC</w:t>
            </w:r>
          </w:p>
        </w:tc>
      </w:tr>
      <w:tr w:rsidR="00CD179A" w14:paraId="479C3435" w14:textId="77777777" w:rsidTr="007A33F0">
        <w:trPr>
          <w:trHeight w:val="305"/>
        </w:trPr>
        <w:tc>
          <w:tcPr>
            <w:tcW w:w="5406" w:type="dxa"/>
            <w:noWrap/>
            <w:vAlign w:val="bottom"/>
            <w:hideMark/>
          </w:tcPr>
          <w:p w14:paraId="7F263089"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Centro Agronómico Tropical de Investigación y Enseñanza</w:t>
            </w:r>
          </w:p>
        </w:tc>
        <w:tc>
          <w:tcPr>
            <w:tcW w:w="1990" w:type="dxa"/>
            <w:noWrap/>
            <w:vAlign w:val="bottom"/>
            <w:hideMark/>
          </w:tcPr>
          <w:p w14:paraId="7720FD24"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CATIE</w:t>
            </w:r>
          </w:p>
        </w:tc>
      </w:tr>
      <w:tr w:rsidR="00CD179A" w14:paraId="31446656" w14:textId="77777777" w:rsidTr="007A33F0">
        <w:trPr>
          <w:trHeight w:val="305"/>
        </w:trPr>
        <w:tc>
          <w:tcPr>
            <w:tcW w:w="5406" w:type="dxa"/>
            <w:noWrap/>
            <w:vAlign w:val="bottom"/>
            <w:hideMark/>
          </w:tcPr>
          <w:p w14:paraId="4E8B9EE8"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Cementos Mexicanos</w:t>
            </w:r>
          </w:p>
        </w:tc>
        <w:tc>
          <w:tcPr>
            <w:tcW w:w="1990" w:type="dxa"/>
            <w:noWrap/>
            <w:vAlign w:val="bottom"/>
            <w:hideMark/>
          </w:tcPr>
          <w:p w14:paraId="5D5C1953"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CEMEX</w:t>
            </w:r>
          </w:p>
        </w:tc>
      </w:tr>
      <w:tr w:rsidR="00CD179A" w14:paraId="2D4A3A6F" w14:textId="77777777" w:rsidTr="007A33F0">
        <w:trPr>
          <w:trHeight w:val="305"/>
        </w:trPr>
        <w:tc>
          <w:tcPr>
            <w:tcW w:w="5406" w:type="dxa"/>
            <w:noWrap/>
            <w:vAlign w:val="bottom"/>
            <w:hideMark/>
          </w:tcPr>
          <w:p w14:paraId="2816BB46" w14:textId="032BA752"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Convención de Biodiversidad</w:t>
            </w:r>
          </w:p>
        </w:tc>
        <w:tc>
          <w:tcPr>
            <w:tcW w:w="1990" w:type="dxa"/>
            <w:noWrap/>
            <w:vAlign w:val="bottom"/>
            <w:hideMark/>
          </w:tcPr>
          <w:p w14:paraId="0B1B3198"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CBD</w:t>
            </w:r>
          </w:p>
        </w:tc>
      </w:tr>
      <w:tr w:rsidR="00CD179A" w14:paraId="68963E2F" w14:textId="77777777" w:rsidTr="007A33F0">
        <w:trPr>
          <w:trHeight w:val="305"/>
        </w:trPr>
        <w:tc>
          <w:tcPr>
            <w:tcW w:w="5406" w:type="dxa"/>
            <w:noWrap/>
            <w:vAlign w:val="bottom"/>
            <w:hideMark/>
          </w:tcPr>
          <w:p w14:paraId="13B0803B" w14:textId="3CBE9B14"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Comisión Centroamericana de Ambiente y Desarrollo</w:t>
            </w:r>
          </w:p>
        </w:tc>
        <w:tc>
          <w:tcPr>
            <w:tcW w:w="1990" w:type="dxa"/>
            <w:noWrap/>
            <w:vAlign w:val="bottom"/>
            <w:hideMark/>
          </w:tcPr>
          <w:p w14:paraId="75340AFB"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CCAD</w:t>
            </w:r>
          </w:p>
        </w:tc>
      </w:tr>
      <w:tr w:rsidR="00CD179A" w14:paraId="5EBC372E" w14:textId="77777777" w:rsidTr="007A33F0">
        <w:trPr>
          <w:trHeight w:val="305"/>
        </w:trPr>
        <w:tc>
          <w:tcPr>
            <w:tcW w:w="5406" w:type="dxa"/>
            <w:noWrap/>
            <w:vAlign w:val="bottom"/>
            <w:hideMark/>
          </w:tcPr>
          <w:p w14:paraId="66DC8CC7" w14:textId="77502123" w:rsidR="00CD179A" w:rsidRPr="00A000C3" w:rsidRDefault="00CD179A" w:rsidP="00706BEB">
            <w:pPr>
              <w:spacing w:after="0" w:line="240" w:lineRule="auto"/>
              <w:jc w:val="both"/>
              <w:rPr>
                <w:rFonts w:eastAsia="Times New Roman" w:cs="Times New Roman"/>
                <w:color w:val="767171"/>
                <w:szCs w:val="24"/>
                <w:lang w:val="es-DO" w:eastAsia="es-DO"/>
              </w:rPr>
            </w:pPr>
            <w:r>
              <w:rPr>
                <w:rFonts w:eastAsia="Times New Roman" w:cs="Times New Roman"/>
                <w:color w:val="767171"/>
                <w:szCs w:val="24"/>
                <w:lang w:val="es-ES" w:eastAsia="es-DO"/>
              </w:rPr>
              <w:t>Comité Consultivo Interno, Comité de Calidad Institucional</w:t>
            </w:r>
          </w:p>
        </w:tc>
        <w:tc>
          <w:tcPr>
            <w:tcW w:w="1990" w:type="dxa"/>
            <w:noWrap/>
            <w:vAlign w:val="bottom"/>
            <w:hideMark/>
          </w:tcPr>
          <w:p w14:paraId="3611AA3A" w14:textId="58142882"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CCI</w:t>
            </w:r>
          </w:p>
        </w:tc>
      </w:tr>
      <w:tr w:rsidR="00CD179A" w14:paraId="5F88E96C" w14:textId="77777777" w:rsidTr="007A33F0">
        <w:trPr>
          <w:trHeight w:val="305"/>
        </w:trPr>
        <w:tc>
          <w:tcPr>
            <w:tcW w:w="5406" w:type="dxa"/>
            <w:noWrap/>
            <w:vAlign w:val="bottom"/>
            <w:hideMark/>
          </w:tcPr>
          <w:p w14:paraId="759DBDD1" w14:textId="1862F98B"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City College of New York</w:t>
            </w:r>
          </w:p>
        </w:tc>
        <w:tc>
          <w:tcPr>
            <w:tcW w:w="1990" w:type="dxa"/>
            <w:noWrap/>
            <w:vAlign w:val="bottom"/>
            <w:hideMark/>
          </w:tcPr>
          <w:p w14:paraId="3F880086" w14:textId="77777777" w:rsidR="00CD179A" w:rsidRDefault="00CD179A" w:rsidP="00706BEB">
            <w:pPr>
              <w:spacing w:after="0" w:line="240" w:lineRule="auto"/>
              <w:jc w:val="both"/>
              <w:rPr>
                <w:rFonts w:eastAsia="Times New Roman" w:cs="Times New Roman"/>
                <w:color w:val="767171"/>
                <w:szCs w:val="24"/>
                <w:lang w:val="es-DO" w:eastAsia="es-DO"/>
              </w:rPr>
            </w:pPr>
            <w:r>
              <w:rPr>
                <w:rFonts w:eastAsia="Times New Roman" w:cs="Times New Roman"/>
                <w:color w:val="767171"/>
                <w:szCs w:val="24"/>
                <w:lang w:eastAsia="es-DO"/>
              </w:rPr>
              <w:t>CCNY</w:t>
            </w:r>
          </w:p>
        </w:tc>
      </w:tr>
      <w:tr w:rsidR="00CD179A" w14:paraId="218B7E69" w14:textId="77777777" w:rsidTr="007A33F0">
        <w:trPr>
          <w:trHeight w:val="305"/>
        </w:trPr>
        <w:tc>
          <w:tcPr>
            <w:tcW w:w="5406" w:type="dxa"/>
            <w:noWrap/>
            <w:vAlign w:val="bottom"/>
            <w:hideMark/>
          </w:tcPr>
          <w:p w14:paraId="226FBEC9" w14:textId="280BF5B5"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Comedores Económicos del Estado Dominicano</w:t>
            </w:r>
          </w:p>
        </w:tc>
        <w:tc>
          <w:tcPr>
            <w:tcW w:w="1990" w:type="dxa"/>
            <w:noWrap/>
            <w:vAlign w:val="bottom"/>
            <w:hideMark/>
          </w:tcPr>
          <w:p w14:paraId="33F6E3BC"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CEED</w:t>
            </w:r>
          </w:p>
        </w:tc>
      </w:tr>
      <w:tr w:rsidR="00CD179A" w14:paraId="779458E1" w14:textId="77777777" w:rsidTr="007A33F0">
        <w:trPr>
          <w:trHeight w:val="305"/>
        </w:trPr>
        <w:tc>
          <w:tcPr>
            <w:tcW w:w="5406" w:type="dxa"/>
            <w:noWrap/>
            <w:vAlign w:val="bottom"/>
            <w:hideMark/>
          </w:tcPr>
          <w:p w14:paraId="7F7D572F"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Comité de Evaluación Inicial</w:t>
            </w:r>
          </w:p>
        </w:tc>
        <w:tc>
          <w:tcPr>
            <w:tcW w:w="1990" w:type="dxa"/>
            <w:noWrap/>
            <w:vAlign w:val="bottom"/>
            <w:hideMark/>
          </w:tcPr>
          <w:p w14:paraId="0686AC80"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CEI</w:t>
            </w:r>
          </w:p>
        </w:tc>
      </w:tr>
      <w:tr w:rsidR="00CD179A" w14:paraId="624CD36F" w14:textId="77777777" w:rsidTr="007A33F0">
        <w:trPr>
          <w:trHeight w:val="305"/>
        </w:trPr>
        <w:tc>
          <w:tcPr>
            <w:tcW w:w="5406" w:type="dxa"/>
            <w:noWrap/>
            <w:vAlign w:val="bottom"/>
            <w:hideMark/>
          </w:tcPr>
          <w:p w14:paraId="11229A4A"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Comisión Económica Para América Latina y el Caribe</w:t>
            </w:r>
          </w:p>
        </w:tc>
        <w:tc>
          <w:tcPr>
            <w:tcW w:w="1990" w:type="dxa"/>
            <w:noWrap/>
            <w:vAlign w:val="bottom"/>
            <w:hideMark/>
          </w:tcPr>
          <w:p w14:paraId="7785C7BF"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CEPAL</w:t>
            </w:r>
          </w:p>
        </w:tc>
      </w:tr>
      <w:tr w:rsidR="00CD179A" w14:paraId="28D8CDAD" w14:textId="77777777" w:rsidTr="007A33F0">
        <w:trPr>
          <w:trHeight w:val="305"/>
        </w:trPr>
        <w:tc>
          <w:tcPr>
            <w:tcW w:w="5406" w:type="dxa"/>
            <w:noWrap/>
            <w:vAlign w:val="bottom"/>
            <w:hideMark/>
          </w:tcPr>
          <w:p w14:paraId="38583CA4"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Convención Interamericana para la Protección y Conservación de las Tortugas Marinas</w:t>
            </w:r>
          </w:p>
        </w:tc>
        <w:tc>
          <w:tcPr>
            <w:tcW w:w="1990" w:type="dxa"/>
            <w:noWrap/>
            <w:vAlign w:val="bottom"/>
            <w:hideMark/>
          </w:tcPr>
          <w:p w14:paraId="2C1B27F6"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CIT</w:t>
            </w:r>
          </w:p>
        </w:tc>
      </w:tr>
      <w:tr w:rsidR="00CD179A" w14:paraId="79243713" w14:textId="77777777" w:rsidTr="007A33F0">
        <w:trPr>
          <w:trHeight w:val="305"/>
        </w:trPr>
        <w:tc>
          <w:tcPr>
            <w:tcW w:w="5406" w:type="dxa"/>
            <w:noWrap/>
            <w:vAlign w:val="bottom"/>
            <w:hideMark/>
          </w:tcPr>
          <w:p w14:paraId="2057405D" w14:textId="6DDDDAAC"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Convención sobre el Comercio Internacional de Especies Amenazadas</w:t>
            </w:r>
          </w:p>
        </w:tc>
        <w:tc>
          <w:tcPr>
            <w:tcW w:w="1990" w:type="dxa"/>
            <w:noWrap/>
            <w:vAlign w:val="bottom"/>
            <w:hideMark/>
          </w:tcPr>
          <w:p w14:paraId="4E4CF372"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CITES</w:t>
            </w:r>
          </w:p>
        </w:tc>
      </w:tr>
      <w:tr w:rsidR="00CD179A" w14:paraId="6622650B" w14:textId="77777777" w:rsidTr="007A33F0">
        <w:trPr>
          <w:trHeight w:val="305"/>
        </w:trPr>
        <w:tc>
          <w:tcPr>
            <w:tcW w:w="5406" w:type="dxa"/>
            <w:noWrap/>
            <w:vAlign w:val="bottom"/>
            <w:hideMark/>
          </w:tcPr>
          <w:p w14:paraId="7D61CBDC"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Caribbean Marine Atlas (Atlas Marino del Caribe)</w:t>
            </w:r>
          </w:p>
        </w:tc>
        <w:tc>
          <w:tcPr>
            <w:tcW w:w="1990" w:type="dxa"/>
            <w:noWrap/>
            <w:vAlign w:val="bottom"/>
            <w:hideMark/>
          </w:tcPr>
          <w:p w14:paraId="2BD6AFC8"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CMA</w:t>
            </w:r>
          </w:p>
        </w:tc>
      </w:tr>
      <w:tr w:rsidR="00CD179A" w14:paraId="3C078DDD" w14:textId="77777777" w:rsidTr="007A33F0">
        <w:trPr>
          <w:trHeight w:val="305"/>
        </w:trPr>
        <w:tc>
          <w:tcPr>
            <w:tcW w:w="5406" w:type="dxa"/>
            <w:noWrap/>
            <w:vAlign w:val="bottom"/>
            <w:hideMark/>
          </w:tcPr>
          <w:p w14:paraId="508B4B95"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Convención Marco de las Naciones Unidas sobre el Cambio Climático</w:t>
            </w:r>
          </w:p>
        </w:tc>
        <w:tc>
          <w:tcPr>
            <w:tcW w:w="1990" w:type="dxa"/>
            <w:noWrap/>
            <w:vAlign w:val="bottom"/>
            <w:hideMark/>
          </w:tcPr>
          <w:p w14:paraId="0ADF8540"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CMNUCC</w:t>
            </w:r>
          </w:p>
        </w:tc>
      </w:tr>
      <w:tr w:rsidR="00CD179A" w14:paraId="2424A0B9" w14:textId="77777777" w:rsidTr="007A33F0">
        <w:trPr>
          <w:trHeight w:val="305"/>
        </w:trPr>
        <w:tc>
          <w:tcPr>
            <w:tcW w:w="5406" w:type="dxa"/>
            <w:noWrap/>
            <w:vAlign w:val="bottom"/>
            <w:hideMark/>
          </w:tcPr>
          <w:p w14:paraId="08DA382C"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Comisión Multidisciplinaria de Revisión</w:t>
            </w:r>
          </w:p>
        </w:tc>
        <w:tc>
          <w:tcPr>
            <w:tcW w:w="1990" w:type="dxa"/>
            <w:noWrap/>
            <w:vAlign w:val="bottom"/>
            <w:hideMark/>
          </w:tcPr>
          <w:p w14:paraId="36A99E24"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CMR</w:t>
            </w:r>
          </w:p>
        </w:tc>
      </w:tr>
      <w:tr w:rsidR="00CD179A" w14:paraId="64BB80D5" w14:textId="77777777" w:rsidTr="007A33F0">
        <w:trPr>
          <w:trHeight w:val="305"/>
        </w:trPr>
        <w:tc>
          <w:tcPr>
            <w:tcW w:w="5406" w:type="dxa"/>
            <w:noWrap/>
            <w:vAlign w:val="bottom"/>
            <w:hideMark/>
          </w:tcPr>
          <w:p w14:paraId="2C36A449"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Consejo Nacional para el Cambio Climático y el Mecanismo de Desarrollo Limpio</w:t>
            </w:r>
          </w:p>
        </w:tc>
        <w:tc>
          <w:tcPr>
            <w:tcW w:w="1990" w:type="dxa"/>
            <w:noWrap/>
            <w:vAlign w:val="bottom"/>
            <w:hideMark/>
          </w:tcPr>
          <w:p w14:paraId="47495E82"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CNCCMDL</w:t>
            </w:r>
          </w:p>
        </w:tc>
      </w:tr>
      <w:tr w:rsidR="00CD179A" w14:paraId="7EF30A8B" w14:textId="77777777" w:rsidTr="007A33F0">
        <w:trPr>
          <w:trHeight w:val="305"/>
        </w:trPr>
        <w:tc>
          <w:tcPr>
            <w:tcW w:w="5406" w:type="dxa"/>
            <w:noWrap/>
            <w:vAlign w:val="bottom"/>
            <w:hideMark/>
          </w:tcPr>
          <w:p w14:paraId="084A62E5" w14:textId="731AE1FB"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Comisión Nacional de Emergencias</w:t>
            </w:r>
          </w:p>
        </w:tc>
        <w:tc>
          <w:tcPr>
            <w:tcW w:w="1990" w:type="dxa"/>
            <w:noWrap/>
            <w:vAlign w:val="bottom"/>
            <w:hideMark/>
          </w:tcPr>
          <w:p w14:paraId="28C093CE"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CNE</w:t>
            </w:r>
          </w:p>
        </w:tc>
      </w:tr>
      <w:tr w:rsidR="00CD179A" w14:paraId="5732A8CC" w14:textId="77777777" w:rsidTr="007A33F0">
        <w:trPr>
          <w:trHeight w:val="305"/>
        </w:trPr>
        <w:tc>
          <w:tcPr>
            <w:tcW w:w="5406" w:type="dxa"/>
            <w:noWrap/>
            <w:vAlign w:val="bottom"/>
            <w:hideMark/>
          </w:tcPr>
          <w:p w14:paraId="4CE865FD" w14:textId="695C50CB"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Consejo Dominicano de Pesca y Acuicultura</w:t>
            </w:r>
          </w:p>
        </w:tc>
        <w:tc>
          <w:tcPr>
            <w:tcW w:w="1990" w:type="dxa"/>
            <w:noWrap/>
            <w:vAlign w:val="bottom"/>
            <w:hideMark/>
          </w:tcPr>
          <w:p w14:paraId="0A9D7F8B"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CODOPESCA</w:t>
            </w:r>
          </w:p>
        </w:tc>
      </w:tr>
      <w:tr w:rsidR="00CD179A" w14:paraId="57530495" w14:textId="77777777" w:rsidTr="007A33F0">
        <w:trPr>
          <w:trHeight w:val="305"/>
        </w:trPr>
        <w:tc>
          <w:tcPr>
            <w:tcW w:w="5406" w:type="dxa"/>
            <w:noWrap/>
            <w:vAlign w:val="bottom"/>
            <w:hideMark/>
          </w:tcPr>
          <w:p w14:paraId="4D8287E1"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Comité de Operaciones de Emergencias</w:t>
            </w:r>
          </w:p>
        </w:tc>
        <w:tc>
          <w:tcPr>
            <w:tcW w:w="1990" w:type="dxa"/>
            <w:noWrap/>
            <w:vAlign w:val="bottom"/>
            <w:hideMark/>
          </w:tcPr>
          <w:p w14:paraId="23A3A08D"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COE</w:t>
            </w:r>
          </w:p>
        </w:tc>
      </w:tr>
      <w:tr w:rsidR="00CD179A" w14:paraId="28B34616" w14:textId="77777777" w:rsidTr="007A33F0">
        <w:trPr>
          <w:trHeight w:val="305"/>
        </w:trPr>
        <w:tc>
          <w:tcPr>
            <w:tcW w:w="5406" w:type="dxa"/>
            <w:noWrap/>
            <w:vAlign w:val="bottom"/>
            <w:hideMark/>
          </w:tcPr>
          <w:p w14:paraId="26E3AD49"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Comité Nacional de Biodiversidad</w:t>
            </w:r>
          </w:p>
        </w:tc>
        <w:tc>
          <w:tcPr>
            <w:tcW w:w="1990" w:type="dxa"/>
            <w:noWrap/>
            <w:vAlign w:val="bottom"/>
            <w:hideMark/>
          </w:tcPr>
          <w:p w14:paraId="077B853E"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CONABI</w:t>
            </w:r>
          </w:p>
        </w:tc>
      </w:tr>
      <w:tr w:rsidR="00CD179A" w14:paraId="4BEC7E79" w14:textId="77777777" w:rsidTr="007A33F0">
        <w:trPr>
          <w:trHeight w:val="305"/>
        </w:trPr>
        <w:tc>
          <w:tcPr>
            <w:tcW w:w="5406" w:type="dxa"/>
            <w:noWrap/>
            <w:vAlign w:val="bottom"/>
            <w:hideMark/>
          </w:tcPr>
          <w:p w14:paraId="0094741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Comisión Nacional de Bioseguridad</w:t>
            </w:r>
          </w:p>
        </w:tc>
        <w:tc>
          <w:tcPr>
            <w:tcW w:w="1990" w:type="dxa"/>
            <w:noWrap/>
            <w:vAlign w:val="bottom"/>
            <w:hideMark/>
          </w:tcPr>
          <w:p w14:paraId="5A355AE2"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CONABIO</w:t>
            </w:r>
          </w:p>
        </w:tc>
      </w:tr>
      <w:tr w:rsidR="00CD179A" w14:paraId="11F5B624" w14:textId="77777777" w:rsidTr="007A33F0">
        <w:trPr>
          <w:trHeight w:val="305"/>
        </w:trPr>
        <w:tc>
          <w:tcPr>
            <w:tcW w:w="5406" w:type="dxa"/>
            <w:noWrap/>
            <w:vAlign w:val="bottom"/>
            <w:hideMark/>
          </w:tcPr>
          <w:p w14:paraId="4ABCBC40" w14:textId="15946A45"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Confederación Nacional de Asociaciones Agroindustriales</w:t>
            </w:r>
          </w:p>
        </w:tc>
        <w:tc>
          <w:tcPr>
            <w:tcW w:w="1990" w:type="dxa"/>
            <w:noWrap/>
            <w:vAlign w:val="bottom"/>
            <w:hideMark/>
          </w:tcPr>
          <w:p w14:paraId="458ECA5A"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CONFENAGRO</w:t>
            </w:r>
          </w:p>
        </w:tc>
      </w:tr>
      <w:tr w:rsidR="00CD179A" w14:paraId="4385D7CA" w14:textId="77777777" w:rsidTr="007A33F0">
        <w:trPr>
          <w:trHeight w:val="305"/>
        </w:trPr>
        <w:tc>
          <w:tcPr>
            <w:tcW w:w="5406" w:type="dxa"/>
            <w:noWrap/>
            <w:vAlign w:val="bottom"/>
            <w:hideMark/>
          </w:tcPr>
          <w:p w14:paraId="1A59359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Conference Of the Parties (Conferencia de las Partes)</w:t>
            </w:r>
          </w:p>
        </w:tc>
        <w:tc>
          <w:tcPr>
            <w:tcW w:w="1990" w:type="dxa"/>
            <w:noWrap/>
            <w:vAlign w:val="bottom"/>
            <w:hideMark/>
          </w:tcPr>
          <w:p w14:paraId="6B6958F0"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COP</w:t>
            </w:r>
          </w:p>
        </w:tc>
      </w:tr>
      <w:tr w:rsidR="00CD179A" w14:paraId="3B5658AF" w14:textId="77777777" w:rsidTr="007A33F0">
        <w:trPr>
          <w:trHeight w:val="305"/>
        </w:trPr>
        <w:tc>
          <w:tcPr>
            <w:tcW w:w="5406" w:type="dxa"/>
            <w:noWrap/>
            <w:vAlign w:val="bottom"/>
            <w:hideMark/>
          </w:tcPr>
          <w:p w14:paraId="00B429BE"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Corporación de Acueductos y Alcantarillados</w:t>
            </w:r>
          </w:p>
        </w:tc>
        <w:tc>
          <w:tcPr>
            <w:tcW w:w="1990" w:type="dxa"/>
            <w:noWrap/>
            <w:vAlign w:val="bottom"/>
            <w:hideMark/>
          </w:tcPr>
          <w:p w14:paraId="1AB20AD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CORAA</w:t>
            </w:r>
          </w:p>
        </w:tc>
      </w:tr>
      <w:tr w:rsidR="00CD179A" w14:paraId="520B46CA" w14:textId="77777777" w:rsidTr="007A33F0">
        <w:trPr>
          <w:trHeight w:val="305"/>
        </w:trPr>
        <w:tc>
          <w:tcPr>
            <w:tcW w:w="5406" w:type="dxa"/>
            <w:noWrap/>
            <w:vAlign w:val="bottom"/>
            <w:hideMark/>
          </w:tcPr>
          <w:p w14:paraId="7A95059A" w14:textId="79BD8978"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Centro Regional del Convenio de Basilea</w:t>
            </w:r>
          </w:p>
        </w:tc>
        <w:tc>
          <w:tcPr>
            <w:tcW w:w="1990" w:type="dxa"/>
            <w:noWrap/>
            <w:vAlign w:val="bottom"/>
            <w:hideMark/>
          </w:tcPr>
          <w:p w14:paraId="4204ED2A"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CRCB</w:t>
            </w:r>
          </w:p>
        </w:tc>
      </w:tr>
      <w:tr w:rsidR="00CD179A" w14:paraId="1218519D" w14:textId="77777777" w:rsidTr="007A33F0">
        <w:trPr>
          <w:trHeight w:val="305"/>
        </w:trPr>
        <w:tc>
          <w:tcPr>
            <w:tcW w:w="5406" w:type="dxa"/>
            <w:noWrap/>
            <w:vAlign w:val="bottom"/>
            <w:hideMark/>
          </w:tcPr>
          <w:p w14:paraId="15A787C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Comité Técnico de Evaluación</w:t>
            </w:r>
          </w:p>
        </w:tc>
        <w:tc>
          <w:tcPr>
            <w:tcW w:w="1990" w:type="dxa"/>
            <w:noWrap/>
            <w:vAlign w:val="bottom"/>
            <w:hideMark/>
          </w:tcPr>
          <w:p w14:paraId="570FBED2"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CTE</w:t>
            </w:r>
          </w:p>
        </w:tc>
      </w:tr>
      <w:tr w:rsidR="00CD179A" w14:paraId="45C47A9B" w14:textId="77777777" w:rsidTr="007A33F0">
        <w:trPr>
          <w:trHeight w:val="305"/>
        </w:trPr>
        <w:tc>
          <w:tcPr>
            <w:tcW w:w="5406" w:type="dxa"/>
            <w:noWrap/>
            <w:vAlign w:val="bottom"/>
            <w:hideMark/>
          </w:tcPr>
          <w:p w14:paraId="49FFA6E9"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Comité de Validación</w:t>
            </w:r>
          </w:p>
        </w:tc>
        <w:tc>
          <w:tcPr>
            <w:tcW w:w="1990" w:type="dxa"/>
            <w:noWrap/>
            <w:vAlign w:val="bottom"/>
            <w:hideMark/>
          </w:tcPr>
          <w:p w14:paraId="6FB31F4B"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CV</w:t>
            </w:r>
          </w:p>
        </w:tc>
      </w:tr>
      <w:tr w:rsidR="00CD179A" w14:paraId="672C8FEB" w14:textId="77777777" w:rsidTr="007A33F0">
        <w:trPr>
          <w:trHeight w:val="305"/>
        </w:trPr>
        <w:tc>
          <w:tcPr>
            <w:tcW w:w="5406" w:type="dxa"/>
            <w:noWrap/>
            <w:vAlign w:val="bottom"/>
            <w:hideMark/>
          </w:tcPr>
          <w:p w14:paraId="1DA0579D"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Distrito Municipal</w:t>
            </w:r>
          </w:p>
        </w:tc>
        <w:tc>
          <w:tcPr>
            <w:tcW w:w="1990" w:type="dxa"/>
            <w:noWrap/>
            <w:vAlign w:val="bottom"/>
            <w:hideMark/>
          </w:tcPr>
          <w:p w14:paraId="2B4DEA9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D.M.</w:t>
            </w:r>
          </w:p>
        </w:tc>
      </w:tr>
      <w:tr w:rsidR="00CD179A" w14:paraId="4C33BA56" w14:textId="77777777" w:rsidTr="007A33F0">
        <w:trPr>
          <w:trHeight w:val="305"/>
        </w:trPr>
        <w:tc>
          <w:tcPr>
            <w:tcW w:w="5406" w:type="dxa"/>
            <w:noWrap/>
            <w:vAlign w:val="bottom"/>
            <w:hideMark/>
          </w:tcPr>
          <w:p w14:paraId="339A2302"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Declaración Ambiental de Producto</w:t>
            </w:r>
          </w:p>
        </w:tc>
        <w:tc>
          <w:tcPr>
            <w:tcW w:w="1990" w:type="dxa"/>
            <w:noWrap/>
            <w:vAlign w:val="bottom"/>
            <w:hideMark/>
          </w:tcPr>
          <w:p w14:paraId="3B3DC823"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DAP</w:t>
            </w:r>
          </w:p>
        </w:tc>
      </w:tr>
      <w:tr w:rsidR="00CD179A" w14:paraId="0CEAEDB2" w14:textId="77777777" w:rsidTr="007A33F0">
        <w:trPr>
          <w:trHeight w:val="305"/>
        </w:trPr>
        <w:tc>
          <w:tcPr>
            <w:tcW w:w="5406" w:type="dxa"/>
            <w:noWrap/>
            <w:vAlign w:val="bottom"/>
            <w:hideMark/>
          </w:tcPr>
          <w:p w14:paraId="778043FD" w14:textId="774FA778"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Dirección General de Ordenamiento y Desarrollo Territorial</w:t>
            </w:r>
          </w:p>
        </w:tc>
        <w:tc>
          <w:tcPr>
            <w:tcW w:w="1990" w:type="dxa"/>
            <w:noWrap/>
            <w:vAlign w:val="bottom"/>
            <w:hideMark/>
          </w:tcPr>
          <w:p w14:paraId="0EBD3D72"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DGODT</w:t>
            </w:r>
          </w:p>
        </w:tc>
      </w:tr>
      <w:tr w:rsidR="00CD179A" w14:paraId="79F889B2" w14:textId="77777777" w:rsidTr="007A33F0">
        <w:trPr>
          <w:trHeight w:val="305"/>
        </w:trPr>
        <w:tc>
          <w:tcPr>
            <w:tcW w:w="5406" w:type="dxa"/>
            <w:noWrap/>
            <w:vAlign w:val="bottom"/>
            <w:hideMark/>
          </w:tcPr>
          <w:p w14:paraId="2BAD90BE" w14:textId="45D88F91"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Dirección de Información Ambiental y de Recursos Naturales</w:t>
            </w:r>
          </w:p>
        </w:tc>
        <w:tc>
          <w:tcPr>
            <w:tcW w:w="1990" w:type="dxa"/>
            <w:noWrap/>
            <w:vAlign w:val="bottom"/>
            <w:hideMark/>
          </w:tcPr>
          <w:p w14:paraId="3C96A303"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DIARENA</w:t>
            </w:r>
          </w:p>
        </w:tc>
      </w:tr>
      <w:tr w:rsidR="00CD179A" w14:paraId="423ABEBC" w14:textId="77777777" w:rsidTr="007A33F0">
        <w:trPr>
          <w:trHeight w:val="305"/>
        </w:trPr>
        <w:tc>
          <w:tcPr>
            <w:tcW w:w="5406" w:type="dxa"/>
            <w:noWrap/>
            <w:vAlign w:val="bottom"/>
            <w:hideMark/>
          </w:tcPr>
          <w:p w14:paraId="4EC7692D" w14:textId="77777777" w:rsidR="00CD179A" w:rsidRPr="00A000C3" w:rsidRDefault="00CD179A" w:rsidP="00706BEB">
            <w:pPr>
              <w:spacing w:after="0" w:line="240" w:lineRule="auto"/>
              <w:jc w:val="both"/>
              <w:rPr>
                <w:rFonts w:eastAsia="Times New Roman" w:cs="Times New Roman"/>
                <w:color w:val="767171"/>
                <w:szCs w:val="24"/>
                <w:lang w:val="es-DO" w:eastAsia="es-DO"/>
              </w:rPr>
            </w:pPr>
            <w:r>
              <w:rPr>
                <w:rFonts w:eastAsia="Times New Roman" w:cs="Times New Roman"/>
                <w:color w:val="767171"/>
                <w:szCs w:val="24"/>
                <w:lang w:val="es-ES" w:eastAsia="es-DO"/>
              </w:rPr>
              <w:t>Dirección General de Ética e Integridad gubernamental</w:t>
            </w:r>
          </w:p>
        </w:tc>
        <w:tc>
          <w:tcPr>
            <w:tcW w:w="1990" w:type="dxa"/>
            <w:noWrap/>
            <w:vAlign w:val="bottom"/>
            <w:hideMark/>
          </w:tcPr>
          <w:p w14:paraId="531AB26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DIGEIG</w:t>
            </w:r>
          </w:p>
        </w:tc>
      </w:tr>
      <w:tr w:rsidR="00CD179A" w14:paraId="3ECDEDC0" w14:textId="77777777" w:rsidTr="007A33F0">
        <w:trPr>
          <w:trHeight w:val="305"/>
        </w:trPr>
        <w:tc>
          <w:tcPr>
            <w:tcW w:w="5406" w:type="dxa"/>
            <w:noWrap/>
            <w:vAlign w:val="bottom"/>
            <w:hideMark/>
          </w:tcPr>
          <w:p w14:paraId="62B3F74E"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Denuncias, Quejas, Reclamaciones y Sugerencias</w:t>
            </w:r>
          </w:p>
        </w:tc>
        <w:tc>
          <w:tcPr>
            <w:tcW w:w="1990" w:type="dxa"/>
            <w:noWrap/>
            <w:vAlign w:val="bottom"/>
            <w:hideMark/>
          </w:tcPr>
          <w:p w14:paraId="2D235057"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DQRS</w:t>
            </w:r>
          </w:p>
        </w:tc>
      </w:tr>
      <w:tr w:rsidR="00CD179A" w14:paraId="7AB23D7D" w14:textId="77777777" w:rsidTr="007A33F0">
        <w:trPr>
          <w:trHeight w:val="305"/>
        </w:trPr>
        <w:tc>
          <w:tcPr>
            <w:tcW w:w="5406" w:type="dxa"/>
            <w:noWrap/>
            <w:vAlign w:val="bottom"/>
            <w:hideMark/>
          </w:tcPr>
          <w:p w14:paraId="7D26B7E9"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Doctor</w:t>
            </w:r>
          </w:p>
        </w:tc>
        <w:tc>
          <w:tcPr>
            <w:tcW w:w="1990" w:type="dxa"/>
            <w:noWrap/>
            <w:vAlign w:val="bottom"/>
            <w:hideMark/>
          </w:tcPr>
          <w:p w14:paraId="516A6BB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Dr.</w:t>
            </w:r>
          </w:p>
        </w:tc>
      </w:tr>
      <w:tr w:rsidR="00CD179A" w14:paraId="6F19B2D7" w14:textId="77777777" w:rsidTr="007A33F0">
        <w:trPr>
          <w:trHeight w:val="305"/>
        </w:trPr>
        <w:tc>
          <w:tcPr>
            <w:tcW w:w="5406" w:type="dxa"/>
            <w:noWrap/>
            <w:vAlign w:val="bottom"/>
            <w:hideMark/>
          </w:tcPr>
          <w:p w14:paraId="22EDDC99"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Dirección de Regulaciones Ambientales</w:t>
            </w:r>
          </w:p>
        </w:tc>
        <w:tc>
          <w:tcPr>
            <w:tcW w:w="1990" w:type="dxa"/>
            <w:noWrap/>
            <w:vAlign w:val="bottom"/>
            <w:hideMark/>
          </w:tcPr>
          <w:p w14:paraId="1A349A8C"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DRA</w:t>
            </w:r>
          </w:p>
        </w:tc>
      </w:tr>
      <w:tr w:rsidR="00CD179A" w14:paraId="6476CF3B" w14:textId="77777777" w:rsidTr="007A33F0">
        <w:trPr>
          <w:trHeight w:val="305"/>
        </w:trPr>
        <w:tc>
          <w:tcPr>
            <w:tcW w:w="5406" w:type="dxa"/>
            <w:noWrap/>
            <w:vAlign w:val="bottom"/>
            <w:hideMark/>
          </w:tcPr>
          <w:p w14:paraId="47EED4F8" w14:textId="200899F3"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Evaluación Ambiental Estratégica</w:t>
            </w:r>
          </w:p>
        </w:tc>
        <w:tc>
          <w:tcPr>
            <w:tcW w:w="1990" w:type="dxa"/>
            <w:noWrap/>
            <w:vAlign w:val="bottom"/>
            <w:hideMark/>
          </w:tcPr>
          <w:p w14:paraId="306D1978"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EAE</w:t>
            </w:r>
          </w:p>
        </w:tc>
      </w:tr>
      <w:tr w:rsidR="00CD179A" w14:paraId="73EDCE29" w14:textId="77777777" w:rsidTr="007A33F0">
        <w:trPr>
          <w:trHeight w:val="305"/>
        </w:trPr>
        <w:tc>
          <w:tcPr>
            <w:tcW w:w="5406" w:type="dxa"/>
            <w:noWrap/>
            <w:vAlign w:val="bottom"/>
            <w:hideMark/>
          </w:tcPr>
          <w:p w14:paraId="3CF904F1" w14:textId="0506C4D1"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val="es-ES" w:eastAsia="es-DO"/>
              </w:rPr>
              <w:t>Especies Exóticas Invasoras</w:t>
            </w:r>
          </w:p>
        </w:tc>
        <w:tc>
          <w:tcPr>
            <w:tcW w:w="1990" w:type="dxa"/>
            <w:noWrap/>
            <w:vAlign w:val="bottom"/>
            <w:hideMark/>
          </w:tcPr>
          <w:p w14:paraId="383F6AB7"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val="es-CO" w:eastAsia="es-DO"/>
              </w:rPr>
              <w:t>EEI</w:t>
            </w:r>
          </w:p>
        </w:tc>
      </w:tr>
      <w:tr w:rsidR="00CD179A" w14:paraId="5328A504" w14:textId="77777777" w:rsidTr="007A33F0">
        <w:trPr>
          <w:trHeight w:val="305"/>
        </w:trPr>
        <w:tc>
          <w:tcPr>
            <w:tcW w:w="5406" w:type="dxa"/>
            <w:noWrap/>
            <w:vAlign w:val="bottom"/>
            <w:hideMark/>
          </w:tcPr>
          <w:p w14:paraId="050AF961" w14:textId="6FB9289D"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Evaluación de Impacto Ambiental</w:t>
            </w:r>
          </w:p>
        </w:tc>
        <w:tc>
          <w:tcPr>
            <w:tcW w:w="1990" w:type="dxa"/>
            <w:noWrap/>
            <w:vAlign w:val="bottom"/>
            <w:hideMark/>
          </w:tcPr>
          <w:p w14:paraId="110DA2BB"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EIA</w:t>
            </w:r>
          </w:p>
        </w:tc>
      </w:tr>
      <w:tr w:rsidR="00CD179A" w14:paraId="1BBAC44E" w14:textId="77777777" w:rsidTr="007A33F0">
        <w:trPr>
          <w:trHeight w:val="305"/>
        </w:trPr>
        <w:tc>
          <w:tcPr>
            <w:tcW w:w="5406" w:type="dxa"/>
            <w:noWrap/>
            <w:vAlign w:val="bottom"/>
            <w:hideMark/>
          </w:tcPr>
          <w:p w14:paraId="594F766C" w14:textId="2D58130F"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Áreas Esenciales de Soporte a la Vida</w:t>
            </w:r>
          </w:p>
        </w:tc>
        <w:tc>
          <w:tcPr>
            <w:tcW w:w="1990" w:type="dxa"/>
            <w:noWrap/>
            <w:vAlign w:val="bottom"/>
            <w:hideMark/>
          </w:tcPr>
          <w:p w14:paraId="587F039F"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ELSA</w:t>
            </w:r>
          </w:p>
        </w:tc>
      </w:tr>
      <w:tr w:rsidR="00CD179A" w14:paraId="002821CD" w14:textId="77777777" w:rsidTr="007A33F0">
        <w:trPr>
          <w:trHeight w:val="305"/>
        </w:trPr>
        <w:tc>
          <w:tcPr>
            <w:tcW w:w="5406" w:type="dxa"/>
            <w:noWrap/>
            <w:vAlign w:val="bottom"/>
            <w:hideMark/>
          </w:tcPr>
          <w:p w14:paraId="67099A22"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Estrategia Nacional de Desarrollo</w:t>
            </w:r>
          </w:p>
        </w:tc>
        <w:tc>
          <w:tcPr>
            <w:tcW w:w="1990" w:type="dxa"/>
            <w:noWrap/>
            <w:vAlign w:val="bottom"/>
            <w:hideMark/>
          </w:tcPr>
          <w:p w14:paraId="766AF439"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END</w:t>
            </w:r>
          </w:p>
        </w:tc>
      </w:tr>
      <w:tr w:rsidR="00CD179A" w14:paraId="107C690E" w14:textId="77777777" w:rsidTr="007A33F0">
        <w:trPr>
          <w:trHeight w:val="305"/>
        </w:trPr>
        <w:tc>
          <w:tcPr>
            <w:tcW w:w="5406" w:type="dxa"/>
            <w:noWrap/>
            <w:vAlign w:val="bottom"/>
            <w:hideMark/>
          </w:tcPr>
          <w:p w14:paraId="1EA568F3"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Estrategia de Reducción de Emisiones por Deforestación y Degradación de los Bosques</w:t>
            </w:r>
          </w:p>
        </w:tc>
        <w:tc>
          <w:tcPr>
            <w:tcW w:w="1990" w:type="dxa"/>
            <w:noWrap/>
            <w:vAlign w:val="bottom"/>
            <w:hideMark/>
          </w:tcPr>
          <w:p w14:paraId="4AB803F3"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ENREDD+</w:t>
            </w:r>
          </w:p>
        </w:tc>
      </w:tr>
      <w:tr w:rsidR="00CD179A" w14:paraId="36F6B8E7" w14:textId="77777777" w:rsidTr="007A33F0">
        <w:trPr>
          <w:trHeight w:val="305"/>
        </w:trPr>
        <w:tc>
          <w:tcPr>
            <w:tcW w:w="5406" w:type="dxa"/>
            <w:noWrap/>
            <w:vAlign w:val="bottom"/>
            <w:hideMark/>
          </w:tcPr>
          <w:p w14:paraId="0FD70785" w14:textId="26E00263"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Organización de las Naciones Unidas para la Alimentación y la Agricultura</w:t>
            </w:r>
          </w:p>
        </w:tc>
        <w:tc>
          <w:tcPr>
            <w:tcW w:w="1990" w:type="dxa"/>
            <w:noWrap/>
            <w:vAlign w:val="bottom"/>
            <w:hideMark/>
          </w:tcPr>
          <w:p w14:paraId="47482D17"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FAO</w:t>
            </w:r>
          </w:p>
        </w:tc>
      </w:tr>
      <w:tr w:rsidR="00CD179A" w14:paraId="7DA9EAE7" w14:textId="77777777" w:rsidTr="007A33F0">
        <w:trPr>
          <w:trHeight w:val="305"/>
        </w:trPr>
        <w:tc>
          <w:tcPr>
            <w:tcW w:w="5406" w:type="dxa"/>
            <w:noWrap/>
            <w:vAlign w:val="bottom"/>
            <w:hideMark/>
          </w:tcPr>
          <w:p w14:paraId="32203ED3" w14:textId="7AC864EE"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Federación Dominicana de Municipios</w:t>
            </w:r>
          </w:p>
        </w:tc>
        <w:tc>
          <w:tcPr>
            <w:tcW w:w="1990" w:type="dxa"/>
            <w:noWrap/>
            <w:vAlign w:val="bottom"/>
            <w:hideMark/>
          </w:tcPr>
          <w:p w14:paraId="1A16F46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FEDOMU</w:t>
            </w:r>
          </w:p>
        </w:tc>
      </w:tr>
      <w:tr w:rsidR="00CD179A" w14:paraId="0D72F292" w14:textId="77777777" w:rsidTr="007A33F0">
        <w:trPr>
          <w:trHeight w:val="305"/>
        </w:trPr>
        <w:tc>
          <w:tcPr>
            <w:tcW w:w="5406" w:type="dxa"/>
            <w:noWrap/>
            <w:vAlign w:val="bottom"/>
            <w:hideMark/>
          </w:tcPr>
          <w:p w14:paraId="7AA58C90"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Fundación Ecológica Maguá</w:t>
            </w:r>
          </w:p>
        </w:tc>
        <w:tc>
          <w:tcPr>
            <w:tcW w:w="1990" w:type="dxa"/>
            <w:noWrap/>
            <w:vAlign w:val="bottom"/>
            <w:hideMark/>
          </w:tcPr>
          <w:p w14:paraId="3C0E58D7"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FEMAGUA</w:t>
            </w:r>
          </w:p>
        </w:tc>
      </w:tr>
      <w:tr w:rsidR="00CD179A" w14:paraId="7EA5BE0F" w14:textId="77777777" w:rsidTr="007A33F0">
        <w:trPr>
          <w:trHeight w:val="305"/>
        </w:trPr>
        <w:tc>
          <w:tcPr>
            <w:tcW w:w="5406" w:type="dxa"/>
            <w:noWrap/>
            <w:vAlign w:val="bottom"/>
            <w:hideMark/>
          </w:tcPr>
          <w:p w14:paraId="0DD082F0" w14:textId="74D4FDE9"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Fortalecimiento de la Capacidad Institucional para la Gestión Integral de Residuos Sólidos</w:t>
            </w:r>
          </w:p>
        </w:tc>
        <w:tc>
          <w:tcPr>
            <w:tcW w:w="1990" w:type="dxa"/>
            <w:noWrap/>
            <w:vAlign w:val="bottom"/>
            <w:hideMark/>
          </w:tcPr>
          <w:p w14:paraId="133BF7FF"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FOCIGIRS</w:t>
            </w:r>
          </w:p>
        </w:tc>
      </w:tr>
      <w:tr w:rsidR="00CD179A" w14:paraId="7596508E" w14:textId="77777777" w:rsidTr="007A33F0">
        <w:trPr>
          <w:trHeight w:val="305"/>
        </w:trPr>
        <w:tc>
          <w:tcPr>
            <w:tcW w:w="5406" w:type="dxa"/>
            <w:noWrap/>
            <w:vAlign w:val="bottom"/>
            <w:hideMark/>
          </w:tcPr>
          <w:p w14:paraId="37795024" w14:textId="2A1DD2CD"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Fortalezas, Oportunidades, Debilidades, Amenazas</w:t>
            </w:r>
          </w:p>
        </w:tc>
        <w:tc>
          <w:tcPr>
            <w:tcW w:w="1990" w:type="dxa"/>
            <w:noWrap/>
            <w:vAlign w:val="bottom"/>
            <w:hideMark/>
          </w:tcPr>
          <w:p w14:paraId="4404574F"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FODA</w:t>
            </w:r>
          </w:p>
        </w:tc>
      </w:tr>
      <w:tr w:rsidR="00CD179A" w14:paraId="24DA62C1" w14:textId="77777777" w:rsidTr="007A33F0">
        <w:trPr>
          <w:trHeight w:val="305"/>
        </w:trPr>
        <w:tc>
          <w:tcPr>
            <w:tcW w:w="5406" w:type="dxa"/>
            <w:noWrap/>
            <w:vAlign w:val="bottom"/>
            <w:hideMark/>
          </w:tcPr>
          <w:p w14:paraId="229D5624"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Fundación Dominicana de Estudios Marinos</w:t>
            </w:r>
          </w:p>
        </w:tc>
        <w:tc>
          <w:tcPr>
            <w:tcW w:w="1990" w:type="dxa"/>
            <w:noWrap/>
            <w:vAlign w:val="bottom"/>
            <w:hideMark/>
          </w:tcPr>
          <w:p w14:paraId="08FE74FA"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FUNDEMAR</w:t>
            </w:r>
          </w:p>
        </w:tc>
      </w:tr>
      <w:tr w:rsidR="00CD179A" w14:paraId="38A1AA71" w14:textId="77777777" w:rsidTr="007A33F0">
        <w:trPr>
          <w:trHeight w:val="305"/>
        </w:trPr>
        <w:tc>
          <w:tcPr>
            <w:tcW w:w="5406" w:type="dxa"/>
            <w:noWrap/>
            <w:vAlign w:val="bottom"/>
            <w:hideMark/>
          </w:tcPr>
          <w:p w14:paraId="690B47F9" w14:textId="552CBF63"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Global Evironmental Fond (Fondo Mundial para el Medio Ambiente)</w:t>
            </w:r>
          </w:p>
        </w:tc>
        <w:tc>
          <w:tcPr>
            <w:tcW w:w="1990" w:type="dxa"/>
            <w:noWrap/>
            <w:vAlign w:val="bottom"/>
            <w:hideMark/>
          </w:tcPr>
          <w:p w14:paraId="70D50EB2"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GEF</w:t>
            </w:r>
          </w:p>
        </w:tc>
      </w:tr>
      <w:tr w:rsidR="00CD179A" w14:paraId="11A5C1BA" w14:textId="77777777" w:rsidTr="007A33F0">
        <w:trPr>
          <w:trHeight w:val="305"/>
        </w:trPr>
        <w:tc>
          <w:tcPr>
            <w:tcW w:w="5406" w:type="dxa"/>
            <w:noWrap/>
            <w:vAlign w:val="bottom"/>
            <w:hideMark/>
          </w:tcPr>
          <w:p w14:paraId="2D147A8F" w14:textId="30B72CA8"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Gases de Efecto Invernadero GIRH Gestión Integrada de los Recursos Hídricos</w:t>
            </w:r>
          </w:p>
        </w:tc>
        <w:tc>
          <w:tcPr>
            <w:tcW w:w="1990" w:type="dxa"/>
            <w:noWrap/>
            <w:vAlign w:val="bottom"/>
            <w:hideMark/>
          </w:tcPr>
          <w:p w14:paraId="05AE7AB2"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GEI</w:t>
            </w:r>
          </w:p>
        </w:tc>
      </w:tr>
      <w:tr w:rsidR="00CD179A" w14:paraId="5343007A" w14:textId="77777777" w:rsidTr="007A33F0">
        <w:trPr>
          <w:trHeight w:val="305"/>
        </w:trPr>
        <w:tc>
          <w:tcPr>
            <w:tcW w:w="5406" w:type="dxa"/>
            <w:noWrap/>
            <w:vAlign w:val="bottom"/>
            <w:hideMark/>
          </w:tcPr>
          <w:p w14:paraId="1F05C5DA" w14:textId="7E38EDE3"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Gestión Integral de Residuos Sólidos</w:t>
            </w:r>
          </w:p>
        </w:tc>
        <w:tc>
          <w:tcPr>
            <w:tcW w:w="1990" w:type="dxa"/>
            <w:noWrap/>
            <w:vAlign w:val="bottom"/>
            <w:hideMark/>
          </w:tcPr>
          <w:p w14:paraId="3B840866"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GIRS</w:t>
            </w:r>
          </w:p>
        </w:tc>
      </w:tr>
      <w:tr w:rsidR="00CD179A" w14:paraId="434ECDE3" w14:textId="77777777" w:rsidTr="007A33F0">
        <w:trPr>
          <w:trHeight w:val="305"/>
        </w:trPr>
        <w:tc>
          <w:tcPr>
            <w:tcW w:w="5406" w:type="dxa"/>
            <w:noWrap/>
            <w:vAlign w:val="bottom"/>
            <w:hideMark/>
          </w:tcPr>
          <w:p w14:paraId="4C7636D7"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Gesellschaft für Internationale Zusammenarbeit (Sociedad Alemana de Cooperación Internacional)</w:t>
            </w:r>
          </w:p>
        </w:tc>
        <w:tc>
          <w:tcPr>
            <w:tcW w:w="1990" w:type="dxa"/>
            <w:noWrap/>
            <w:vAlign w:val="bottom"/>
            <w:hideMark/>
          </w:tcPr>
          <w:p w14:paraId="6E22ACDF"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GIZ</w:t>
            </w:r>
          </w:p>
        </w:tc>
      </w:tr>
      <w:tr w:rsidR="00CD179A" w14:paraId="05343D09" w14:textId="77777777" w:rsidTr="007A33F0">
        <w:trPr>
          <w:trHeight w:val="305"/>
        </w:trPr>
        <w:tc>
          <w:tcPr>
            <w:tcW w:w="5406" w:type="dxa"/>
            <w:noWrap/>
            <w:vAlign w:val="bottom"/>
            <w:hideMark/>
          </w:tcPr>
          <w:p w14:paraId="413D667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Gas Licuado de Petróleo</w:t>
            </w:r>
          </w:p>
        </w:tc>
        <w:tc>
          <w:tcPr>
            <w:tcW w:w="1990" w:type="dxa"/>
            <w:noWrap/>
            <w:vAlign w:val="bottom"/>
            <w:hideMark/>
          </w:tcPr>
          <w:p w14:paraId="6B8FC2E2"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GLP</w:t>
            </w:r>
          </w:p>
        </w:tc>
      </w:tr>
      <w:tr w:rsidR="00CD179A" w14:paraId="033E4536" w14:textId="77777777" w:rsidTr="007A33F0">
        <w:trPr>
          <w:trHeight w:val="305"/>
        </w:trPr>
        <w:tc>
          <w:tcPr>
            <w:tcW w:w="5406" w:type="dxa"/>
            <w:noWrap/>
            <w:vAlign w:val="bottom"/>
            <w:hideMark/>
          </w:tcPr>
          <w:p w14:paraId="40162928"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Gaceta Oficial</w:t>
            </w:r>
          </w:p>
        </w:tc>
        <w:tc>
          <w:tcPr>
            <w:tcW w:w="1990" w:type="dxa"/>
            <w:noWrap/>
            <w:vAlign w:val="bottom"/>
            <w:hideMark/>
          </w:tcPr>
          <w:p w14:paraId="2D35C7C9"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val="es-ES" w:eastAsia="es-DO"/>
              </w:rPr>
              <w:t>GO</w:t>
            </w:r>
          </w:p>
        </w:tc>
      </w:tr>
      <w:tr w:rsidR="00CD179A" w14:paraId="051A298B" w14:textId="77777777" w:rsidTr="007A33F0">
        <w:trPr>
          <w:trHeight w:val="305"/>
        </w:trPr>
        <w:tc>
          <w:tcPr>
            <w:tcW w:w="5406" w:type="dxa"/>
            <w:noWrap/>
            <w:vAlign w:val="bottom"/>
            <w:hideMark/>
          </w:tcPr>
          <w:p w14:paraId="06F1DE4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Global Programme of Action (Programa Global de Acción)</w:t>
            </w:r>
          </w:p>
        </w:tc>
        <w:tc>
          <w:tcPr>
            <w:tcW w:w="1990" w:type="dxa"/>
            <w:noWrap/>
            <w:vAlign w:val="bottom"/>
            <w:hideMark/>
          </w:tcPr>
          <w:p w14:paraId="07E8B2A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GPA</w:t>
            </w:r>
          </w:p>
        </w:tc>
      </w:tr>
      <w:tr w:rsidR="00CD179A" w14:paraId="70E68FB4" w14:textId="77777777" w:rsidTr="007A33F0">
        <w:trPr>
          <w:trHeight w:val="305"/>
        </w:trPr>
        <w:tc>
          <w:tcPr>
            <w:tcW w:w="5406" w:type="dxa"/>
            <w:noWrap/>
            <w:vAlign w:val="bottom"/>
            <w:hideMark/>
          </w:tcPr>
          <w:p w14:paraId="57B87A43" w14:textId="690B1AE5"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val="es-ES" w:eastAsia="es-DO"/>
              </w:rPr>
              <w:t>Hectáreas</w:t>
            </w:r>
          </w:p>
        </w:tc>
        <w:tc>
          <w:tcPr>
            <w:tcW w:w="1990" w:type="dxa"/>
            <w:noWrap/>
            <w:vAlign w:val="bottom"/>
            <w:hideMark/>
          </w:tcPr>
          <w:p w14:paraId="5B373B30"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val="es-CO" w:eastAsia="es-DO"/>
              </w:rPr>
              <w:t>ha.</w:t>
            </w:r>
          </w:p>
        </w:tc>
      </w:tr>
      <w:tr w:rsidR="00CD179A" w14:paraId="65FBB0FA" w14:textId="77777777" w:rsidTr="007A33F0">
        <w:trPr>
          <w:trHeight w:val="305"/>
        </w:trPr>
        <w:tc>
          <w:tcPr>
            <w:tcW w:w="5406" w:type="dxa"/>
            <w:noWrap/>
            <w:vAlign w:val="bottom"/>
            <w:hideMark/>
          </w:tcPr>
          <w:p w14:paraId="5823E27A"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Herramienta de Autodiagnóstico De Estadísticas Ambientales</w:t>
            </w:r>
          </w:p>
        </w:tc>
        <w:tc>
          <w:tcPr>
            <w:tcW w:w="1990" w:type="dxa"/>
            <w:noWrap/>
            <w:vAlign w:val="bottom"/>
            <w:hideMark/>
          </w:tcPr>
          <w:p w14:paraId="73B44659"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HADEA</w:t>
            </w:r>
          </w:p>
        </w:tc>
      </w:tr>
      <w:tr w:rsidR="00CD179A" w14:paraId="6E4D2922" w14:textId="77777777" w:rsidTr="007A33F0">
        <w:trPr>
          <w:trHeight w:val="305"/>
        </w:trPr>
        <w:tc>
          <w:tcPr>
            <w:tcW w:w="5406" w:type="dxa"/>
            <w:noWrap/>
            <w:vAlign w:val="bottom"/>
            <w:hideMark/>
          </w:tcPr>
          <w:p w14:paraId="03C14F59"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Informe de Cumplimiento Ambiental</w:t>
            </w:r>
          </w:p>
        </w:tc>
        <w:tc>
          <w:tcPr>
            <w:tcW w:w="1990" w:type="dxa"/>
            <w:noWrap/>
            <w:vAlign w:val="bottom"/>
            <w:hideMark/>
          </w:tcPr>
          <w:p w14:paraId="2A0DCBB8"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ICA</w:t>
            </w:r>
          </w:p>
        </w:tc>
      </w:tr>
      <w:tr w:rsidR="00CD179A" w14:paraId="0CEA2721" w14:textId="77777777" w:rsidTr="007A33F0">
        <w:trPr>
          <w:trHeight w:val="305"/>
        </w:trPr>
        <w:tc>
          <w:tcPr>
            <w:tcW w:w="5406" w:type="dxa"/>
            <w:noWrap/>
            <w:vAlign w:val="bottom"/>
            <w:hideMark/>
          </w:tcPr>
          <w:p w14:paraId="212FEEA5" w14:textId="6A139FBA"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Iniciativa Centroamericana sobre Biotecnología y Bioseguridad</w:t>
            </w:r>
          </w:p>
        </w:tc>
        <w:tc>
          <w:tcPr>
            <w:tcW w:w="1990" w:type="dxa"/>
            <w:noWrap/>
            <w:vAlign w:val="bottom"/>
            <w:hideMark/>
          </w:tcPr>
          <w:p w14:paraId="46E2FBFE"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ICABB</w:t>
            </w:r>
          </w:p>
        </w:tc>
      </w:tr>
      <w:tr w:rsidR="00CD179A" w14:paraId="7203F715" w14:textId="77777777" w:rsidTr="007A33F0">
        <w:trPr>
          <w:trHeight w:val="305"/>
        </w:trPr>
        <w:tc>
          <w:tcPr>
            <w:tcW w:w="5406" w:type="dxa"/>
            <w:noWrap/>
            <w:vAlign w:val="bottom"/>
            <w:hideMark/>
          </w:tcPr>
          <w:p w14:paraId="0DEBC707" w14:textId="0DE388ED"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International City Managers’ Association</w:t>
            </w:r>
          </w:p>
        </w:tc>
        <w:tc>
          <w:tcPr>
            <w:tcW w:w="1990" w:type="dxa"/>
            <w:noWrap/>
            <w:vAlign w:val="bottom"/>
            <w:hideMark/>
          </w:tcPr>
          <w:p w14:paraId="293F0733"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ICMA</w:t>
            </w:r>
          </w:p>
        </w:tc>
      </w:tr>
      <w:tr w:rsidR="00CD179A" w14:paraId="335628B4" w14:textId="77777777" w:rsidTr="007A33F0">
        <w:trPr>
          <w:trHeight w:val="305"/>
        </w:trPr>
        <w:tc>
          <w:tcPr>
            <w:tcW w:w="5406" w:type="dxa"/>
            <w:noWrap/>
            <w:vAlign w:val="bottom"/>
            <w:hideMark/>
          </w:tcPr>
          <w:p w14:paraId="1D2ACC61" w14:textId="6D08A43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Instituto Dominicano de Aviación Civil</w:t>
            </w:r>
          </w:p>
        </w:tc>
        <w:tc>
          <w:tcPr>
            <w:tcW w:w="1990" w:type="dxa"/>
            <w:noWrap/>
            <w:vAlign w:val="bottom"/>
            <w:hideMark/>
          </w:tcPr>
          <w:p w14:paraId="0DEF6083"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IDAC</w:t>
            </w:r>
          </w:p>
        </w:tc>
      </w:tr>
      <w:tr w:rsidR="00CD179A" w14:paraId="1924DB7A" w14:textId="77777777" w:rsidTr="007A33F0">
        <w:trPr>
          <w:trHeight w:val="305"/>
        </w:trPr>
        <w:tc>
          <w:tcPr>
            <w:tcW w:w="5406" w:type="dxa"/>
            <w:noWrap/>
            <w:vAlign w:val="bottom"/>
            <w:hideMark/>
          </w:tcPr>
          <w:p w14:paraId="0B645431"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Instituto Dominicano de Desarrollo Integral</w:t>
            </w:r>
          </w:p>
        </w:tc>
        <w:tc>
          <w:tcPr>
            <w:tcW w:w="1990" w:type="dxa"/>
            <w:noWrap/>
            <w:vAlign w:val="bottom"/>
            <w:hideMark/>
          </w:tcPr>
          <w:p w14:paraId="22FE8444"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IDDI</w:t>
            </w:r>
          </w:p>
        </w:tc>
      </w:tr>
      <w:tr w:rsidR="00CD179A" w14:paraId="03D12D6D" w14:textId="77777777" w:rsidTr="007A33F0">
        <w:trPr>
          <w:trHeight w:val="305"/>
        </w:trPr>
        <w:tc>
          <w:tcPr>
            <w:tcW w:w="5406" w:type="dxa"/>
            <w:noWrap/>
            <w:vAlign w:val="bottom"/>
            <w:hideMark/>
          </w:tcPr>
          <w:p w14:paraId="3604A8B2" w14:textId="7F90D40D"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Instituto de Estudios Catalanes</w:t>
            </w:r>
          </w:p>
        </w:tc>
        <w:tc>
          <w:tcPr>
            <w:tcW w:w="1990" w:type="dxa"/>
            <w:noWrap/>
            <w:vAlign w:val="bottom"/>
            <w:hideMark/>
          </w:tcPr>
          <w:p w14:paraId="6BC8722E"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IEC</w:t>
            </w:r>
          </w:p>
        </w:tc>
      </w:tr>
      <w:tr w:rsidR="00CD179A" w14:paraId="2F888B89" w14:textId="77777777" w:rsidTr="007A33F0">
        <w:trPr>
          <w:trHeight w:val="305"/>
        </w:trPr>
        <w:tc>
          <w:tcPr>
            <w:tcW w:w="5406" w:type="dxa"/>
            <w:noWrap/>
            <w:vAlign w:val="bottom"/>
            <w:hideMark/>
          </w:tcPr>
          <w:p w14:paraId="0AC8527E"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val="es-ES" w:eastAsia="es-DO"/>
              </w:rPr>
              <w:t>Índice de Gestión Presupuestaria</w:t>
            </w:r>
          </w:p>
        </w:tc>
        <w:tc>
          <w:tcPr>
            <w:tcW w:w="1990" w:type="dxa"/>
            <w:noWrap/>
            <w:vAlign w:val="bottom"/>
            <w:hideMark/>
          </w:tcPr>
          <w:p w14:paraId="42115F79"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IGP</w:t>
            </w:r>
          </w:p>
        </w:tc>
      </w:tr>
      <w:tr w:rsidR="00CD179A" w14:paraId="29B8580E" w14:textId="77777777" w:rsidTr="007A33F0">
        <w:trPr>
          <w:trHeight w:val="305"/>
        </w:trPr>
        <w:tc>
          <w:tcPr>
            <w:tcW w:w="5406" w:type="dxa"/>
            <w:noWrap/>
            <w:vAlign w:val="bottom"/>
            <w:hideMark/>
          </w:tcPr>
          <w:p w14:paraId="245DD3CC" w14:textId="72240383"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Instituto Nacional de Administración Pública</w:t>
            </w:r>
          </w:p>
        </w:tc>
        <w:tc>
          <w:tcPr>
            <w:tcW w:w="1990" w:type="dxa"/>
            <w:noWrap/>
            <w:vAlign w:val="bottom"/>
            <w:hideMark/>
          </w:tcPr>
          <w:p w14:paraId="3E93087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INAP</w:t>
            </w:r>
          </w:p>
        </w:tc>
      </w:tr>
      <w:tr w:rsidR="00CD179A" w14:paraId="62F0C46C" w14:textId="77777777" w:rsidTr="007A33F0">
        <w:trPr>
          <w:trHeight w:val="305"/>
        </w:trPr>
        <w:tc>
          <w:tcPr>
            <w:tcW w:w="5406" w:type="dxa"/>
            <w:noWrap/>
            <w:vAlign w:val="bottom"/>
            <w:hideMark/>
          </w:tcPr>
          <w:p w14:paraId="2016EBFA" w14:textId="6AA79E1E"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Instituto Nacional de Aguas Potables y Alcantarillados</w:t>
            </w:r>
          </w:p>
        </w:tc>
        <w:tc>
          <w:tcPr>
            <w:tcW w:w="1990" w:type="dxa"/>
            <w:noWrap/>
            <w:vAlign w:val="bottom"/>
            <w:hideMark/>
          </w:tcPr>
          <w:p w14:paraId="2A6795F6"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INAPA</w:t>
            </w:r>
          </w:p>
        </w:tc>
      </w:tr>
      <w:tr w:rsidR="00CD179A" w14:paraId="36C7271B" w14:textId="77777777" w:rsidTr="007A33F0">
        <w:trPr>
          <w:trHeight w:val="305"/>
        </w:trPr>
        <w:tc>
          <w:tcPr>
            <w:tcW w:w="5406" w:type="dxa"/>
            <w:noWrap/>
            <w:vAlign w:val="bottom"/>
            <w:hideMark/>
          </w:tcPr>
          <w:p w14:paraId="49AC5D11" w14:textId="3B69C389"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Instituto Dominicano de Telecomunicaciones</w:t>
            </w:r>
          </w:p>
        </w:tc>
        <w:tc>
          <w:tcPr>
            <w:tcW w:w="1990" w:type="dxa"/>
            <w:noWrap/>
            <w:vAlign w:val="bottom"/>
            <w:hideMark/>
          </w:tcPr>
          <w:p w14:paraId="747B3C59"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INDOTEL</w:t>
            </w:r>
          </w:p>
        </w:tc>
      </w:tr>
      <w:tr w:rsidR="00CD179A" w14:paraId="27260CA6" w14:textId="77777777" w:rsidTr="007A33F0">
        <w:trPr>
          <w:trHeight w:val="305"/>
        </w:trPr>
        <w:tc>
          <w:tcPr>
            <w:tcW w:w="5406" w:type="dxa"/>
            <w:noWrap/>
            <w:vAlign w:val="bottom"/>
            <w:hideMark/>
          </w:tcPr>
          <w:p w14:paraId="11340B8E" w14:textId="637F220E"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Instituto Nacional de Recursos Hidráulicos</w:t>
            </w:r>
          </w:p>
        </w:tc>
        <w:tc>
          <w:tcPr>
            <w:tcW w:w="1990" w:type="dxa"/>
            <w:noWrap/>
            <w:vAlign w:val="bottom"/>
            <w:hideMark/>
          </w:tcPr>
          <w:p w14:paraId="14AC0AC6"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INDRHI</w:t>
            </w:r>
          </w:p>
        </w:tc>
      </w:tr>
      <w:tr w:rsidR="00CD179A" w14:paraId="4273811F" w14:textId="77777777" w:rsidTr="007A33F0">
        <w:trPr>
          <w:trHeight w:val="305"/>
        </w:trPr>
        <w:tc>
          <w:tcPr>
            <w:tcW w:w="5406" w:type="dxa"/>
            <w:noWrap/>
            <w:vAlign w:val="bottom"/>
            <w:hideMark/>
          </w:tcPr>
          <w:p w14:paraId="79BFF10D" w14:textId="1F4A5146"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Instituto Superior para la Defensa</w:t>
            </w:r>
          </w:p>
        </w:tc>
        <w:tc>
          <w:tcPr>
            <w:tcW w:w="1990" w:type="dxa"/>
            <w:noWrap/>
            <w:vAlign w:val="bottom"/>
            <w:hideMark/>
          </w:tcPr>
          <w:p w14:paraId="538F7B2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INSUDE</w:t>
            </w:r>
          </w:p>
        </w:tc>
      </w:tr>
      <w:tr w:rsidR="00CD179A" w14:paraId="1C2A92C7" w14:textId="77777777" w:rsidTr="007A33F0">
        <w:trPr>
          <w:trHeight w:val="305"/>
        </w:trPr>
        <w:tc>
          <w:tcPr>
            <w:tcW w:w="5406" w:type="dxa"/>
            <w:noWrap/>
            <w:vAlign w:val="bottom"/>
            <w:hideMark/>
          </w:tcPr>
          <w:p w14:paraId="642D5DD2" w14:textId="011CAA46"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Instituto Tecnológico de Santo Domingo</w:t>
            </w:r>
          </w:p>
        </w:tc>
        <w:tc>
          <w:tcPr>
            <w:tcW w:w="1990" w:type="dxa"/>
            <w:noWrap/>
            <w:vAlign w:val="bottom"/>
            <w:hideMark/>
          </w:tcPr>
          <w:p w14:paraId="3B75402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INTEC</w:t>
            </w:r>
          </w:p>
        </w:tc>
      </w:tr>
      <w:tr w:rsidR="00CD179A" w14:paraId="1FD953ED" w14:textId="77777777" w:rsidTr="007A33F0">
        <w:trPr>
          <w:trHeight w:val="305"/>
        </w:trPr>
        <w:tc>
          <w:tcPr>
            <w:tcW w:w="5406" w:type="dxa"/>
            <w:noWrap/>
            <w:vAlign w:val="bottom"/>
            <w:hideMark/>
          </w:tcPr>
          <w:p w14:paraId="284D8CC6" w14:textId="43BCE99D"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Instituto de Tránsito y Transporte Terrestre</w:t>
            </w:r>
          </w:p>
        </w:tc>
        <w:tc>
          <w:tcPr>
            <w:tcW w:w="1990" w:type="dxa"/>
            <w:noWrap/>
            <w:vAlign w:val="bottom"/>
            <w:hideMark/>
          </w:tcPr>
          <w:p w14:paraId="421E4F69"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INTRANT</w:t>
            </w:r>
          </w:p>
        </w:tc>
      </w:tr>
      <w:tr w:rsidR="00CD179A" w14:paraId="0FAA4634" w14:textId="77777777" w:rsidTr="007A33F0">
        <w:trPr>
          <w:trHeight w:val="305"/>
        </w:trPr>
        <w:tc>
          <w:tcPr>
            <w:tcW w:w="5406" w:type="dxa"/>
            <w:noWrap/>
            <w:vAlign w:val="bottom"/>
            <w:hideMark/>
          </w:tcPr>
          <w:p w14:paraId="6F756A56" w14:textId="415B0FFE"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Organización Internacional de Normalización</w:t>
            </w:r>
          </w:p>
        </w:tc>
        <w:tc>
          <w:tcPr>
            <w:tcW w:w="1990" w:type="dxa"/>
            <w:noWrap/>
            <w:vAlign w:val="bottom"/>
            <w:hideMark/>
          </w:tcPr>
          <w:p w14:paraId="067D4AC6"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ISO</w:t>
            </w:r>
          </w:p>
        </w:tc>
      </w:tr>
      <w:tr w:rsidR="00CD179A" w14:paraId="4365CF9C" w14:textId="77777777" w:rsidTr="007A33F0">
        <w:trPr>
          <w:trHeight w:val="305"/>
        </w:trPr>
        <w:tc>
          <w:tcPr>
            <w:tcW w:w="5406" w:type="dxa"/>
            <w:noWrap/>
            <w:vAlign w:val="bottom"/>
            <w:hideMark/>
          </w:tcPr>
          <w:p w14:paraId="1253FC2E"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Índice del uso de Tecnologías de la Información y Comunicación y Gobierno Electrónico</w:t>
            </w:r>
          </w:p>
        </w:tc>
        <w:tc>
          <w:tcPr>
            <w:tcW w:w="1990" w:type="dxa"/>
            <w:noWrap/>
            <w:vAlign w:val="bottom"/>
            <w:hideMark/>
          </w:tcPr>
          <w:p w14:paraId="3AFE2888"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iTICge</w:t>
            </w:r>
          </w:p>
        </w:tc>
      </w:tr>
      <w:tr w:rsidR="00CD179A" w14:paraId="28CFF54A" w14:textId="77777777" w:rsidTr="007A33F0">
        <w:trPr>
          <w:trHeight w:val="305"/>
        </w:trPr>
        <w:tc>
          <w:tcPr>
            <w:tcW w:w="5406" w:type="dxa"/>
            <w:noWrap/>
            <w:vAlign w:val="bottom"/>
            <w:hideMark/>
          </w:tcPr>
          <w:p w14:paraId="33DA6439"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Japanese International Cooperation Agency (Agencia de Cooperación Internacional Japonesa)</w:t>
            </w:r>
          </w:p>
        </w:tc>
        <w:tc>
          <w:tcPr>
            <w:tcW w:w="1990" w:type="dxa"/>
            <w:noWrap/>
            <w:vAlign w:val="bottom"/>
            <w:hideMark/>
          </w:tcPr>
          <w:p w14:paraId="5C439C4C"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JICA</w:t>
            </w:r>
          </w:p>
        </w:tc>
      </w:tr>
      <w:tr w:rsidR="00CD179A" w14:paraId="678122E2" w14:textId="77777777" w:rsidTr="007A33F0">
        <w:trPr>
          <w:trHeight w:val="305"/>
        </w:trPr>
        <w:tc>
          <w:tcPr>
            <w:tcW w:w="5406" w:type="dxa"/>
            <w:noWrap/>
            <w:vAlign w:val="bottom"/>
            <w:hideMark/>
          </w:tcPr>
          <w:p w14:paraId="4D01DE04"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Kilogramo</w:t>
            </w:r>
          </w:p>
        </w:tc>
        <w:tc>
          <w:tcPr>
            <w:tcW w:w="1990" w:type="dxa"/>
            <w:noWrap/>
            <w:vAlign w:val="bottom"/>
            <w:hideMark/>
          </w:tcPr>
          <w:p w14:paraId="5BAF19E4"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kg</w:t>
            </w:r>
          </w:p>
        </w:tc>
      </w:tr>
      <w:tr w:rsidR="00CD179A" w14:paraId="795BDCE1" w14:textId="77777777" w:rsidTr="007A33F0">
        <w:trPr>
          <w:trHeight w:val="305"/>
        </w:trPr>
        <w:tc>
          <w:tcPr>
            <w:tcW w:w="5406" w:type="dxa"/>
            <w:noWrap/>
            <w:vAlign w:val="bottom"/>
            <w:hideMark/>
          </w:tcPr>
          <w:p w14:paraId="602416E2" w14:textId="5D814E0D"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Latinoamérica</w:t>
            </w:r>
          </w:p>
        </w:tc>
        <w:tc>
          <w:tcPr>
            <w:tcW w:w="1990" w:type="dxa"/>
            <w:noWrap/>
            <w:vAlign w:val="bottom"/>
            <w:hideMark/>
          </w:tcPr>
          <w:p w14:paraId="638ED3AF"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LATAM</w:t>
            </w:r>
          </w:p>
        </w:tc>
      </w:tr>
      <w:tr w:rsidR="00CD179A" w14:paraId="691E8CAF" w14:textId="77777777" w:rsidTr="007A33F0">
        <w:trPr>
          <w:trHeight w:val="305"/>
        </w:trPr>
        <w:tc>
          <w:tcPr>
            <w:tcW w:w="5406" w:type="dxa"/>
            <w:noWrap/>
            <w:vAlign w:val="bottom"/>
            <w:hideMark/>
          </w:tcPr>
          <w:p w14:paraId="54358AB0" w14:textId="449C2D34"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Liga Municipal Dominicana</w:t>
            </w:r>
          </w:p>
        </w:tc>
        <w:tc>
          <w:tcPr>
            <w:tcW w:w="1990" w:type="dxa"/>
            <w:noWrap/>
            <w:vAlign w:val="bottom"/>
            <w:hideMark/>
          </w:tcPr>
          <w:p w14:paraId="251671F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LMD</w:t>
            </w:r>
          </w:p>
        </w:tc>
      </w:tr>
      <w:tr w:rsidR="00CD179A" w14:paraId="14DB5263" w14:textId="77777777" w:rsidTr="007A33F0">
        <w:trPr>
          <w:trHeight w:val="305"/>
        </w:trPr>
        <w:tc>
          <w:tcPr>
            <w:tcW w:w="5406" w:type="dxa"/>
            <w:noWrap/>
            <w:vAlign w:val="bottom"/>
            <w:hideMark/>
          </w:tcPr>
          <w:p w14:paraId="5407F6C1"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Limited (compañía de responsabilidad limitada)</w:t>
            </w:r>
          </w:p>
        </w:tc>
        <w:tc>
          <w:tcPr>
            <w:tcW w:w="1990" w:type="dxa"/>
            <w:noWrap/>
            <w:vAlign w:val="bottom"/>
            <w:hideMark/>
          </w:tcPr>
          <w:p w14:paraId="50923A8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LTD</w:t>
            </w:r>
          </w:p>
        </w:tc>
      </w:tr>
      <w:tr w:rsidR="00CD179A" w14:paraId="57B80EF8" w14:textId="77777777" w:rsidTr="007A33F0">
        <w:trPr>
          <w:trHeight w:val="305"/>
        </w:trPr>
        <w:tc>
          <w:tcPr>
            <w:tcW w:w="5406" w:type="dxa"/>
            <w:noWrap/>
            <w:vAlign w:val="bottom"/>
            <w:hideMark/>
          </w:tcPr>
          <w:p w14:paraId="3CF46C8B" w14:textId="367EED9F"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Ministerio de Administración Pública</w:t>
            </w:r>
          </w:p>
        </w:tc>
        <w:tc>
          <w:tcPr>
            <w:tcW w:w="1990" w:type="dxa"/>
            <w:noWrap/>
            <w:vAlign w:val="bottom"/>
            <w:hideMark/>
          </w:tcPr>
          <w:p w14:paraId="07F4DC67"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MAP</w:t>
            </w:r>
          </w:p>
        </w:tc>
      </w:tr>
      <w:tr w:rsidR="00CD179A" w14:paraId="5E73BE46" w14:textId="77777777" w:rsidTr="007A33F0">
        <w:trPr>
          <w:trHeight w:val="305"/>
        </w:trPr>
        <w:tc>
          <w:tcPr>
            <w:tcW w:w="5406" w:type="dxa"/>
            <w:noWrap/>
            <w:vAlign w:val="bottom"/>
            <w:hideMark/>
          </w:tcPr>
          <w:p w14:paraId="4B2318BC"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Ministerio Administrativo de la Presidencia</w:t>
            </w:r>
          </w:p>
        </w:tc>
        <w:tc>
          <w:tcPr>
            <w:tcW w:w="1990" w:type="dxa"/>
            <w:noWrap/>
            <w:vAlign w:val="bottom"/>
            <w:hideMark/>
          </w:tcPr>
          <w:p w14:paraId="1C78B99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MAPRE</w:t>
            </w:r>
          </w:p>
        </w:tc>
      </w:tr>
      <w:tr w:rsidR="00CD179A" w14:paraId="7CF44CC3" w14:textId="77777777" w:rsidTr="007A33F0">
        <w:trPr>
          <w:trHeight w:val="305"/>
        </w:trPr>
        <w:tc>
          <w:tcPr>
            <w:tcW w:w="5406" w:type="dxa"/>
            <w:noWrap/>
            <w:vAlign w:val="bottom"/>
            <w:hideMark/>
          </w:tcPr>
          <w:p w14:paraId="19577207" w14:textId="3E6EBC69"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Medio Ambiente y Recursos Naturales</w:t>
            </w:r>
          </w:p>
        </w:tc>
        <w:tc>
          <w:tcPr>
            <w:tcW w:w="1990" w:type="dxa"/>
            <w:noWrap/>
            <w:vAlign w:val="bottom"/>
            <w:hideMark/>
          </w:tcPr>
          <w:p w14:paraId="4ABE2DEA"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MARN</w:t>
            </w:r>
          </w:p>
        </w:tc>
      </w:tr>
      <w:tr w:rsidR="00CD179A" w14:paraId="3C4B3ED7" w14:textId="77777777" w:rsidTr="007A33F0">
        <w:trPr>
          <w:trHeight w:val="305"/>
        </w:trPr>
        <w:tc>
          <w:tcPr>
            <w:tcW w:w="5406" w:type="dxa"/>
            <w:noWrap/>
            <w:vAlign w:val="bottom"/>
            <w:hideMark/>
          </w:tcPr>
          <w:p w14:paraId="4331BE1D" w14:textId="393EE535"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Ministerio de Economía, Planificación y Desarrollo</w:t>
            </w:r>
          </w:p>
        </w:tc>
        <w:tc>
          <w:tcPr>
            <w:tcW w:w="1990" w:type="dxa"/>
            <w:noWrap/>
            <w:vAlign w:val="bottom"/>
            <w:hideMark/>
          </w:tcPr>
          <w:p w14:paraId="6657405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MEPyD</w:t>
            </w:r>
          </w:p>
        </w:tc>
      </w:tr>
      <w:tr w:rsidR="00CD179A" w14:paraId="3FD12230" w14:textId="77777777" w:rsidTr="007A33F0">
        <w:trPr>
          <w:trHeight w:val="305"/>
        </w:trPr>
        <w:tc>
          <w:tcPr>
            <w:tcW w:w="5406" w:type="dxa"/>
            <w:noWrap/>
            <w:vAlign w:val="bottom"/>
            <w:hideMark/>
          </w:tcPr>
          <w:p w14:paraId="2DB688A9" w14:textId="3CEBECA9"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Mediterranean Environmental Technical Assistance Program</w:t>
            </w:r>
          </w:p>
        </w:tc>
        <w:tc>
          <w:tcPr>
            <w:tcW w:w="1990" w:type="dxa"/>
            <w:noWrap/>
            <w:vAlign w:val="bottom"/>
            <w:hideMark/>
          </w:tcPr>
          <w:p w14:paraId="4EA58AF8"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METAP</w:t>
            </w:r>
          </w:p>
        </w:tc>
      </w:tr>
      <w:tr w:rsidR="00CD179A" w14:paraId="4DFB0721" w14:textId="77777777" w:rsidTr="007A33F0">
        <w:trPr>
          <w:trHeight w:val="305"/>
        </w:trPr>
        <w:tc>
          <w:tcPr>
            <w:tcW w:w="5406" w:type="dxa"/>
            <w:noWrap/>
            <w:vAlign w:val="bottom"/>
            <w:hideMark/>
          </w:tcPr>
          <w:p w14:paraId="551959F6" w14:textId="41E2D108"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Ministerio de Industria y Comercio</w:t>
            </w:r>
          </w:p>
        </w:tc>
        <w:tc>
          <w:tcPr>
            <w:tcW w:w="1990" w:type="dxa"/>
            <w:noWrap/>
            <w:vAlign w:val="bottom"/>
            <w:hideMark/>
          </w:tcPr>
          <w:p w14:paraId="489D19FE"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MIC</w:t>
            </w:r>
          </w:p>
        </w:tc>
      </w:tr>
      <w:tr w:rsidR="00CD179A" w14:paraId="752F64DC" w14:textId="77777777" w:rsidTr="007A33F0">
        <w:trPr>
          <w:trHeight w:val="305"/>
        </w:trPr>
        <w:tc>
          <w:tcPr>
            <w:tcW w:w="5406" w:type="dxa"/>
            <w:noWrap/>
            <w:vAlign w:val="bottom"/>
            <w:hideMark/>
          </w:tcPr>
          <w:p w14:paraId="324D5F5F" w14:textId="3579FE3E"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Ministerio de Educación de la República Dominicana</w:t>
            </w:r>
          </w:p>
        </w:tc>
        <w:tc>
          <w:tcPr>
            <w:tcW w:w="1990" w:type="dxa"/>
            <w:noWrap/>
            <w:vAlign w:val="bottom"/>
            <w:hideMark/>
          </w:tcPr>
          <w:p w14:paraId="5D5085F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MINERD</w:t>
            </w:r>
          </w:p>
        </w:tc>
      </w:tr>
      <w:tr w:rsidR="00CD179A" w14:paraId="50609258" w14:textId="77777777" w:rsidTr="007A33F0">
        <w:trPr>
          <w:trHeight w:val="305"/>
        </w:trPr>
        <w:tc>
          <w:tcPr>
            <w:tcW w:w="5406" w:type="dxa"/>
            <w:noWrap/>
            <w:vAlign w:val="bottom"/>
            <w:hideMark/>
          </w:tcPr>
          <w:p w14:paraId="363D44DB"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Micro, Pequeñas y Medianas Empresas</w:t>
            </w:r>
          </w:p>
        </w:tc>
        <w:tc>
          <w:tcPr>
            <w:tcW w:w="1990" w:type="dxa"/>
            <w:noWrap/>
            <w:vAlign w:val="bottom"/>
            <w:hideMark/>
          </w:tcPr>
          <w:p w14:paraId="678765FD"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MIPYMES</w:t>
            </w:r>
          </w:p>
        </w:tc>
      </w:tr>
      <w:tr w:rsidR="00CD179A" w14:paraId="14454372" w14:textId="77777777" w:rsidTr="007A33F0">
        <w:trPr>
          <w:trHeight w:val="305"/>
        </w:trPr>
        <w:tc>
          <w:tcPr>
            <w:tcW w:w="5406" w:type="dxa"/>
            <w:noWrap/>
            <w:vAlign w:val="bottom"/>
            <w:hideMark/>
          </w:tcPr>
          <w:p w14:paraId="23DB2857"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Ministerio de Medio Ambiente y Recursos Naturales</w:t>
            </w:r>
          </w:p>
        </w:tc>
        <w:tc>
          <w:tcPr>
            <w:tcW w:w="1990" w:type="dxa"/>
            <w:noWrap/>
            <w:vAlign w:val="bottom"/>
            <w:hideMark/>
          </w:tcPr>
          <w:p w14:paraId="29A75A70"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MMARN</w:t>
            </w:r>
          </w:p>
        </w:tc>
      </w:tr>
      <w:tr w:rsidR="00CD179A" w14:paraId="74DEEC01" w14:textId="77777777" w:rsidTr="007A33F0">
        <w:trPr>
          <w:trHeight w:val="305"/>
        </w:trPr>
        <w:tc>
          <w:tcPr>
            <w:tcW w:w="5406" w:type="dxa"/>
            <w:noWrap/>
            <w:vAlign w:val="bottom"/>
            <w:hideMark/>
          </w:tcPr>
          <w:p w14:paraId="40392E34"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val="es-CO" w:eastAsia="es-DO"/>
              </w:rPr>
              <w:t>Monitoreo, Reporte y Verificación</w:t>
            </w:r>
          </w:p>
        </w:tc>
        <w:tc>
          <w:tcPr>
            <w:tcW w:w="1990" w:type="dxa"/>
            <w:noWrap/>
            <w:vAlign w:val="bottom"/>
            <w:hideMark/>
          </w:tcPr>
          <w:p w14:paraId="6CAE46CC"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MRV</w:t>
            </w:r>
          </w:p>
        </w:tc>
      </w:tr>
      <w:tr w:rsidR="00CD179A" w14:paraId="5AF0B615" w14:textId="77777777" w:rsidTr="007A33F0">
        <w:trPr>
          <w:trHeight w:val="305"/>
        </w:trPr>
        <w:tc>
          <w:tcPr>
            <w:tcW w:w="5406" w:type="dxa"/>
            <w:noWrap/>
            <w:vAlign w:val="bottom"/>
            <w:hideMark/>
          </w:tcPr>
          <w:p w14:paraId="2710D1C9"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Contribución Nacional Determinada de la República Dominicana</w:t>
            </w:r>
          </w:p>
        </w:tc>
        <w:tc>
          <w:tcPr>
            <w:tcW w:w="1990" w:type="dxa"/>
            <w:noWrap/>
            <w:vAlign w:val="bottom"/>
            <w:hideMark/>
          </w:tcPr>
          <w:p w14:paraId="4B4CC364"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NDC-RD</w:t>
            </w:r>
          </w:p>
        </w:tc>
      </w:tr>
      <w:tr w:rsidR="00CD179A" w14:paraId="6B147D91" w14:textId="77777777" w:rsidTr="007A33F0">
        <w:trPr>
          <w:trHeight w:val="305"/>
        </w:trPr>
        <w:tc>
          <w:tcPr>
            <w:tcW w:w="5406" w:type="dxa"/>
            <w:noWrap/>
            <w:vAlign w:val="bottom"/>
            <w:hideMark/>
          </w:tcPr>
          <w:p w14:paraId="5F862CE7"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Número</w:t>
            </w:r>
          </w:p>
        </w:tc>
        <w:tc>
          <w:tcPr>
            <w:tcW w:w="1990" w:type="dxa"/>
            <w:noWrap/>
            <w:vAlign w:val="bottom"/>
            <w:hideMark/>
          </w:tcPr>
          <w:p w14:paraId="39757BA0"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No., Núm.</w:t>
            </w:r>
          </w:p>
        </w:tc>
      </w:tr>
      <w:tr w:rsidR="00CD179A" w14:paraId="0C08F392" w14:textId="77777777" w:rsidTr="007A33F0">
        <w:trPr>
          <w:trHeight w:val="305"/>
        </w:trPr>
        <w:tc>
          <w:tcPr>
            <w:tcW w:w="5406" w:type="dxa"/>
            <w:noWrap/>
            <w:vAlign w:val="bottom"/>
            <w:hideMark/>
          </w:tcPr>
          <w:p w14:paraId="0C2218B8" w14:textId="241B5E4D"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Administración Nacional Oceánica y Atmosférica (Estados Unidos)</w:t>
            </w:r>
          </w:p>
        </w:tc>
        <w:tc>
          <w:tcPr>
            <w:tcW w:w="1990" w:type="dxa"/>
            <w:noWrap/>
            <w:vAlign w:val="bottom"/>
            <w:hideMark/>
          </w:tcPr>
          <w:p w14:paraId="131AF3D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NOAA</w:t>
            </w:r>
          </w:p>
        </w:tc>
      </w:tr>
      <w:tr w:rsidR="00CD179A" w14:paraId="18FB25FD" w14:textId="77777777" w:rsidTr="007A33F0">
        <w:trPr>
          <w:trHeight w:val="305"/>
        </w:trPr>
        <w:tc>
          <w:tcPr>
            <w:tcW w:w="5406" w:type="dxa"/>
            <w:noWrap/>
            <w:vAlign w:val="bottom"/>
            <w:hideMark/>
          </w:tcPr>
          <w:p w14:paraId="4E74DC90" w14:textId="48FD784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National Oceanic and Atmospheric administration-Cooperative Remote Sensing Science &amp; Technology Center</w:t>
            </w:r>
          </w:p>
        </w:tc>
        <w:tc>
          <w:tcPr>
            <w:tcW w:w="1990" w:type="dxa"/>
            <w:noWrap/>
            <w:vAlign w:val="bottom"/>
            <w:hideMark/>
          </w:tcPr>
          <w:p w14:paraId="743E66D0" w14:textId="77777777" w:rsidR="00CD179A" w:rsidRDefault="00CD179A" w:rsidP="00706BEB">
            <w:pPr>
              <w:spacing w:after="0" w:line="240" w:lineRule="auto"/>
              <w:jc w:val="both"/>
              <w:rPr>
                <w:rFonts w:eastAsia="Times New Roman" w:cs="Times New Roman"/>
                <w:color w:val="767171"/>
                <w:szCs w:val="24"/>
                <w:lang w:val="es-DO" w:eastAsia="es-DO"/>
              </w:rPr>
            </w:pPr>
            <w:r>
              <w:rPr>
                <w:rFonts w:eastAsia="Times New Roman" w:cs="Times New Roman"/>
                <w:color w:val="767171"/>
                <w:szCs w:val="24"/>
                <w:lang w:eastAsia="es-DO"/>
              </w:rPr>
              <w:t>NOAA-CREST</w:t>
            </w:r>
          </w:p>
        </w:tc>
      </w:tr>
      <w:tr w:rsidR="00CD179A" w14:paraId="6C5630F0" w14:textId="77777777" w:rsidTr="007A33F0">
        <w:trPr>
          <w:trHeight w:val="305"/>
        </w:trPr>
        <w:tc>
          <w:tcPr>
            <w:tcW w:w="5406" w:type="dxa"/>
            <w:noWrap/>
            <w:vAlign w:val="bottom"/>
            <w:hideMark/>
          </w:tcPr>
          <w:p w14:paraId="75ED0817"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Normas Básicas de Control Interno</w:t>
            </w:r>
          </w:p>
        </w:tc>
        <w:tc>
          <w:tcPr>
            <w:tcW w:w="1990" w:type="dxa"/>
            <w:noWrap/>
            <w:vAlign w:val="bottom"/>
            <w:hideMark/>
          </w:tcPr>
          <w:p w14:paraId="215C488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NOBACI</w:t>
            </w:r>
          </w:p>
        </w:tc>
      </w:tr>
      <w:tr w:rsidR="00CD179A" w14:paraId="4FBD66AA" w14:textId="77777777" w:rsidTr="007A33F0">
        <w:trPr>
          <w:trHeight w:val="305"/>
        </w:trPr>
        <w:tc>
          <w:tcPr>
            <w:tcW w:w="5406" w:type="dxa"/>
            <w:noWrap/>
            <w:vAlign w:val="bottom"/>
            <w:hideMark/>
          </w:tcPr>
          <w:p w14:paraId="41A04A3E"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Normas sobre Tecnologías de la Información y Comunicación</w:t>
            </w:r>
          </w:p>
        </w:tc>
        <w:tc>
          <w:tcPr>
            <w:tcW w:w="1990" w:type="dxa"/>
            <w:noWrap/>
            <w:vAlign w:val="bottom"/>
            <w:hideMark/>
          </w:tcPr>
          <w:p w14:paraId="3D4D0B7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NORTIC</w:t>
            </w:r>
          </w:p>
        </w:tc>
      </w:tr>
      <w:tr w:rsidR="00CD179A" w14:paraId="1E9F20B8" w14:textId="77777777" w:rsidTr="007A33F0">
        <w:trPr>
          <w:trHeight w:val="305"/>
        </w:trPr>
        <w:tc>
          <w:tcPr>
            <w:tcW w:w="5406" w:type="dxa"/>
            <w:noWrap/>
            <w:vAlign w:val="bottom"/>
            <w:hideMark/>
          </w:tcPr>
          <w:p w14:paraId="30185576"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Oficina de Acceso a la Información</w:t>
            </w:r>
          </w:p>
        </w:tc>
        <w:tc>
          <w:tcPr>
            <w:tcW w:w="1990" w:type="dxa"/>
            <w:noWrap/>
            <w:vAlign w:val="bottom"/>
            <w:hideMark/>
          </w:tcPr>
          <w:p w14:paraId="3093513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OAI</w:t>
            </w:r>
          </w:p>
        </w:tc>
      </w:tr>
      <w:tr w:rsidR="00CD179A" w14:paraId="29E254CF" w14:textId="77777777" w:rsidTr="007A33F0">
        <w:trPr>
          <w:trHeight w:val="305"/>
        </w:trPr>
        <w:tc>
          <w:tcPr>
            <w:tcW w:w="5406" w:type="dxa"/>
            <w:noWrap/>
            <w:vAlign w:val="bottom"/>
            <w:hideMark/>
          </w:tcPr>
          <w:p w14:paraId="59B6EABD" w14:textId="3EFC207F"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Organización para la Cooperación y el Desarrollo Económicos</w:t>
            </w:r>
          </w:p>
        </w:tc>
        <w:tc>
          <w:tcPr>
            <w:tcW w:w="1990" w:type="dxa"/>
            <w:noWrap/>
            <w:vAlign w:val="bottom"/>
            <w:hideMark/>
          </w:tcPr>
          <w:p w14:paraId="595841D4"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OCDE</w:t>
            </w:r>
          </w:p>
        </w:tc>
      </w:tr>
      <w:tr w:rsidR="00CD179A" w14:paraId="4A20D28C" w14:textId="77777777" w:rsidTr="007A33F0">
        <w:trPr>
          <w:trHeight w:val="305"/>
        </w:trPr>
        <w:tc>
          <w:tcPr>
            <w:tcW w:w="5406" w:type="dxa"/>
            <w:noWrap/>
            <w:vAlign w:val="bottom"/>
            <w:hideMark/>
          </w:tcPr>
          <w:p w14:paraId="6ADC472A" w14:textId="697786C5"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Organismo Dominicano de Acreditación</w:t>
            </w:r>
          </w:p>
        </w:tc>
        <w:tc>
          <w:tcPr>
            <w:tcW w:w="1990" w:type="dxa"/>
            <w:noWrap/>
            <w:vAlign w:val="bottom"/>
            <w:hideMark/>
          </w:tcPr>
          <w:p w14:paraId="1FA2F86B"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ODAC</w:t>
            </w:r>
          </w:p>
        </w:tc>
      </w:tr>
      <w:tr w:rsidR="00CD179A" w14:paraId="50EA6479" w14:textId="77777777" w:rsidTr="007A33F0">
        <w:trPr>
          <w:trHeight w:val="305"/>
        </w:trPr>
        <w:tc>
          <w:tcPr>
            <w:tcW w:w="5406" w:type="dxa"/>
            <w:noWrap/>
            <w:vAlign w:val="bottom"/>
            <w:hideMark/>
          </w:tcPr>
          <w:p w14:paraId="683A2F1B"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Objetivos de Desarrollo Sostenible</w:t>
            </w:r>
          </w:p>
        </w:tc>
        <w:tc>
          <w:tcPr>
            <w:tcW w:w="1990" w:type="dxa"/>
            <w:noWrap/>
            <w:vAlign w:val="bottom"/>
            <w:hideMark/>
          </w:tcPr>
          <w:p w14:paraId="1B2E0E6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ODS</w:t>
            </w:r>
          </w:p>
        </w:tc>
      </w:tr>
      <w:tr w:rsidR="00CD179A" w14:paraId="49DB113B" w14:textId="77777777" w:rsidTr="007A33F0">
        <w:trPr>
          <w:trHeight w:val="305"/>
        </w:trPr>
        <w:tc>
          <w:tcPr>
            <w:tcW w:w="5406" w:type="dxa"/>
            <w:noWrap/>
            <w:vAlign w:val="bottom"/>
            <w:hideMark/>
          </w:tcPr>
          <w:p w14:paraId="4B1D4980" w14:textId="297A1D38"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Organización de los Estados Americanos</w:t>
            </w:r>
          </w:p>
        </w:tc>
        <w:tc>
          <w:tcPr>
            <w:tcW w:w="1990" w:type="dxa"/>
            <w:noWrap/>
            <w:vAlign w:val="bottom"/>
            <w:hideMark/>
          </w:tcPr>
          <w:p w14:paraId="3D99A1A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OEA</w:t>
            </w:r>
          </w:p>
        </w:tc>
      </w:tr>
      <w:tr w:rsidR="00CD179A" w14:paraId="3532B0CD" w14:textId="77777777" w:rsidTr="007A33F0">
        <w:trPr>
          <w:trHeight w:val="305"/>
        </w:trPr>
        <w:tc>
          <w:tcPr>
            <w:tcW w:w="5406" w:type="dxa"/>
            <w:noWrap/>
            <w:vAlign w:val="bottom"/>
            <w:hideMark/>
          </w:tcPr>
          <w:p w14:paraId="7430D98D"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Oficina Gubernamental de Tecnologías de la Información y Comunicación</w:t>
            </w:r>
          </w:p>
        </w:tc>
        <w:tc>
          <w:tcPr>
            <w:tcW w:w="1990" w:type="dxa"/>
            <w:noWrap/>
            <w:vAlign w:val="bottom"/>
            <w:hideMark/>
          </w:tcPr>
          <w:p w14:paraId="1116DD4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OGTIC</w:t>
            </w:r>
          </w:p>
        </w:tc>
      </w:tr>
      <w:tr w:rsidR="00CD179A" w14:paraId="5D8AFCFB" w14:textId="77777777" w:rsidTr="007A33F0">
        <w:trPr>
          <w:trHeight w:val="305"/>
        </w:trPr>
        <w:tc>
          <w:tcPr>
            <w:tcW w:w="5406" w:type="dxa"/>
            <w:noWrap/>
            <w:vAlign w:val="bottom"/>
            <w:hideMark/>
          </w:tcPr>
          <w:p w14:paraId="74B56610"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Organización Meteorológica Mundial</w:t>
            </w:r>
          </w:p>
        </w:tc>
        <w:tc>
          <w:tcPr>
            <w:tcW w:w="1990" w:type="dxa"/>
            <w:noWrap/>
            <w:vAlign w:val="bottom"/>
            <w:hideMark/>
          </w:tcPr>
          <w:p w14:paraId="6E19597D"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OMM</w:t>
            </w:r>
          </w:p>
        </w:tc>
      </w:tr>
      <w:tr w:rsidR="00CD179A" w14:paraId="6A728B6E" w14:textId="77777777" w:rsidTr="007A33F0">
        <w:trPr>
          <w:trHeight w:val="305"/>
        </w:trPr>
        <w:tc>
          <w:tcPr>
            <w:tcW w:w="5406" w:type="dxa"/>
            <w:noWrap/>
            <w:vAlign w:val="bottom"/>
            <w:hideMark/>
          </w:tcPr>
          <w:p w14:paraId="38180AAB"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Otras Medidas Efectivas de Conservación basadas en área</w:t>
            </w:r>
          </w:p>
        </w:tc>
        <w:tc>
          <w:tcPr>
            <w:tcW w:w="1990" w:type="dxa"/>
            <w:noWrap/>
            <w:vAlign w:val="bottom"/>
            <w:hideMark/>
          </w:tcPr>
          <w:p w14:paraId="0D5E01AA"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OMEC</w:t>
            </w:r>
          </w:p>
        </w:tc>
      </w:tr>
      <w:tr w:rsidR="00CD179A" w14:paraId="5AA1D204" w14:textId="77777777" w:rsidTr="007A33F0">
        <w:trPr>
          <w:trHeight w:val="305"/>
        </w:trPr>
        <w:tc>
          <w:tcPr>
            <w:tcW w:w="5406" w:type="dxa"/>
            <w:noWrap/>
            <w:vAlign w:val="bottom"/>
            <w:hideMark/>
          </w:tcPr>
          <w:p w14:paraId="475BEF66"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Oficina Nacional de Meteorología</w:t>
            </w:r>
          </w:p>
        </w:tc>
        <w:tc>
          <w:tcPr>
            <w:tcW w:w="1990" w:type="dxa"/>
            <w:noWrap/>
            <w:vAlign w:val="bottom"/>
            <w:hideMark/>
          </w:tcPr>
          <w:p w14:paraId="2CFC003C"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ONAMET</w:t>
            </w:r>
          </w:p>
        </w:tc>
      </w:tr>
      <w:tr w:rsidR="00CD179A" w14:paraId="73CB4A93" w14:textId="77777777" w:rsidTr="007A33F0">
        <w:trPr>
          <w:trHeight w:val="305"/>
        </w:trPr>
        <w:tc>
          <w:tcPr>
            <w:tcW w:w="5406" w:type="dxa"/>
            <w:noWrap/>
            <w:vAlign w:val="bottom"/>
            <w:hideMark/>
          </w:tcPr>
          <w:p w14:paraId="0D02C397" w14:textId="4CBFA52A"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Oficina Nacional de Estadística</w:t>
            </w:r>
          </w:p>
        </w:tc>
        <w:tc>
          <w:tcPr>
            <w:tcW w:w="1990" w:type="dxa"/>
            <w:noWrap/>
            <w:vAlign w:val="bottom"/>
            <w:hideMark/>
          </w:tcPr>
          <w:p w14:paraId="3E162D0E"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ONE</w:t>
            </w:r>
          </w:p>
        </w:tc>
      </w:tr>
      <w:tr w:rsidR="00CD179A" w14:paraId="61703B94" w14:textId="77777777" w:rsidTr="007A33F0">
        <w:trPr>
          <w:trHeight w:val="305"/>
        </w:trPr>
        <w:tc>
          <w:tcPr>
            <w:tcW w:w="5406" w:type="dxa"/>
            <w:noWrap/>
            <w:vAlign w:val="bottom"/>
            <w:hideMark/>
          </w:tcPr>
          <w:p w14:paraId="58F8D719"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Organizaciones no Gubernamentales</w:t>
            </w:r>
          </w:p>
        </w:tc>
        <w:tc>
          <w:tcPr>
            <w:tcW w:w="1990" w:type="dxa"/>
            <w:noWrap/>
            <w:vAlign w:val="bottom"/>
            <w:hideMark/>
          </w:tcPr>
          <w:p w14:paraId="5D60B0EC"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ONG</w:t>
            </w:r>
          </w:p>
        </w:tc>
      </w:tr>
      <w:tr w:rsidR="00CD179A" w14:paraId="4F097F9C" w14:textId="77777777" w:rsidTr="007A33F0">
        <w:trPr>
          <w:trHeight w:val="305"/>
        </w:trPr>
        <w:tc>
          <w:tcPr>
            <w:tcW w:w="5406" w:type="dxa"/>
            <w:noWrap/>
            <w:vAlign w:val="bottom"/>
            <w:hideMark/>
          </w:tcPr>
          <w:p w14:paraId="29AA818C" w14:textId="6F302275"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Organización Panamericana de la Salud</w:t>
            </w:r>
          </w:p>
        </w:tc>
        <w:tc>
          <w:tcPr>
            <w:tcW w:w="1990" w:type="dxa"/>
            <w:noWrap/>
            <w:vAlign w:val="bottom"/>
            <w:hideMark/>
          </w:tcPr>
          <w:p w14:paraId="0D38971A"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OPS</w:t>
            </w:r>
          </w:p>
        </w:tc>
      </w:tr>
      <w:tr w:rsidR="00CD179A" w14:paraId="61F1BED7" w14:textId="77777777" w:rsidTr="007A33F0">
        <w:trPr>
          <w:trHeight w:val="305"/>
        </w:trPr>
        <w:tc>
          <w:tcPr>
            <w:tcW w:w="5406" w:type="dxa"/>
            <w:noWrap/>
            <w:vAlign w:val="bottom"/>
            <w:hideMark/>
          </w:tcPr>
          <w:p w14:paraId="3A71623B" w14:textId="24A6D96B"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Organizaciones de la Sociedad Civil</w:t>
            </w:r>
          </w:p>
        </w:tc>
        <w:tc>
          <w:tcPr>
            <w:tcW w:w="1990" w:type="dxa"/>
            <w:noWrap/>
            <w:vAlign w:val="bottom"/>
            <w:hideMark/>
          </w:tcPr>
          <w:p w14:paraId="2AD2541E"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OSC</w:t>
            </w:r>
          </w:p>
        </w:tc>
      </w:tr>
      <w:tr w:rsidR="00CD179A" w14:paraId="5C303263" w14:textId="77777777" w:rsidTr="007A33F0">
        <w:trPr>
          <w:trHeight w:val="305"/>
        </w:trPr>
        <w:tc>
          <w:tcPr>
            <w:tcW w:w="5406" w:type="dxa"/>
            <w:noWrap/>
            <w:vAlign w:val="bottom"/>
            <w:hideMark/>
          </w:tcPr>
          <w:p w14:paraId="123323F0"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Bifenilos Policlorados</w:t>
            </w:r>
          </w:p>
        </w:tc>
        <w:tc>
          <w:tcPr>
            <w:tcW w:w="1990" w:type="dxa"/>
            <w:noWrap/>
            <w:vAlign w:val="bottom"/>
            <w:hideMark/>
          </w:tcPr>
          <w:p w14:paraId="4EF65BE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PCB</w:t>
            </w:r>
          </w:p>
        </w:tc>
      </w:tr>
      <w:tr w:rsidR="00CD179A" w14:paraId="34A4A913" w14:textId="77777777" w:rsidTr="007A33F0">
        <w:trPr>
          <w:trHeight w:val="305"/>
        </w:trPr>
        <w:tc>
          <w:tcPr>
            <w:tcW w:w="5406" w:type="dxa"/>
            <w:noWrap/>
            <w:vAlign w:val="bottom"/>
            <w:hideMark/>
          </w:tcPr>
          <w:p w14:paraId="4009E3C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Plan Estratégico Institucional</w:t>
            </w:r>
          </w:p>
        </w:tc>
        <w:tc>
          <w:tcPr>
            <w:tcW w:w="1990" w:type="dxa"/>
            <w:noWrap/>
            <w:vAlign w:val="bottom"/>
            <w:hideMark/>
          </w:tcPr>
          <w:p w14:paraId="5673D44E"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PEI</w:t>
            </w:r>
          </w:p>
        </w:tc>
      </w:tr>
      <w:tr w:rsidR="00CD179A" w14:paraId="5792A345" w14:textId="77777777" w:rsidTr="007A33F0">
        <w:trPr>
          <w:trHeight w:val="305"/>
        </w:trPr>
        <w:tc>
          <w:tcPr>
            <w:tcW w:w="5406" w:type="dxa"/>
            <w:noWrap/>
            <w:vAlign w:val="bottom"/>
            <w:hideMark/>
          </w:tcPr>
          <w:p w14:paraId="2BF71798" w14:textId="77777777" w:rsidR="00CD179A" w:rsidRPr="00A000C3" w:rsidRDefault="00CD179A" w:rsidP="00706BEB">
            <w:pPr>
              <w:spacing w:after="0" w:line="240" w:lineRule="auto"/>
              <w:jc w:val="both"/>
              <w:rPr>
                <w:rFonts w:eastAsia="Times New Roman" w:cs="Times New Roman"/>
                <w:color w:val="767171"/>
                <w:szCs w:val="24"/>
                <w:lang w:val="es-DO" w:eastAsia="es-DO"/>
              </w:rPr>
            </w:pPr>
            <w:r>
              <w:rPr>
                <w:rFonts w:eastAsia="Times New Roman" w:cs="Times New Roman"/>
                <w:color w:val="767171"/>
                <w:szCs w:val="24"/>
                <w:lang w:val="es-ES" w:eastAsia="es-DO"/>
              </w:rPr>
              <w:t>Material particulado inferior a 10 micrómetros</w:t>
            </w:r>
          </w:p>
        </w:tc>
        <w:tc>
          <w:tcPr>
            <w:tcW w:w="1990" w:type="dxa"/>
            <w:noWrap/>
            <w:vAlign w:val="bottom"/>
            <w:hideMark/>
          </w:tcPr>
          <w:p w14:paraId="4150E5F4"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val="es-CO" w:eastAsia="es-DO"/>
              </w:rPr>
              <w:t>PM-10</w:t>
            </w:r>
          </w:p>
        </w:tc>
      </w:tr>
      <w:tr w:rsidR="00CD179A" w14:paraId="56E3F217" w14:textId="77777777" w:rsidTr="007A33F0">
        <w:trPr>
          <w:trHeight w:val="305"/>
        </w:trPr>
        <w:tc>
          <w:tcPr>
            <w:tcW w:w="5406" w:type="dxa"/>
            <w:noWrap/>
            <w:vAlign w:val="bottom"/>
            <w:hideMark/>
          </w:tcPr>
          <w:p w14:paraId="2F8E81E8"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Material particulado inferior a 2.5 micrómetros</w:t>
            </w:r>
          </w:p>
        </w:tc>
        <w:tc>
          <w:tcPr>
            <w:tcW w:w="1990" w:type="dxa"/>
            <w:noWrap/>
            <w:vAlign w:val="bottom"/>
            <w:hideMark/>
          </w:tcPr>
          <w:p w14:paraId="091A741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PM-2.5</w:t>
            </w:r>
          </w:p>
        </w:tc>
      </w:tr>
      <w:tr w:rsidR="00CD179A" w14:paraId="22CD3753" w14:textId="77777777" w:rsidTr="007A33F0">
        <w:trPr>
          <w:trHeight w:val="305"/>
        </w:trPr>
        <w:tc>
          <w:tcPr>
            <w:tcW w:w="5406" w:type="dxa"/>
            <w:noWrap/>
            <w:vAlign w:val="bottom"/>
            <w:hideMark/>
          </w:tcPr>
          <w:p w14:paraId="01CB397F"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Plan de Manejo y Adecuación Ambiental</w:t>
            </w:r>
          </w:p>
        </w:tc>
        <w:tc>
          <w:tcPr>
            <w:tcW w:w="1990" w:type="dxa"/>
            <w:noWrap/>
            <w:vAlign w:val="bottom"/>
            <w:hideMark/>
          </w:tcPr>
          <w:p w14:paraId="6C69682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PMAA</w:t>
            </w:r>
          </w:p>
        </w:tc>
      </w:tr>
      <w:tr w:rsidR="00CD179A" w14:paraId="7A4A559C" w14:textId="77777777" w:rsidTr="007A33F0">
        <w:trPr>
          <w:trHeight w:val="305"/>
        </w:trPr>
        <w:tc>
          <w:tcPr>
            <w:tcW w:w="5406" w:type="dxa"/>
            <w:noWrap/>
            <w:vAlign w:val="bottom"/>
            <w:hideMark/>
          </w:tcPr>
          <w:p w14:paraId="35D03A81" w14:textId="2FEF9B8A"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Plan Nacional de Ordenamiento Territorial</w:t>
            </w:r>
          </w:p>
        </w:tc>
        <w:tc>
          <w:tcPr>
            <w:tcW w:w="1990" w:type="dxa"/>
            <w:noWrap/>
            <w:vAlign w:val="bottom"/>
            <w:hideMark/>
          </w:tcPr>
          <w:p w14:paraId="1061280E"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PNOT</w:t>
            </w:r>
          </w:p>
        </w:tc>
      </w:tr>
      <w:tr w:rsidR="00CD179A" w14:paraId="6C8DC540" w14:textId="77777777" w:rsidTr="007A33F0">
        <w:trPr>
          <w:trHeight w:val="305"/>
        </w:trPr>
        <w:tc>
          <w:tcPr>
            <w:tcW w:w="5406" w:type="dxa"/>
            <w:noWrap/>
            <w:vAlign w:val="bottom"/>
            <w:hideMark/>
          </w:tcPr>
          <w:p w14:paraId="10C3282D"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Plan Nacional Plurianual del Sector Público</w:t>
            </w:r>
          </w:p>
        </w:tc>
        <w:tc>
          <w:tcPr>
            <w:tcW w:w="1990" w:type="dxa"/>
            <w:noWrap/>
            <w:vAlign w:val="bottom"/>
            <w:hideMark/>
          </w:tcPr>
          <w:p w14:paraId="29E90C68"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PNPSP</w:t>
            </w:r>
          </w:p>
        </w:tc>
      </w:tr>
      <w:tr w:rsidR="00CD179A" w14:paraId="6BBFAC57" w14:textId="77777777" w:rsidTr="007A33F0">
        <w:trPr>
          <w:trHeight w:val="305"/>
        </w:trPr>
        <w:tc>
          <w:tcPr>
            <w:tcW w:w="5406" w:type="dxa"/>
            <w:noWrap/>
            <w:vAlign w:val="bottom"/>
            <w:hideMark/>
          </w:tcPr>
          <w:p w14:paraId="15D50F6E"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Programa de las Naciones Unidas para el Desarrollo</w:t>
            </w:r>
          </w:p>
        </w:tc>
        <w:tc>
          <w:tcPr>
            <w:tcW w:w="1990" w:type="dxa"/>
            <w:noWrap/>
            <w:vAlign w:val="bottom"/>
            <w:hideMark/>
          </w:tcPr>
          <w:p w14:paraId="29BDA71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PNUD</w:t>
            </w:r>
          </w:p>
        </w:tc>
      </w:tr>
      <w:tr w:rsidR="00CD179A" w14:paraId="217804E3" w14:textId="77777777" w:rsidTr="007A33F0">
        <w:trPr>
          <w:trHeight w:val="305"/>
        </w:trPr>
        <w:tc>
          <w:tcPr>
            <w:tcW w:w="5406" w:type="dxa"/>
            <w:noWrap/>
            <w:vAlign w:val="bottom"/>
            <w:hideMark/>
          </w:tcPr>
          <w:p w14:paraId="33436C09"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Programa de las Naciones Unidas para el Medio Ambiente</w:t>
            </w:r>
          </w:p>
        </w:tc>
        <w:tc>
          <w:tcPr>
            <w:tcW w:w="1990" w:type="dxa"/>
            <w:noWrap/>
            <w:vAlign w:val="bottom"/>
            <w:hideMark/>
          </w:tcPr>
          <w:p w14:paraId="3C94546F"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PNUMA, UNEP</w:t>
            </w:r>
          </w:p>
        </w:tc>
      </w:tr>
      <w:tr w:rsidR="00CD179A" w14:paraId="280BC932" w14:textId="77777777" w:rsidTr="007A33F0">
        <w:trPr>
          <w:trHeight w:val="305"/>
        </w:trPr>
        <w:tc>
          <w:tcPr>
            <w:tcW w:w="5406" w:type="dxa"/>
            <w:noWrap/>
            <w:vAlign w:val="bottom"/>
            <w:hideMark/>
          </w:tcPr>
          <w:p w14:paraId="146034C9"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Plan Operativo Anual</w:t>
            </w:r>
          </w:p>
        </w:tc>
        <w:tc>
          <w:tcPr>
            <w:tcW w:w="1990" w:type="dxa"/>
            <w:noWrap/>
            <w:vAlign w:val="bottom"/>
            <w:hideMark/>
          </w:tcPr>
          <w:p w14:paraId="49D5BEF6"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POA</w:t>
            </w:r>
          </w:p>
        </w:tc>
      </w:tr>
      <w:tr w:rsidR="00CD179A" w14:paraId="489A7614" w14:textId="77777777" w:rsidTr="007A33F0">
        <w:trPr>
          <w:trHeight w:val="305"/>
        </w:trPr>
        <w:tc>
          <w:tcPr>
            <w:tcW w:w="5406" w:type="dxa"/>
            <w:noWrap/>
            <w:vAlign w:val="bottom"/>
            <w:hideMark/>
          </w:tcPr>
          <w:p w14:paraId="6732573B" w14:textId="162EC36B"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Programa de Gestión Integral de Residuos Solidos</w:t>
            </w:r>
          </w:p>
        </w:tc>
        <w:tc>
          <w:tcPr>
            <w:tcW w:w="1990" w:type="dxa"/>
            <w:noWrap/>
            <w:vAlign w:val="bottom"/>
            <w:hideMark/>
          </w:tcPr>
          <w:p w14:paraId="11496AFF"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PROGIRS</w:t>
            </w:r>
          </w:p>
        </w:tc>
      </w:tr>
      <w:tr w:rsidR="00CD179A" w14:paraId="1434AB23" w14:textId="77777777" w:rsidTr="007A33F0">
        <w:trPr>
          <w:trHeight w:val="305"/>
        </w:trPr>
        <w:tc>
          <w:tcPr>
            <w:tcW w:w="5406" w:type="dxa"/>
            <w:noWrap/>
            <w:vAlign w:val="bottom"/>
            <w:hideMark/>
          </w:tcPr>
          <w:p w14:paraId="68B0B501" w14:textId="1B0BA1E3"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Prevención de Residuos Marinos en el Mar Caribe</w:t>
            </w:r>
          </w:p>
        </w:tc>
        <w:tc>
          <w:tcPr>
            <w:tcW w:w="1990" w:type="dxa"/>
            <w:noWrap/>
            <w:vAlign w:val="bottom"/>
            <w:hideMark/>
          </w:tcPr>
          <w:p w14:paraId="5E1CDC1A"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PROMAR</w:t>
            </w:r>
          </w:p>
        </w:tc>
      </w:tr>
      <w:tr w:rsidR="00CD179A" w14:paraId="7397FB9E" w14:textId="77777777" w:rsidTr="007A33F0">
        <w:trPr>
          <w:trHeight w:val="305"/>
        </w:trPr>
        <w:tc>
          <w:tcPr>
            <w:tcW w:w="5406" w:type="dxa"/>
            <w:noWrap/>
            <w:vAlign w:val="bottom"/>
            <w:hideMark/>
          </w:tcPr>
          <w:p w14:paraId="43962173" w14:textId="284E35EB"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Consejo Nacional de Promoción y Apoyo a la Micro, Pequeña y Mediana Empresa</w:t>
            </w:r>
          </w:p>
        </w:tc>
        <w:tc>
          <w:tcPr>
            <w:tcW w:w="1990" w:type="dxa"/>
            <w:noWrap/>
            <w:vAlign w:val="bottom"/>
            <w:hideMark/>
          </w:tcPr>
          <w:p w14:paraId="718E1A68"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Promipyme</w:t>
            </w:r>
          </w:p>
        </w:tc>
      </w:tr>
      <w:tr w:rsidR="00CD179A" w14:paraId="7F7645B7" w14:textId="77777777" w:rsidTr="007A33F0">
        <w:trPr>
          <w:trHeight w:val="305"/>
        </w:trPr>
        <w:tc>
          <w:tcPr>
            <w:tcW w:w="5406" w:type="dxa"/>
            <w:noWrap/>
            <w:vAlign w:val="bottom"/>
            <w:hideMark/>
          </w:tcPr>
          <w:p w14:paraId="289CD5B6" w14:textId="5B77318A"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Programa Nacional de Ozono</w:t>
            </w:r>
          </w:p>
        </w:tc>
        <w:tc>
          <w:tcPr>
            <w:tcW w:w="1990" w:type="dxa"/>
            <w:noWrap/>
            <w:vAlign w:val="bottom"/>
            <w:hideMark/>
          </w:tcPr>
          <w:p w14:paraId="23BF5D98"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PRONAOZ</w:t>
            </w:r>
          </w:p>
        </w:tc>
      </w:tr>
      <w:tr w:rsidR="00CD179A" w14:paraId="3524F37F" w14:textId="77777777" w:rsidTr="007A33F0">
        <w:trPr>
          <w:trHeight w:val="305"/>
        </w:trPr>
        <w:tc>
          <w:tcPr>
            <w:tcW w:w="5406" w:type="dxa"/>
            <w:noWrap/>
            <w:vAlign w:val="bottom"/>
            <w:hideMark/>
          </w:tcPr>
          <w:p w14:paraId="775D71D7"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Pagos por Servicios Ambientales</w:t>
            </w:r>
          </w:p>
        </w:tc>
        <w:tc>
          <w:tcPr>
            <w:tcW w:w="1990" w:type="dxa"/>
            <w:noWrap/>
            <w:vAlign w:val="bottom"/>
            <w:hideMark/>
          </w:tcPr>
          <w:p w14:paraId="56E548C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PSA</w:t>
            </w:r>
          </w:p>
        </w:tc>
      </w:tr>
      <w:tr w:rsidR="00CD179A" w14:paraId="3DF7B05F" w14:textId="77777777" w:rsidTr="007A33F0">
        <w:trPr>
          <w:trHeight w:val="305"/>
        </w:trPr>
        <w:tc>
          <w:tcPr>
            <w:tcW w:w="5406" w:type="dxa"/>
            <w:noWrap/>
            <w:vAlign w:val="bottom"/>
            <w:hideMark/>
          </w:tcPr>
          <w:p w14:paraId="659E31BE"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Pagos por Servicios Ambientales de la Cuenca del Yaque del Norte</w:t>
            </w:r>
          </w:p>
        </w:tc>
        <w:tc>
          <w:tcPr>
            <w:tcW w:w="1990" w:type="dxa"/>
            <w:noWrap/>
            <w:vAlign w:val="bottom"/>
            <w:hideMark/>
          </w:tcPr>
          <w:p w14:paraId="00E7215D"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PSA-CYN</w:t>
            </w:r>
          </w:p>
        </w:tc>
      </w:tr>
      <w:tr w:rsidR="00CD179A" w14:paraId="033FDCB8" w14:textId="77777777" w:rsidTr="007A33F0">
        <w:trPr>
          <w:trHeight w:val="305"/>
        </w:trPr>
        <w:tc>
          <w:tcPr>
            <w:tcW w:w="5406" w:type="dxa"/>
            <w:noWrap/>
            <w:vAlign w:val="bottom"/>
            <w:hideMark/>
          </w:tcPr>
          <w:p w14:paraId="6236003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Red Arrecifal Dominicana</w:t>
            </w:r>
          </w:p>
        </w:tc>
        <w:tc>
          <w:tcPr>
            <w:tcW w:w="1990" w:type="dxa"/>
            <w:noWrap/>
            <w:vAlign w:val="bottom"/>
            <w:hideMark/>
          </w:tcPr>
          <w:p w14:paraId="4CB2D26F"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RAD</w:t>
            </w:r>
          </w:p>
        </w:tc>
      </w:tr>
      <w:tr w:rsidR="00CD179A" w14:paraId="66954E74" w14:textId="77777777" w:rsidTr="007A33F0">
        <w:trPr>
          <w:trHeight w:val="305"/>
        </w:trPr>
        <w:tc>
          <w:tcPr>
            <w:tcW w:w="5406" w:type="dxa"/>
            <w:noWrap/>
            <w:vAlign w:val="bottom"/>
            <w:hideMark/>
          </w:tcPr>
          <w:p w14:paraId="44034401" w14:textId="06B46BAE" w:rsidR="00CD179A" w:rsidRPr="00A000C3" w:rsidRDefault="00CD179A" w:rsidP="00706BEB">
            <w:pPr>
              <w:spacing w:after="0" w:line="240" w:lineRule="auto"/>
              <w:jc w:val="both"/>
              <w:rPr>
                <w:rFonts w:eastAsia="Times New Roman" w:cs="Times New Roman"/>
                <w:color w:val="767171"/>
                <w:szCs w:val="24"/>
                <w:lang w:val="es-DO" w:eastAsia="es-DO"/>
              </w:rPr>
            </w:pPr>
            <w:r>
              <w:rPr>
                <w:rFonts w:eastAsia="Times New Roman" w:cs="Times New Roman"/>
                <w:color w:val="767171"/>
                <w:szCs w:val="24"/>
                <w:lang w:val="es-ES" w:eastAsia="es-DO"/>
              </w:rPr>
              <w:t>Responsable de Acceso a la Información Pública</w:t>
            </w:r>
          </w:p>
        </w:tc>
        <w:tc>
          <w:tcPr>
            <w:tcW w:w="1990" w:type="dxa"/>
            <w:noWrap/>
            <w:vAlign w:val="bottom"/>
            <w:hideMark/>
          </w:tcPr>
          <w:p w14:paraId="4C54A6F1" w14:textId="52939EF1"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RAI</w:t>
            </w:r>
          </w:p>
        </w:tc>
      </w:tr>
      <w:tr w:rsidR="00CD179A" w14:paraId="65CB9F16" w14:textId="77777777" w:rsidTr="007A33F0">
        <w:trPr>
          <w:trHeight w:val="305"/>
        </w:trPr>
        <w:tc>
          <w:tcPr>
            <w:tcW w:w="5406" w:type="dxa"/>
            <w:noWrap/>
            <w:vAlign w:val="bottom"/>
            <w:hideMark/>
          </w:tcPr>
          <w:p w14:paraId="08EFAF5B"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Residuos de Aparatos Eléctricos y Electrónicos</w:t>
            </w:r>
          </w:p>
        </w:tc>
        <w:tc>
          <w:tcPr>
            <w:tcW w:w="1990" w:type="dxa"/>
            <w:noWrap/>
            <w:vAlign w:val="bottom"/>
            <w:hideMark/>
          </w:tcPr>
          <w:p w14:paraId="6E26E928"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RAEE</w:t>
            </w:r>
          </w:p>
        </w:tc>
      </w:tr>
      <w:tr w:rsidR="00CD179A" w14:paraId="50D14B97" w14:textId="77777777" w:rsidTr="007A33F0">
        <w:trPr>
          <w:trHeight w:val="305"/>
        </w:trPr>
        <w:tc>
          <w:tcPr>
            <w:tcW w:w="5406" w:type="dxa"/>
            <w:noWrap/>
            <w:vAlign w:val="bottom"/>
            <w:hideMark/>
          </w:tcPr>
          <w:p w14:paraId="4FA2FD10"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Resoluciones Administrativas Sancionadors</w:t>
            </w:r>
          </w:p>
        </w:tc>
        <w:tc>
          <w:tcPr>
            <w:tcW w:w="1990" w:type="dxa"/>
            <w:noWrap/>
            <w:vAlign w:val="bottom"/>
            <w:hideMark/>
          </w:tcPr>
          <w:p w14:paraId="3AD32222"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RAS</w:t>
            </w:r>
          </w:p>
        </w:tc>
      </w:tr>
      <w:tr w:rsidR="00CD179A" w14:paraId="6BCA7EEF" w14:textId="77777777" w:rsidTr="007A33F0">
        <w:trPr>
          <w:trHeight w:val="305"/>
        </w:trPr>
        <w:tc>
          <w:tcPr>
            <w:tcW w:w="5406" w:type="dxa"/>
            <w:noWrap/>
            <w:vAlign w:val="bottom"/>
            <w:hideMark/>
          </w:tcPr>
          <w:p w14:paraId="084DC683"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Reducción de Emisiones por Deforestación y Degradación de los Bosques</w:t>
            </w:r>
          </w:p>
        </w:tc>
        <w:tc>
          <w:tcPr>
            <w:tcW w:w="1990" w:type="dxa"/>
            <w:noWrap/>
            <w:vAlign w:val="bottom"/>
            <w:hideMark/>
          </w:tcPr>
          <w:p w14:paraId="2AC53D39"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REDD+</w:t>
            </w:r>
          </w:p>
        </w:tc>
      </w:tr>
      <w:tr w:rsidR="00CD179A" w14:paraId="66FD27AA" w14:textId="77777777" w:rsidTr="007A33F0">
        <w:trPr>
          <w:trHeight w:val="305"/>
        </w:trPr>
        <w:tc>
          <w:tcPr>
            <w:tcW w:w="5406" w:type="dxa"/>
            <w:noWrap/>
            <w:vAlign w:val="bottom"/>
            <w:hideMark/>
          </w:tcPr>
          <w:p w14:paraId="52747EC0" w14:textId="04456E41"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Responsabilidad Extendida del Productor</w:t>
            </w:r>
          </w:p>
        </w:tc>
        <w:tc>
          <w:tcPr>
            <w:tcW w:w="1990" w:type="dxa"/>
            <w:noWrap/>
            <w:vAlign w:val="bottom"/>
            <w:hideMark/>
          </w:tcPr>
          <w:p w14:paraId="5A2F633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REP</w:t>
            </w:r>
          </w:p>
        </w:tc>
      </w:tr>
      <w:tr w:rsidR="00CD179A" w14:paraId="252B142B" w14:textId="77777777" w:rsidTr="007A33F0">
        <w:trPr>
          <w:trHeight w:val="305"/>
        </w:trPr>
        <w:tc>
          <w:tcPr>
            <w:tcW w:w="5406" w:type="dxa"/>
            <w:noWrap/>
            <w:vAlign w:val="bottom"/>
            <w:hideMark/>
          </w:tcPr>
          <w:p w14:paraId="18E78EEF"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Registro de Emisiones y Transferencia de Contaminantes</w:t>
            </w:r>
          </w:p>
        </w:tc>
        <w:tc>
          <w:tcPr>
            <w:tcW w:w="1990" w:type="dxa"/>
            <w:noWrap/>
            <w:vAlign w:val="bottom"/>
            <w:hideMark/>
          </w:tcPr>
          <w:p w14:paraId="0663291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RETC</w:t>
            </w:r>
          </w:p>
        </w:tc>
      </w:tr>
      <w:tr w:rsidR="00CD179A" w14:paraId="78B77E40" w14:textId="77777777" w:rsidTr="007A33F0">
        <w:trPr>
          <w:trHeight w:val="305"/>
        </w:trPr>
        <w:tc>
          <w:tcPr>
            <w:tcW w:w="5406" w:type="dxa"/>
            <w:noWrap/>
            <w:vAlign w:val="bottom"/>
            <w:hideMark/>
          </w:tcPr>
          <w:p w14:paraId="00B188CC"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Restoration Opportunities Assesment Metodology (Estrategia para la Definición de Oportunidades de Restauración)</w:t>
            </w:r>
          </w:p>
        </w:tc>
        <w:tc>
          <w:tcPr>
            <w:tcW w:w="1990" w:type="dxa"/>
            <w:noWrap/>
            <w:vAlign w:val="bottom"/>
            <w:hideMark/>
          </w:tcPr>
          <w:p w14:paraId="35D99F0D"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ROAM</w:t>
            </w:r>
          </w:p>
        </w:tc>
      </w:tr>
      <w:tr w:rsidR="00CD179A" w14:paraId="1BD473D9" w14:textId="77777777" w:rsidTr="007A33F0">
        <w:trPr>
          <w:trHeight w:val="305"/>
        </w:trPr>
        <w:tc>
          <w:tcPr>
            <w:tcW w:w="5406" w:type="dxa"/>
            <w:noWrap/>
            <w:vAlign w:val="bottom"/>
            <w:hideMark/>
          </w:tcPr>
          <w:p w14:paraId="32736253"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Recurso de Reconsideración</w:t>
            </w:r>
          </w:p>
        </w:tc>
        <w:tc>
          <w:tcPr>
            <w:tcW w:w="1990" w:type="dxa"/>
            <w:noWrap/>
            <w:vAlign w:val="bottom"/>
            <w:hideMark/>
          </w:tcPr>
          <w:p w14:paraId="0F8FD469"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RR</w:t>
            </w:r>
          </w:p>
        </w:tc>
      </w:tr>
      <w:tr w:rsidR="00CD179A" w14:paraId="2599A651" w14:textId="77777777" w:rsidTr="007A33F0">
        <w:trPr>
          <w:trHeight w:val="305"/>
        </w:trPr>
        <w:tc>
          <w:tcPr>
            <w:tcW w:w="5406" w:type="dxa"/>
            <w:noWrap/>
            <w:vAlign w:val="bottom"/>
            <w:hideMark/>
          </w:tcPr>
          <w:p w14:paraId="406D0C0C" w14:textId="76A359E6"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Residuos sólidos domiciliarios</w:t>
            </w:r>
          </w:p>
        </w:tc>
        <w:tc>
          <w:tcPr>
            <w:tcW w:w="1990" w:type="dxa"/>
            <w:noWrap/>
            <w:vAlign w:val="bottom"/>
            <w:hideMark/>
          </w:tcPr>
          <w:p w14:paraId="3273F563"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RSD</w:t>
            </w:r>
          </w:p>
        </w:tc>
      </w:tr>
      <w:tr w:rsidR="00CD179A" w14:paraId="385CC33D" w14:textId="77777777" w:rsidTr="007A33F0">
        <w:trPr>
          <w:trHeight w:val="305"/>
        </w:trPr>
        <w:tc>
          <w:tcPr>
            <w:tcW w:w="5406" w:type="dxa"/>
            <w:noWrap/>
            <w:vAlign w:val="bottom"/>
            <w:hideMark/>
          </w:tcPr>
          <w:p w14:paraId="128E329E"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Residuo sólidos municipales</w:t>
            </w:r>
          </w:p>
        </w:tc>
        <w:tc>
          <w:tcPr>
            <w:tcW w:w="1990" w:type="dxa"/>
            <w:noWrap/>
            <w:vAlign w:val="bottom"/>
            <w:hideMark/>
          </w:tcPr>
          <w:p w14:paraId="74388BEC"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RSM</w:t>
            </w:r>
          </w:p>
        </w:tc>
      </w:tr>
      <w:tr w:rsidR="00CD179A" w14:paraId="6B2996BD" w14:textId="77777777" w:rsidTr="007A33F0">
        <w:trPr>
          <w:trHeight w:val="305"/>
        </w:trPr>
        <w:tc>
          <w:tcPr>
            <w:tcW w:w="5406" w:type="dxa"/>
            <w:noWrap/>
            <w:vAlign w:val="bottom"/>
            <w:hideMark/>
          </w:tcPr>
          <w:p w14:paraId="59BAC138" w14:textId="77777777" w:rsidR="00CD179A" w:rsidRPr="00A000C3" w:rsidRDefault="00CD179A" w:rsidP="00706BEB">
            <w:pPr>
              <w:spacing w:after="0" w:line="240" w:lineRule="auto"/>
              <w:jc w:val="both"/>
              <w:rPr>
                <w:rFonts w:eastAsia="Times New Roman" w:cs="Times New Roman"/>
                <w:color w:val="767171"/>
                <w:szCs w:val="24"/>
                <w:lang w:val="es-DO" w:eastAsia="es-DO"/>
              </w:rPr>
            </w:pPr>
            <w:r>
              <w:rPr>
                <w:rFonts w:eastAsia="Times New Roman" w:cs="Times New Roman"/>
                <w:color w:val="767171"/>
                <w:szCs w:val="24"/>
                <w:lang w:val="es-ES" w:eastAsia="es-DO"/>
              </w:rPr>
              <w:t>Sistema de Atención a la Información Pública</w:t>
            </w:r>
          </w:p>
        </w:tc>
        <w:tc>
          <w:tcPr>
            <w:tcW w:w="1990" w:type="dxa"/>
            <w:noWrap/>
            <w:vAlign w:val="bottom"/>
            <w:hideMark/>
          </w:tcPr>
          <w:p w14:paraId="6C9354D0" w14:textId="73BCC5C9"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SAIP</w:t>
            </w:r>
          </w:p>
        </w:tc>
      </w:tr>
      <w:tr w:rsidR="00CD179A" w14:paraId="2E937078" w14:textId="77777777" w:rsidTr="007A33F0">
        <w:trPr>
          <w:trHeight w:val="305"/>
        </w:trPr>
        <w:tc>
          <w:tcPr>
            <w:tcW w:w="5406" w:type="dxa"/>
            <w:noWrap/>
            <w:vAlign w:val="bottom"/>
            <w:hideMark/>
          </w:tcPr>
          <w:p w14:paraId="3588AF25" w14:textId="2BFCAC54"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Sustancias Agotadoras de la Capa de Ozono</w:t>
            </w:r>
          </w:p>
        </w:tc>
        <w:tc>
          <w:tcPr>
            <w:tcW w:w="1990" w:type="dxa"/>
            <w:noWrap/>
            <w:vAlign w:val="bottom"/>
            <w:hideMark/>
          </w:tcPr>
          <w:p w14:paraId="57B3FA3A"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SAO</w:t>
            </w:r>
          </w:p>
        </w:tc>
      </w:tr>
      <w:tr w:rsidR="00CD179A" w14:paraId="3C7CD913" w14:textId="77777777" w:rsidTr="007A33F0">
        <w:trPr>
          <w:trHeight w:val="305"/>
        </w:trPr>
        <w:tc>
          <w:tcPr>
            <w:tcW w:w="5406" w:type="dxa"/>
            <w:noWrap/>
            <w:vAlign w:val="bottom"/>
            <w:hideMark/>
          </w:tcPr>
          <w:p w14:paraId="694E668F" w14:textId="176BD32E"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Water System of Environmental-Economic Accounting for Water</w:t>
            </w:r>
          </w:p>
        </w:tc>
        <w:tc>
          <w:tcPr>
            <w:tcW w:w="1990" w:type="dxa"/>
            <w:noWrap/>
            <w:vAlign w:val="bottom"/>
            <w:hideMark/>
          </w:tcPr>
          <w:p w14:paraId="7FC17A46" w14:textId="77777777" w:rsidR="00CD179A" w:rsidRDefault="00CD179A" w:rsidP="00706BEB">
            <w:pPr>
              <w:spacing w:after="0" w:line="240" w:lineRule="auto"/>
              <w:jc w:val="both"/>
              <w:rPr>
                <w:rFonts w:eastAsia="Times New Roman" w:cs="Times New Roman"/>
                <w:color w:val="767171"/>
                <w:szCs w:val="24"/>
                <w:lang w:val="es-DO" w:eastAsia="es-DO"/>
              </w:rPr>
            </w:pPr>
            <w:r>
              <w:rPr>
                <w:rFonts w:eastAsia="Times New Roman" w:cs="Times New Roman"/>
                <w:color w:val="767171"/>
                <w:szCs w:val="24"/>
                <w:lang w:eastAsia="es-DO"/>
              </w:rPr>
              <w:t>SEEA</w:t>
            </w:r>
          </w:p>
        </w:tc>
      </w:tr>
      <w:tr w:rsidR="00CD179A" w14:paraId="4F2FBD34" w14:textId="77777777" w:rsidTr="007A33F0">
        <w:trPr>
          <w:trHeight w:val="305"/>
        </w:trPr>
        <w:tc>
          <w:tcPr>
            <w:tcW w:w="5406" w:type="dxa"/>
            <w:noWrap/>
            <w:vAlign w:val="bottom"/>
            <w:hideMark/>
          </w:tcPr>
          <w:p w14:paraId="1CA07B4E"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Servicio Nacional de Protección Ambiental</w:t>
            </w:r>
          </w:p>
        </w:tc>
        <w:tc>
          <w:tcPr>
            <w:tcW w:w="1990" w:type="dxa"/>
            <w:noWrap/>
            <w:vAlign w:val="bottom"/>
            <w:hideMark/>
          </w:tcPr>
          <w:p w14:paraId="53A72B2A"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SENPA</w:t>
            </w:r>
          </w:p>
        </w:tc>
      </w:tr>
      <w:tr w:rsidR="00CD179A" w14:paraId="507DC582" w14:textId="77777777" w:rsidTr="007A33F0">
        <w:trPr>
          <w:trHeight w:val="305"/>
        </w:trPr>
        <w:tc>
          <w:tcPr>
            <w:tcW w:w="5406" w:type="dxa"/>
            <w:noWrap/>
            <w:vAlign w:val="bottom"/>
            <w:hideMark/>
          </w:tcPr>
          <w:p w14:paraId="757A50A6"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Sistema de Integración Centroamericano</w:t>
            </w:r>
          </w:p>
        </w:tc>
        <w:tc>
          <w:tcPr>
            <w:tcW w:w="1990" w:type="dxa"/>
            <w:noWrap/>
            <w:vAlign w:val="bottom"/>
            <w:hideMark/>
          </w:tcPr>
          <w:p w14:paraId="7074EB8F"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SICA</w:t>
            </w:r>
          </w:p>
        </w:tc>
      </w:tr>
      <w:tr w:rsidR="00CD179A" w14:paraId="39EC2A92" w14:textId="77777777" w:rsidTr="007A33F0">
        <w:trPr>
          <w:trHeight w:val="305"/>
        </w:trPr>
        <w:tc>
          <w:tcPr>
            <w:tcW w:w="5406" w:type="dxa"/>
            <w:noWrap/>
            <w:vAlign w:val="bottom"/>
            <w:hideMark/>
          </w:tcPr>
          <w:p w14:paraId="040EF01C"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Sistema Dominicano de Calidad</w:t>
            </w:r>
          </w:p>
        </w:tc>
        <w:tc>
          <w:tcPr>
            <w:tcW w:w="1990" w:type="dxa"/>
            <w:noWrap/>
            <w:vAlign w:val="bottom"/>
            <w:hideMark/>
          </w:tcPr>
          <w:p w14:paraId="4C1E1A84"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SIDOCAL</w:t>
            </w:r>
          </w:p>
        </w:tc>
      </w:tr>
      <w:tr w:rsidR="00CD179A" w14:paraId="26307435" w14:textId="77777777" w:rsidTr="007A33F0">
        <w:trPr>
          <w:trHeight w:val="305"/>
        </w:trPr>
        <w:tc>
          <w:tcPr>
            <w:tcW w:w="5406" w:type="dxa"/>
            <w:noWrap/>
            <w:vAlign w:val="bottom"/>
            <w:hideMark/>
          </w:tcPr>
          <w:p w14:paraId="3429FD1B" w14:textId="1E915C30"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Sistema Nacional de Áreas Protegida</w:t>
            </w:r>
          </w:p>
        </w:tc>
        <w:tc>
          <w:tcPr>
            <w:tcW w:w="1990" w:type="dxa"/>
            <w:noWrap/>
            <w:vAlign w:val="bottom"/>
            <w:hideMark/>
          </w:tcPr>
          <w:p w14:paraId="49DFB506"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SINAP</w:t>
            </w:r>
          </w:p>
        </w:tc>
      </w:tr>
      <w:tr w:rsidR="00CD179A" w14:paraId="59111606" w14:textId="77777777" w:rsidTr="007A33F0">
        <w:trPr>
          <w:trHeight w:val="305"/>
        </w:trPr>
        <w:tc>
          <w:tcPr>
            <w:tcW w:w="5406" w:type="dxa"/>
            <w:noWrap/>
            <w:vAlign w:val="bottom"/>
            <w:hideMark/>
          </w:tcPr>
          <w:p w14:paraId="2BE6E49B"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Sistema Nacional para la Gestión Integral de Residuos</w:t>
            </w:r>
          </w:p>
        </w:tc>
        <w:tc>
          <w:tcPr>
            <w:tcW w:w="1990" w:type="dxa"/>
            <w:noWrap/>
            <w:vAlign w:val="bottom"/>
            <w:hideMark/>
          </w:tcPr>
          <w:p w14:paraId="53DCCF7F"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SINGIR</w:t>
            </w:r>
          </w:p>
        </w:tc>
      </w:tr>
      <w:tr w:rsidR="00CD179A" w14:paraId="1C205766" w14:textId="77777777" w:rsidTr="007A33F0">
        <w:trPr>
          <w:trHeight w:val="305"/>
        </w:trPr>
        <w:tc>
          <w:tcPr>
            <w:tcW w:w="5406" w:type="dxa"/>
            <w:noWrap/>
            <w:vAlign w:val="bottom"/>
            <w:hideMark/>
          </w:tcPr>
          <w:p w14:paraId="7F86CAAE"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Sistema Nacional de Contrataciones Públicas</w:t>
            </w:r>
          </w:p>
        </w:tc>
        <w:tc>
          <w:tcPr>
            <w:tcW w:w="1990" w:type="dxa"/>
            <w:noWrap/>
            <w:vAlign w:val="bottom"/>
            <w:hideMark/>
          </w:tcPr>
          <w:p w14:paraId="711A61A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SISCOMPRAS</w:t>
            </w:r>
          </w:p>
        </w:tc>
      </w:tr>
      <w:tr w:rsidR="00CD179A" w14:paraId="0A2070EB" w14:textId="77777777" w:rsidTr="007A33F0">
        <w:trPr>
          <w:trHeight w:val="305"/>
        </w:trPr>
        <w:tc>
          <w:tcPr>
            <w:tcW w:w="5406" w:type="dxa"/>
            <w:noWrap/>
            <w:vAlign w:val="bottom"/>
            <w:hideMark/>
          </w:tcPr>
          <w:p w14:paraId="1FC5ABEA"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Sistema de Monitoreo de la Administración Pública</w:t>
            </w:r>
          </w:p>
        </w:tc>
        <w:tc>
          <w:tcPr>
            <w:tcW w:w="1990" w:type="dxa"/>
            <w:noWrap/>
            <w:vAlign w:val="bottom"/>
            <w:hideMark/>
          </w:tcPr>
          <w:p w14:paraId="7D60EAE6"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SISMAP</w:t>
            </w:r>
          </w:p>
        </w:tc>
      </w:tr>
      <w:tr w:rsidR="00CD179A" w14:paraId="43EE9E5A" w14:textId="77777777" w:rsidTr="007A33F0">
        <w:trPr>
          <w:trHeight w:val="305"/>
        </w:trPr>
        <w:tc>
          <w:tcPr>
            <w:tcW w:w="5406" w:type="dxa"/>
            <w:noWrap/>
            <w:vAlign w:val="bottom"/>
            <w:hideMark/>
          </w:tcPr>
          <w:p w14:paraId="1998A87D"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Sistema Nacional de Áreas Protegidas</w:t>
            </w:r>
          </w:p>
        </w:tc>
        <w:tc>
          <w:tcPr>
            <w:tcW w:w="1990" w:type="dxa"/>
            <w:noWrap/>
            <w:vAlign w:val="bottom"/>
            <w:hideMark/>
          </w:tcPr>
          <w:p w14:paraId="108470F8"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SISNAP</w:t>
            </w:r>
          </w:p>
        </w:tc>
      </w:tr>
      <w:tr w:rsidR="00CD179A" w14:paraId="728C3CDE" w14:textId="77777777" w:rsidTr="007A33F0">
        <w:trPr>
          <w:trHeight w:val="305"/>
        </w:trPr>
        <w:tc>
          <w:tcPr>
            <w:tcW w:w="5406" w:type="dxa"/>
            <w:noWrap/>
            <w:vAlign w:val="bottom"/>
            <w:hideMark/>
          </w:tcPr>
          <w:p w14:paraId="343DCEBE"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Sistema Nacional de Inversión Pública</w:t>
            </w:r>
          </w:p>
        </w:tc>
        <w:tc>
          <w:tcPr>
            <w:tcW w:w="1990" w:type="dxa"/>
            <w:noWrap/>
            <w:vAlign w:val="bottom"/>
            <w:hideMark/>
          </w:tcPr>
          <w:p w14:paraId="42312604"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SNIP</w:t>
            </w:r>
          </w:p>
        </w:tc>
      </w:tr>
      <w:tr w:rsidR="00CD179A" w14:paraId="382A7DF9" w14:textId="77777777" w:rsidTr="007A33F0">
        <w:trPr>
          <w:trHeight w:val="305"/>
        </w:trPr>
        <w:tc>
          <w:tcPr>
            <w:tcW w:w="5406" w:type="dxa"/>
            <w:noWrap/>
            <w:vAlign w:val="bottom"/>
            <w:hideMark/>
          </w:tcPr>
          <w:p w14:paraId="0908138D"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Sistema Nacional de Monitoreo y Evaluación</w:t>
            </w:r>
          </w:p>
        </w:tc>
        <w:tc>
          <w:tcPr>
            <w:tcW w:w="1990" w:type="dxa"/>
            <w:noWrap/>
            <w:vAlign w:val="bottom"/>
            <w:hideMark/>
          </w:tcPr>
          <w:p w14:paraId="15E2C84A"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SNMyE</w:t>
            </w:r>
          </w:p>
        </w:tc>
      </w:tr>
      <w:tr w:rsidR="00CD179A" w14:paraId="2961E6D4" w14:textId="77777777" w:rsidTr="007A33F0">
        <w:trPr>
          <w:trHeight w:val="305"/>
        </w:trPr>
        <w:tc>
          <w:tcPr>
            <w:tcW w:w="5406" w:type="dxa"/>
            <w:noWrap/>
            <w:vAlign w:val="bottom"/>
            <w:hideMark/>
          </w:tcPr>
          <w:p w14:paraId="512F910C" w14:textId="498A540F"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Sitio Único de Autenticación de Usuarios del Ministerio de Medio Ambiente y Recursos Naturales</w:t>
            </w:r>
          </w:p>
        </w:tc>
        <w:tc>
          <w:tcPr>
            <w:tcW w:w="1990" w:type="dxa"/>
            <w:noWrap/>
            <w:vAlign w:val="bottom"/>
            <w:hideMark/>
          </w:tcPr>
          <w:p w14:paraId="28DC602A"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SSO-MMARN</w:t>
            </w:r>
          </w:p>
        </w:tc>
      </w:tr>
      <w:tr w:rsidR="00CD179A" w14:paraId="643F4B2B" w14:textId="77777777" w:rsidTr="007A33F0">
        <w:trPr>
          <w:trHeight w:val="305"/>
        </w:trPr>
        <w:tc>
          <w:tcPr>
            <w:tcW w:w="5406" w:type="dxa"/>
            <w:noWrap/>
            <w:vAlign w:val="bottom"/>
            <w:hideMark/>
          </w:tcPr>
          <w:p w14:paraId="2BE1160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Specially Protected Areas and Wildlife (Zonas de Protección Especial de Flora y Fauna Silvestre)</w:t>
            </w:r>
          </w:p>
        </w:tc>
        <w:tc>
          <w:tcPr>
            <w:tcW w:w="1990" w:type="dxa"/>
            <w:noWrap/>
            <w:vAlign w:val="bottom"/>
            <w:hideMark/>
          </w:tcPr>
          <w:p w14:paraId="7515E6AC"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SPAW</w:t>
            </w:r>
          </w:p>
        </w:tc>
      </w:tr>
      <w:tr w:rsidR="00CD179A" w14:paraId="2FC79970" w14:textId="77777777" w:rsidTr="007A33F0">
        <w:trPr>
          <w:trHeight w:val="305"/>
        </w:trPr>
        <w:tc>
          <w:tcPr>
            <w:tcW w:w="5406" w:type="dxa"/>
            <w:noWrap/>
            <w:vAlign w:val="bottom"/>
            <w:hideMark/>
          </w:tcPr>
          <w:p w14:paraId="6B33A608"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Sociedad de Responsabilidad Limitada</w:t>
            </w:r>
          </w:p>
        </w:tc>
        <w:tc>
          <w:tcPr>
            <w:tcW w:w="1990" w:type="dxa"/>
            <w:noWrap/>
            <w:vAlign w:val="bottom"/>
            <w:hideMark/>
          </w:tcPr>
          <w:p w14:paraId="377572F3"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SRL</w:t>
            </w:r>
          </w:p>
        </w:tc>
      </w:tr>
      <w:tr w:rsidR="00CD179A" w14:paraId="218E9A3A" w14:textId="77777777" w:rsidTr="007A33F0">
        <w:trPr>
          <w:trHeight w:val="305"/>
        </w:trPr>
        <w:tc>
          <w:tcPr>
            <w:tcW w:w="5406" w:type="dxa"/>
            <w:noWrap/>
            <w:vAlign w:val="bottom"/>
            <w:hideMark/>
          </w:tcPr>
          <w:p w14:paraId="17562A44" w14:textId="5AC7AD3F"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Sólidos Suspendidos Disueltos</w:t>
            </w:r>
          </w:p>
        </w:tc>
        <w:tc>
          <w:tcPr>
            <w:tcW w:w="1990" w:type="dxa"/>
            <w:noWrap/>
            <w:vAlign w:val="bottom"/>
            <w:hideMark/>
          </w:tcPr>
          <w:p w14:paraId="5FA03E9B"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SSD</w:t>
            </w:r>
          </w:p>
        </w:tc>
      </w:tr>
      <w:tr w:rsidR="00CD179A" w14:paraId="3F023EB2" w14:textId="77777777" w:rsidTr="007A33F0">
        <w:trPr>
          <w:trHeight w:val="305"/>
        </w:trPr>
        <w:tc>
          <w:tcPr>
            <w:tcW w:w="5406" w:type="dxa"/>
            <w:noWrap/>
            <w:vAlign w:val="bottom"/>
            <w:hideMark/>
          </w:tcPr>
          <w:p w14:paraId="76BF5558"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Sólidos Suspendidos Totales</w:t>
            </w:r>
          </w:p>
        </w:tc>
        <w:tc>
          <w:tcPr>
            <w:tcW w:w="1990" w:type="dxa"/>
            <w:noWrap/>
            <w:vAlign w:val="bottom"/>
            <w:hideMark/>
          </w:tcPr>
          <w:p w14:paraId="253A0C9A"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SST</w:t>
            </w:r>
          </w:p>
        </w:tc>
      </w:tr>
      <w:tr w:rsidR="00CD179A" w14:paraId="2F6A5685" w14:textId="77777777" w:rsidTr="007A33F0">
        <w:trPr>
          <w:trHeight w:val="305"/>
        </w:trPr>
        <w:tc>
          <w:tcPr>
            <w:tcW w:w="5406" w:type="dxa"/>
            <w:noWrap/>
            <w:vAlign w:val="bottom"/>
            <w:hideMark/>
          </w:tcPr>
          <w:p w14:paraId="542C08D5"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Términos de Referencia</w:t>
            </w:r>
          </w:p>
        </w:tc>
        <w:tc>
          <w:tcPr>
            <w:tcW w:w="1990" w:type="dxa"/>
            <w:noWrap/>
            <w:vAlign w:val="bottom"/>
            <w:hideMark/>
          </w:tcPr>
          <w:p w14:paraId="385BA8DF"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TdR</w:t>
            </w:r>
          </w:p>
        </w:tc>
      </w:tr>
      <w:tr w:rsidR="00CD179A" w14:paraId="086D7605" w14:textId="77777777" w:rsidTr="007A33F0">
        <w:trPr>
          <w:trHeight w:val="305"/>
        </w:trPr>
        <w:tc>
          <w:tcPr>
            <w:tcW w:w="5406" w:type="dxa"/>
            <w:noWrap/>
            <w:vAlign w:val="bottom"/>
            <w:hideMark/>
          </w:tcPr>
          <w:p w14:paraId="1D85E830"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Sistema de Transparencia Documental</w:t>
            </w:r>
          </w:p>
        </w:tc>
        <w:tc>
          <w:tcPr>
            <w:tcW w:w="1990" w:type="dxa"/>
            <w:noWrap/>
            <w:vAlign w:val="bottom"/>
            <w:hideMark/>
          </w:tcPr>
          <w:p w14:paraId="352931EF"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TransDoc</w:t>
            </w:r>
          </w:p>
        </w:tc>
      </w:tr>
      <w:tr w:rsidR="00CD179A" w14:paraId="565C7D75" w14:textId="77777777" w:rsidTr="007A33F0">
        <w:trPr>
          <w:trHeight w:val="305"/>
        </w:trPr>
        <w:tc>
          <w:tcPr>
            <w:tcW w:w="5406" w:type="dxa"/>
            <w:noWrap/>
            <w:vAlign w:val="bottom"/>
            <w:hideMark/>
          </w:tcPr>
          <w:p w14:paraId="6A554946"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Universidad Autónoma de Santo Domingo</w:t>
            </w:r>
          </w:p>
        </w:tc>
        <w:tc>
          <w:tcPr>
            <w:tcW w:w="1990" w:type="dxa"/>
            <w:noWrap/>
            <w:vAlign w:val="bottom"/>
            <w:hideMark/>
          </w:tcPr>
          <w:p w14:paraId="64E8E9C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UASD</w:t>
            </w:r>
          </w:p>
        </w:tc>
      </w:tr>
      <w:tr w:rsidR="00CD179A" w14:paraId="7F475472" w14:textId="77777777" w:rsidTr="007A33F0">
        <w:trPr>
          <w:trHeight w:val="305"/>
        </w:trPr>
        <w:tc>
          <w:tcPr>
            <w:tcW w:w="5406" w:type="dxa"/>
            <w:noWrap/>
            <w:vAlign w:val="bottom"/>
            <w:hideMark/>
          </w:tcPr>
          <w:p w14:paraId="3545E45F"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Unión Dominicana de Instituciones Educativas Privadas</w:t>
            </w:r>
          </w:p>
        </w:tc>
        <w:tc>
          <w:tcPr>
            <w:tcW w:w="1990" w:type="dxa"/>
            <w:noWrap/>
            <w:vAlign w:val="bottom"/>
            <w:hideMark/>
          </w:tcPr>
          <w:p w14:paraId="5556D572"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UDIEP</w:t>
            </w:r>
          </w:p>
        </w:tc>
      </w:tr>
      <w:tr w:rsidR="00CD179A" w14:paraId="738EE00A" w14:textId="77777777" w:rsidTr="007A33F0">
        <w:trPr>
          <w:trHeight w:val="305"/>
        </w:trPr>
        <w:tc>
          <w:tcPr>
            <w:tcW w:w="5406" w:type="dxa"/>
            <w:noWrap/>
            <w:vAlign w:val="bottom"/>
            <w:hideMark/>
          </w:tcPr>
          <w:p w14:paraId="6E7F980A" w14:textId="394E3602"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Unión Europea</w:t>
            </w:r>
          </w:p>
        </w:tc>
        <w:tc>
          <w:tcPr>
            <w:tcW w:w="1990" w:type="dxa"/>
            <w:noWrap/>
            <w:vAlign w:val="bottom"/>
            <w:hideMark/>
          </w:tcPr>
          <w:p w14:paraId="2FF8B6F0"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UE</w:t>
            </w:r>
          </w:p>
        </w:tc>
      </w:tr>
      <w:tr w:rsidR="00CD179A" w14:paraId="05E175EE" w14:textId="77777777" w:rsidTr="007A33F0">
        <w:trPr>
          <w:trHeight w:val="305"/>
        </w:trPr>
        <w:tc>
          <w:tcPr>
            <w:tcW w:w="5406" w:type="dxa"/>
            <w:noWrap/>
            <w:vAlign w:val="bottom"/>
            <w:hideMark/>
          </w:tcPr>
          <w:p w14:paraId="4B35CB14" w14:textId="087AC8B1" w:rsidR="00CD179A" w:rsidRPr="00A000C3" w:rsidRDefault="00CD179A" w:rsidP="00706BEB">
            <w:pPr>
              <w:spacing w:after="0" w:line="240" w:lineRule="auto"/>
              <w:jc w:val="both"/>
              <w:rPr>
                <w:rFonts w:eastAsia="Times New Roman" w:cs="Times New Roman"/>
                <w:color w:val="767171"/>
                <w:szCs w:val="24"/>
                <w:lang w:val="es-DO" w:eastAsia="es-DO"/>
              </w:rPr>
            </w:pPr>
            <w:r>
              <w:rPr>
                <w:rFonts w:eastAsia="Times New Roman" w:cs="Times New Roman"/>
                <w:color w:val="767171"/>
                <w:szCs w:val="24"/>
                <w:lang w:val="es-ES" w:eastAsia="es-DO"/>
              </w:rPr>
              <w:t>Unidades de Gestión Ambiental Municipal</w:t>
            </w:r>
          </w:p>
        </w:tc>
        <w:tc>
          <w:tcPr>
            <w:tcW w:w="1990" w:type="dxa"/>
            <w:noWrap/>
            <w:vAlign w:val="bottom"/>
            <w:hideMark/>
          </w:tcPr>
          <w:p w14:paraId="69BCAA63"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val="es-ES" w:eastAsia="es-DO"/>
              </w:rPr>
              <w:t>UGAM</w:t>
            </w:r>
          </w:p>
        </w:tc>
      </w:tr>
      <w:tr w:rsidR="00CD179A" w14:paraId="3EAC9FC7" w14:textId="77777777" w:rsidTr="007A33F0">
        <w:trPr>
          <w:trHeight w:val="305"/>
        </w:trPr>
        <w:tc>
          <w:tcPr>
            <w:tcW w:w="5406" w:type="dxa"/>
            <w:noWrap/>
            <w:vAlign w:val="bottom"/>
            <w:hideMark/>
          </w:tcPr>
          <w:p w14:paraId="3575D665"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Unión Internacional para la Conservación de la Naturaleza y los Recursos Naturales</w:t>
            </w:r>
          </w:p>
        </w:tc>
        <w:tc>
          <w:tcPr>
            <w:tcW w:w="1990" w:type="dxa"/>
            <w:noWrap/>
            <w:vAlign w:val="bottom"/>
            <w:hideMark/>
          </w:tcPr>
          <w:p w14:paraId="04AEBD9B"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UICN</w:t>
            </w:r>
          </w:p>
        </w:tc>
      </w:tr>
      <w:tr w:rsidR="00CD179A" w14:paraId="24C9CDEF" w14:textId="77777777" w:rsidTr="007A33F0">
        <w:trPr>
          <w:trHeight w:val="305"/>
        </w:trPr>
        <w:tc>
          <w:tcPr>
            <w:tcW w:w="5406" w:type="dxa"/>
            <w:noWrap/>
            <w:vAlign w:val="bottom"/>
            <w:hideMark/>
          </w:tcPr>
          <w:p w14:paraId="7F7A5F2B" w14:textId="6971D93C"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Unión Internacional de Telecomunicaciones</w:t>
            </w:r>
          </w:p>
        </w:tc>
        <w:tc>
          <w:tcPr>
            <w:tcW w:w="1990" w:type="dxa"/>
            <w:noWrap/>
            <w:vAlign w:val="bottom"/>
            <w:hideMark/>
          </w:tcPr>
          <w:p w14:paraId="14A1F893"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UIT</w:t>
            </w:r>
          </w:p>
        </w:tc>
      </w:tr>
      <w:tr w:rsidR="00CD179A" w14:paraId="3CA474B0" w14:textId="77777777" w:rsidTr="007A33F0">
        <w:trPr>
          <w:trHeight w:val="305"/>
        </w:trPr>
        <w:tc>
          <w:tcPr>
            <w:tcW w:w="5406" w:type="dxa"/>
            <w:noWrap/>
            <w:vAlign w:val="bottom"/>
            <w:hideMark/>
          </w:tcPr>
          <w:p w14:paraId="6CEE1BF1" w14:textId="77777777"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Unidades Institucionales de Planificación y Desarrollo</w:t>
            </w:r>
          </w:p>
        </w:tc>
        <w:tc>
          <w:tcPr>
            <w:tcW w:w="1990" w:type="dxa"/>
            <w:noWrap/>
            <w:vAlign w:val="bottom"/>
            <w:hideMark/>
          </w:tcPr>
          <w:p w14:paraId="05B2EFC1"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UIPyD</w:t>
            </w:r>
          </w:p>
        </w:tc>
      </w:tr>
      <w:tr w:rsidR="00CD179A" w14:paraId="61B7363A" w14:textId="77777777" w:rsidTr="007A33F0">
        <w:trPr>
          <w:trHeight w:val="305"/>
        </w:trPr>
        <w:tc>
          <w:tcPr>
            <w:tcW w:w="5406" w:type="dxa"/>
            <w:noWrap/>
            <w:vAlign w:val="bottom"/>
            <w:hideMark/>
          </w:tcPr>
          <w:p w14:paraId="0C1D58E9" w14:textId="4FA7AFB5" w:rsidR="00CD179A" w:rsidRPr="00A000C3" w:rsidRDefault="00CD179A" w:rsidP="00706BEB">
            <w:pPr>
              <w:spacing w:after="0" w:line="240" w:lineRule="auto"/>
              <w:jc w:val="both"/>
              <w:rPr>
                <w:rFonts w:eastAsia="Times New Roman" w:cs="Times New Roman"/>
                <w:color w:val="767171"/>
                <w:szCs w:val="24"/>
                <w:lang w:val="es-DO" w:eastAsia="es-DO"/>
              </w:rPr>
            </w:pPr>
            <w:r w:rsidRPr="00A000C3">
              <w:rPr>
                <w:rFonts w:eastAsia="Times New Roman" w:cs="Times New Roman"/>
                <w:color w:val="767171"/>
                <w:szCs w:val="24"/>
                <w:lang w:val="es-DO" w:eastAsia="es-DO"/>
              </w:rPr>
              <w:t>Organización de las Naciones Unidas para la Educación, la Ciencia y la Cultura</w:t>
            </w:r>
          </w:p>
        </w:tc>
        <w:tc>
          <w:tcPr>
            <w:tcW w:w="1990" w:type="dxa"/>
            <w:noWrap/>
            <w:vAlign w:val="bottom"/>
            <w:hideMark/>
          </w:tcPr>
          <w:p w14:paraId="5CE8955F"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UNESCO</w:t>
            </w:r>
          </w:p>
        </w:tc>
      </w:tr>
      <w:tr w:rsidR="00CD179A" w14:paraId="07B4ED52" w14:textId="77777777" w:rsidTr="007A33F0">
        <w:trPr>
          <w:trHeight w:val="305"/>
        </w:trPr>
        <w:tc>
          <w:tcPr>
            <w:tcW w:w="5406" w:type="dxa"/>
            <w:noWrap/>
            <w:vAlign w:val="bottom"/>
            <w:hideMark/>
          </w:tcPr>
          <w:p w14:paraId="4CA82B4E" w14:textId="6F0C9595" w:rsidR="00CD179A" w:rsidRPr="00CD179A" w:rsidRDefault="00CD179A" w:rsidP="00706BEB">
            <w:pPr>
              <w:spacing w:after="0" w:line="240" w:lineRule="auto"/>
              <w:jc w:val="both"/>
              <w:rPr>
                <w:rFonts w:eastAsia="Times New Roman" w:cs="Times New Roman"/>
                <w:color w:val="767171"/>
                <w:szCs w:val="24"/>
                <w:lang w:val="es-DO" w:eastAsia="es-DO"/>
              </w:rPr>
            </w:pPr>
            <w:r w:rsidRPr="00CD179A">
              <w:rPr>
                <w:rFonts w:eastAsia="Times New Roman" w:cs="Times New Roman"/>
                <w:color w:val="767171"/>
                <w:szCs w:val="24"/>
                <w:lang w:val="es-DO" w:eastAsia="es-DO"/>
              </w:rPr>
              <w:t>Instituto de las Naciones Unidas para la Formación Profesional e Investigaciones</w:t>
            </w:r>
          </w:p>
        </w:tc>
        <w:tc>
          <w:tcPr>
            <w:tcW w:w="1990" w:type="dxa"/>
            <w:noWrap/>
            <w:vAlign w:val="bottom"/>
            <w:hideMark/>
          </w:tcPr>
          <w:p w14:paraId="6A92402D"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UNITAR</w:t>
            </w:r>
          </w:p>
        </w:tc>
      </w:tr>
      <w:tr w:rsidR="00CD179A" w14:paraId="573B4DB7" w14:textId="77777777" w:rsidTr="007A33F0">
        <w:trPr>
          <w:trHeight w:val="305"/>
        </w:trPr>
        <w:tc>
          <w:tcPr>
            <w:tcW w:w="5406" w:type="dxa"/>
            <w:noWrap/>
            <w:vAlign w:val="bottom"/>
            <w:hideMark/>
          </w:tcPr>
          <w:p w14:paraId="430116A4" w14:textId="50D3655F" w:rsidR="00CD179A" w:rsidRPr="00CD179A" w:rsidRDefault="00CD179A" w:rsidP="00706BEB">
            <w:pPr>
              <w:spacing w:after="0" w:line="240" w:lineRule="auto"/>
              <w:jc w:val="both"/>
              <w:rPr>
                <w:rFonts w:eastAsia="Times New Roman" w:cs="Times New Roman"/>
                <w:color w:val="767171"/>
                <w:szCs w:val="24"/>
                <w:lang w:val="es-DO" w:eastAsia="es-DO"/>
              </w:rPr>
            </w:pPr>
            <w:r w:rsidRPr="00CD179A">
              <w:rPr>
                <w:rFonts w:eastAsia="Times New Roman" w:cs="Times New Roman"/>
                <w:color w:val="767171"/>
                <w:szCs w:val="24"/>
                <w:lang w:val="es-DO" w:eastAsia="es-DO"/>
              </w:rPr>
              <w:t>Agencia de los Estados Unidos para el Desarrollo Internacional</w:t>
            </w:r>
          </w:p>
        </w:tc>
        <w:tc>
          <w:tcPr>
            <w:tcW w:w="1990" w:type="dxa"/>
            <w:noWrap/>
            <w:vAlign w:val="bottom"/>
            <w:hideMark/>
          </w:tcPr>
          <w:p w14:paraId="1BCE5FBB"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USAID</w:t>
            </w:r>
          </w:p>
        </w:tc>
      </w:tr>
      <w:tr w:rsidR="00CD179A" w14:paraId="01EED07E" w14:textId="77777777" w:rsidTr="007A33F0">
        <w:trPr>
          <w:trHeight w:val="305"/>
        </w:trPr>
        <w:tc>
          <w:tcPr>
            <w:tcW w:w="5406" w:type="dxa"/>
            <w:noWrap/>
            <w:vAlign w:val="bottom"/>
            <w:hideMark/>
          </w:tcPr>
          <w:p w14:paraId="19215BF2" w14:textId="77777777" w:rsidR="00CD179A" w:rsidRPr="00CD179A" w:rsidRDefault="00CD179A" w:rsidP="00706BEB">
            <w:pPr>
              <w:spacing w:after="0" w:line="240" w:lineRule="auto"/>
              <w:jc w:val="both"/>
              <w:rPr>
                <w:rFonts w:eastAsia="Times New Roman" w:cs="Times New Roman"/>
                <w:color w:val="767171"/>
                <w:szCs w:val="24"/>
                <w:lang w:val="es-DO" w:eastAsia="es-DO"/>
              </w:rPr>
            </w:pPr>
            <w:r>
              <w:rPr>
                <w:rFonts w:eastAsia="Times New Roman" w:cs="Times New Roman"/>
                <w:color w:val="767171"/>
                <w:szCs w:val="24"/>
                <w:lang w:val="es-ES" w:eastAsia="es-DO"/>
              </w:rPr>
              <w:t>Unidad Técnica de Proyectos de Desarrollo Agroforestal</w:t>
            </w:r>
          </w:p>
        </w:tc>
        <w:tc>
          <w:tcPr>
            <w:tcW w:w="1990" w:type="dxa"/>
            <w:noWrap/>
            <w:vAlign w:val="bottom"/>
            <w:hideMark/>
          </w:tcPr>
          <w:p w14:paraId="2FD10D0F" w14:textId="58E4CB3F"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val="es-ES" w:eastAsia="es-DO"/>
              </w:rPr>
              <w:t>UTEPDA</w:t>
            </w:r>
          </w:p>
        </w:tc>
      </w:tr>
      <w:tr w:rsidR="00CD179A" w14:paraId="6FF7B92E" w14:textId="77777777" w:rsidTr="007A33F0">
        <w:trPr>
          <w:trHeight w:val="305"/>
        </w:trPr>
        <w:tc>
          <w:tcPr>
            <w:tcW w:w="5406" w:type="dxa"/>
            <w:noWrap/>
            <w:vAlign w:val="bottom"/>
            <w:hideMark/>
          </w:tcPr>
          <w:p w14:paraId="41C135A9" w14:textId="5C5612A4"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Valor Económico Tota</w:t>
            </w:r>
            <w:r w:rsidR="00A000C3">
              <w:rPr>
                <w:rFonts w:eastAsia="Times New Roman" w:cs="Times New Roman"/>
                <w:color w:val="767171"/>
                <w:szCs w:val="24"/>
                <w:lang w:eastAsia="es-DO"/>
              </w:rPr>
              <w:t>l</w:t>
            </w:r>
          </w:p>
        </w:tc>
        <w:tc>
          <w:tcPr>
            <w:tcW w:w="1990" w:type="dxa"/>
            <w:noWrap/>
            <w:vAlign w:val="bottom"/>
            <w:hideMark/>
          </w:tcPr>
          <w:p w14:paraId="2C345D9A"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VET</w:t>
            </w:r>
          </w:p>
        </w:tc>
      </w:tr>
      <w:tr w:rsidR="00CD179A" w14:paraId="0A0B9BC2" w14:textId="77777777" w:rsidTr="007A33F0">
        <w:trPr>
          <w:trHeight w:val="305"/>
        </w:trPr>
        <w:tc>
          <w:tcPr>
            <w:tcW w:w="5406" w:type="dxa"/>
            <w:noWrap/>
            <w:vAlign w:val="bottom"/>
            <w:hideMark/>
          </w:tcPr>
          <w:p w14:paraId="0D880A8E" w14:textId="6D1606DA"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Grupo Zero Mercurio</w:t>
            </w:r>
          </w:p>
        </w:tc>
        <w:tc>
          <w:tcPr>
            <w:tcW w:w="1990" w:type="dxa"/>
            <w:noWrap/>
            <w:vAlign w:val="bottom"/>
            <w:hideMark/>
          </w:tcPr>
          <w:p w14:paraId="3709B258" w14:textId="77777777" w:rsidR="00CD179A" w:rsidRDefault="00CD179A" w:rsidP="00706BEB">
            <w:pPr>
              <w:spacing w:after="0" w:line="240" w:lineRule="auto"/>
              <w:jc w:val="both"/>
              <w:rPr>
                <w:rFonts w:eastAsia="Times New Roman" w:cs="Times New Roman"/>
                <w:color w:val="767171"/>
                <w:szCs w:val="24"/>
                <w:lang w:eastAsia="es-DO"/>
              </w:rPr>
            </w:pPr>
            <w:r>
              <w:rPr>
                <w:rFonts w:eastAsia="Times New Roman" w:cs="Times New Roman"/>
                <w:color w:val="767171"/>
                <w:szCs w:val="24"/>
                <w:lang w:eastAsia="es-DO"/>
              </w:rPr>
              <w:t>ZerHg</w:t>
            </w:r>
          </w:p>
        </w:tc>
      </w:tr>
      <w:tr w:rsidR="00CD179A" w14:paraId="71CDE58D" w14:textId="77777777" w:rsidTr="007A33F0">
        <w:trPr>
          <w:trHeight w:val="305"/>
        </w:trPr>
        <w:tc>
          <w:tcPr>
            <w:tcW w:w="5406" w:type="dxa"/>
            <w:noWrap/>
            <w:vAlign w:val="bottom"/>
            <w:hideMark/>
          </w:tcPr>
          <w:p w14:paraId="7A632762" w14:textId="77777777" w:rsidR="00CD179A" w:rsidRDefault="00CD179A" w:rsidP="00706BEB">
            <w:pPr>
              <w:jc w:val="both"/>
              <w:rPr>
                <w:rFonts w:eastAsia="Times New Roman" w:cs="Times New Roman"/>
                <w:color w:val="767171"/>
                <w:szCs w:val="24"/>
                <w:lang w:eastAsia="es-DO"/>
              </w:rPr>
            </w:pPr>
          </w:p>
        </w:tc>
        <w:tc>
          <w:tcPr>
            <w:tcW w:w="1990" w:type="dxa"/>
            <w:noWrap/>
            <w:vAlign w:val="bottom"/>
            <w:hideMark/>
          </w:tcPr>
          <w:p w14:paraId="48EAC680" w14:textId="77777777" w:rsidR="00CD179A" w:rsidRDefault="00CD179A" w:rsidP="00706BEB">
            <w:pPr>
              <w:spacing w:after="0"/>
              <w:jc w:val="both"/>
              <w:rPr>
                <w:sz w:val="20"/>
                <w:szCs w:val="20"/>
              </w:rPr>
            </w:pPr>
          </w:p>
        </w:tc>
      </w:tr>
      <w:tr w:rsidR="00CD179A" w14:paraId="329B95A0" w14:textId="77777777" w:rsidTr="007A33F0">
        <w:trPr>
          <w:trHeight w:val="305"/>
        </w:trPr>
        <w:tc>
          <w:tcPr>
            <w:tcW w:w="5406" w:type="dxa"/>
            <w:noWrap/>
            <w:vAlign w:val="bottom"/>
            <w:hideMark/>
          </w:tcPr>
          <w:p w14:paraId="02EC5640" w14:textId="77777777" w:rsidR="00CD179A" w:rsidRDefault="00CD179A">
            <w:pPr>
              <w:spacing w:after="0"/>
              <w:rPr>
                <w:sz w:val="20"/>
                <w:szCs w:val="20"/>
              </w:rPr>
            </w:pPr>
          </w:p>
        </w:tc>
        <w:tc>
          <w:tcPr>
            <w:tcW w:w="1990" w:type="dxa"/>
            <w:noWrap/>
            <w:vAlign w:val="bottom"/>
            <w:hideMark/>
          </w:tcPr>
          <w:p w14:paraId="3FB58AD3" w14:textId="77777777" w:rsidR="00CD179A" w:rsidRDefault="00CD179A">
            <w:pPr>
              <w:spacing w:after="0"/>
              <w:rPr>
                <w:sz w:val="20"/>
                <w:szCs w:val="20"/>
              </w:rPr>
            </w:pPr>
          </w:p>
        </w:tc>
      </w:tr>
      <w:tr w:rsidR="00CD179A" w14:paraId="09D44F52" w14:textId="77777777" w:rsidTr="007A33F0">
        <w:trPr>
          <w:trHeight w:val="305"/>
        </w:trPr>
        <w:tc>
          <w:tcPr>
            <w:tcW w:w="5406" w:type="dxa"/>
            <w:noWrap/>
            <w:vAlign w:val="bottom"/>
            <w:hideMark/>
          </w:tcPr>
          <w:p w14:paraId="15C7E4DB" w14:textId="77777777" w:rsidR="00CD179A" w:rsidRDefault="00CD179A">
            <w:pPr>
              <w:spacing w:after="0"/>
              <w:rPr>
                <w:sz w:val="20"/>
                <w:szCs w:val="20"/>
              </w:rPr>
            </w:pPr>
          </w:p>
        </w:tc>
        <w:tc>
          <w:tcPr>
            <w:tcW w:w="1990" w:type="dxa"/>
            <w:noWrap/>
            <w:vAlign w:val="bottom"/>
            <w:hideMark/>
          </w:tcPr>
          <w:p w14:paraId="30A37535" w14:textId="77777777" w:rsidR="00CD179A" w:rsidRDefault="00CD179A">
            <w:pPr>
              <w:spacing w:after="0"/>
              <w:rPr>
                <w:sz w:val="20"/>
                <w:szCs w:val="20"/>
              </w:rPr>
            </w:pPr>
          </w:p>
        </w:tc>
      </w:tr>
      <w:tr w:rsidR="00CD179A" w14:paraId="74563D4E" w14:textId="77777777" w:rsidTr="007A33F0">
        <w:trPr>
          <w:trHeight w:val="305"/>
        </w:trPr>
        <w:tc>
          <w:tcPr>
            <w:tcW w:w="5406" w:type="dxa"/>
            <w:noWrap/>
            <w:vAlign w:val="bottom"/>
            <w:hideMark/>
          </w:tcPr>
          <w:p w14:paraId="7D484328" w14:textId="77777777" w:rsidR="00CD179A" w:rsidRDefault="00CD179A">
            <w:pPr>
              <w:spacing w:after="0"/>
              <w:rPr>
                <w:sz w:val="20"/>
                <w:szCs w:val="20"/>
              </w:rPr>
            </w:pPr>
          </w:p>
        </w:tc>
        <w:tc>
          <w:tcPr>
            <w:tcW w:w="1990" w:type="dxa"/>
            <w:noWrap/>
            <w:vAlign w:val="bottom"/>
            <w:hideMark/>
          </w:tcPr>
          <w:p w14:paraId="58454433" w14:textId="77777777" w:rsidR="00CD179A" w:rsidRDefault="00CD179A">
            <w:pPr>
              <w:spacing w:after="0"/>
              <w:rPr>
                <w:sz w:val="20"/>
                <w:szCs w:val="20"/>
              </w:rPr>
            </w:pPr>
          </w:p>
        </w:tc>
      </w:tr>
      <w:tr w:rsidR="00CD179A" w14:paraId="5FF994A5" w14:textId="77777777" w:rsidTr="007A33F0">
        <w:trPr>
          <w:trHeight w:val="305"/>
        </w:trPr>
        <w:tc>
          <w:tcPr>
            <w:tcW w:w="5406" w:type="dxa"/>
            <w:noWrap/>
            <w:vAlign w:val="bottom"/>
            <w:hideMark/>
          </w:tcPr>
          <w:p w14:paraId="3F8EF3BF" w14:textId="77777777" w:rsidR="00CD179A" w:rsidRDefault="00CD179A">
            <w:pPr>
              <w:spacing w:after="0"/>
              <w:rPr>
                <w:sz w:val="20"/>
                <w:szCs w:val="20"/>
              </w:rPr>
            </w:pPr>
          </w:p>
        </w:tc>
        <w:tc>
          <w:tcPr>
            <w:tcW w:w="1990" w:type="dxa"/>
            <w:noWrap/>
            <w:vAlign w:val="bottom"/>
            <w:hideMark/>
          </w:tcPr>
          <w:p w14:paraId="6A29C864" w14:textId="77777777" w:rsidR="00CD179A" w:rsidRDefault="00CD179A">
            <w:pPr>
              <w:spacing w:after="0"/>
              <w:rPr>
                <w:sz w:val="20"/>
                <w:szCs w:val="20"/>
              </w:rPr>
            </w:pPr>
          </w:p>
        </w:tc>
      </w:tr>
      <w:tr w:rsidR="00CD179A" w14:paraId="7F7D4744" w14:textId="77777777" w:rsidTr="007A33F0">
        <w:trPr>
          <w:trHeight w:val="305"/>
        </w:trPr>
        <w:tc>
          <w:tcPr>
            <w:tcW w:w="5406" w:type="dxa"/>
            <w:noWrap/>
            <w:vAlign w:val="bottom"/>
            <w:hideMark/>
          </w:tcPr>
          <w:p w14:paraId="04C86280" w14:textId="77777777" w:rsidR="00CD179A" w:rsidRDefault="00CD179A">
            <w:pPr>
              <w:spacing w:after="0"/>
              <w:rPr>
                <w:sz w:val="20"/>
                <w:szCs w:val="20"/>
              </w:rPr>
            </w:pPr>
          </w:p>
        </w:tc>
        <w:tc>
          <w:tcPr>
            <w:tcW w:w="1990" w:type="dxa"/>
            <w:noWrap/>
            <w:vAlign w:val="bottom"/>
            <w:hideMark/>
          </w:tcPr>
          <w:p w14:paraId="167772D6" w14:textId="77777777" w:rsidR="00CD179A" w:rsidRDefault="00CD179A">
            <w:pPr>
              <w:spacing w:after="0"/>
              <w:rPr>
                <w:sz w:val="20"/>
                <w:szCs w:val="20"/>
              </w:rPr>
            </w:pPr>
          </w:p>
        </w:tc>
      </w:tr>
    </w:tbl>
    <w:p w14:paraId="4224E37C" w14:textId="165B2D3A" w:rsidR="00B55A45" w:rsidRPr="007A33F0" w:rsidRDefault="00CD179A" w:rsidP="007A33F0">
      <w:pPr>
        <w:spacing w:after="0" w:line="240" w:lineRule="auto"/>
        <w:jc w:val="both"/>
        <w:textAlignment w:val="baseline"/>
        <w:rPr>
          <w:rFonts w:ascii="Segoe UI" w:eastAsia="Times New Roman" w:hAnsi="Segoe UI" w:cs="Segoe UI"/>
          <w:sz w:val="18"/>
          <w:szCs w:val="18"/>
          <w:lang w:val="es-DO" w:eastAsia="es-DO"/>
        </w:rPr>
      </w:pPr>
      <w:r>
        <w:rPr>
          <w:rFonts w:eastAsia="Times New Roman" w:cs="Times New Roman"/>
          <w:color w:val="FF0000"/>
          <w:szCs w:val="24"/>
          <w:lang w:eastAsia="es-DO"/>
        </w:rPr>
        <w:t> </w:t>
      </w:r>
    </w:p>
    <w:sectPr w:rsidR="00B55A45" w:rsidRPr="007A33F0" w:rsidSect="007A33F0">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27343" w14:textId="77777777" w:rsidR="00E46E55" w:rsidRDefault="00E46E55" w:rsidP="00E84651">
      <w:pPr>
        <w:spacing w:after="0" w:line="240" w:lineRule="auto"/>
      </w:pPr>
      <w:r>
        <w:separator/>
      </w:r>
    </w:p>
  </w:endnote>
  <w:endnote w:type="continuationSeparator" w:id="0">
    <w:p w14:paraId="146A6243" w14:textId="77777777" w:rsidR="00E46E55" w:rsidRDefault="00E46E55" w:rsidP="00E84651">
      <w:pPr>
        <w:spacing w:after="0" w:line="240" w:lineRule="auto"/>
      </w:pPr>
      <w:r>
        <w:continuationSeparator/>
      </w:r>
    </w:p>
  </w:endnote>
  <w:endnote w:type="continuationNotice" w:id="1">
    <w:p w14:paraId="03E1DB83" w14:textId="77777777" w:rsidR="00E46E55" w:rsidRDefault="00E46E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6193" w14:textId="53F74689" w:rsidR="009709AA" w:rsidRDefault="009709AA">
    <w:pPr>
      <w:pStyle w:val="Piedepgina"/>
      <w:jc w:val="center"/>
    </w:pPr>
    <w:r>
      <w:fldChar w:fldCharType="begin"/>
    </w:r>
    <w:r>
      <w:instrText xml:space="preserve"> PAGE   \* MERGEFORMAT </w:instrText>
    </w:r>
    <w:r>
      <w:fldChar w:fldCharType="separate"/>
    </w:r>
    <w:r>
      <w:rPr>
        <w:noProof/>
      </w:rPr>
      <w:t>2</w:t>
    </w:r>
    <w:r>
      <w:rPr>
        <w:noProof/>
      </w:rPr>
      <w:fldChar w:fldCharType="end"/>
    </w:r>
  </w:p>
  <w:p w14:paraId="5882525B" w14:textId="77777777" w:rsidR="009709AA" w:rsidRDefault="009709A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409952"/>
      <w:docPartObj>
        <w:docPartGallery w:val="Page Numbers (Bottom of Page)"/>
        <w:docPartUnique/>
      </w:docPartObj>
    </w:sdtPr>
    <w:sdtEndPr>
      <w:rPr>
        <w:noProof/>
      </w:rPr>
    </w:sdtEndPr>
    <w:sdtContent>
      <w:p w14:paraId="56BAEFB0" w14:textId="77777777" w:rsidR="009709AA" w:rsidRDefault="009709AA" w:rsidP="008136E3">
        <w:pPr>
          <w:pStyle w:val="Piedepgina"/>
          <w:jc w:val="center"/>
        </w:pPr>
        <w:r>
          <w:rPr>
            <w:noProof/>
            <w:lang w:val="es-ES" w:eastAsia="es-ES"/>
          </w:rPr>
          <w:drawing>
            <wp:inline distT="0" distB="0" distL="0" distR="0" wp14:anchorId="391960E4" wp14:editId="1DA6CAAB">
              <wp:extent cx="2995930" cy="408305"/>
              <wp:effectExtent l="0" t="0" r="0" b="0"/>
              <wp:docPr id="16"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5C8A17A4" w14:textId="77777777" w:rsidR="009709AA" w:rsidRDefault="009709AA" w:rsidP="008136E3">
        <w:pPr>
          <w:pStyle w:val="Piedepgina"/>
          <w:jc w:val="center"/>
        </w:pPr>
        <w:r w:rsidRPr="00F74112">
          <w:rPr>
            <w:rFonts w:cs="Times New Roman"/>
            <w:color w:val="7F7F7F" w:themeColor="text1" w:themeTint="80"/>
          </w:rPr>
          <w:fldChar w:fldCharType="begin"/>
        </w:r>
        <w:r w:rsidRPr="00F74112">
          <w:rPr>
            <w:rFonts w:cs="Times New Roman"/>
            <w:color w:val="7F7F7F" w:themeColor="text1" w:themeTint="80"/>
          </w:rPr>
          <w:instrText xml:space="preserve"> PAGE   \* MERGEFORMAT </w:instrText>
        </w:r>
        <w:r w:rsidRPr="00F74112">
          <w:rPr>
            <w:rFonts w:cs="Times New Roman"/>
            <w:color w:val="7F7F7F" w:themeColor="text1" w:themeTint="80"/>
          </w:rPr>
          <w:fldChar w:fldCharType="separate"/>
        </w:r>
        <w:r w:rsidR="00AF6F74">
          <w:rPr>
            <w:rFonts w:cs="Times New Roman"/>
            <w:noProof/>
            <w:color w:val="7F7F7F" w:themeColor="text1" w:themeTint="80"/>
          </w:rPr>
          <w:t>21</w:t>
        </w:r>
        <w:r w:rsidRPr="00F74112">
          <w:rPr>
            <w:rFonts w:cs="Times New Roman"/>
            <w:noProof/>
            <w:color w:val="7F7F7F" w:themeColor="text1" w:themeTint="80"/>
          </w:rPr>
          <w:fldChar w:fldCharType="end"/>
        </w:r>
      </w:p>
    </w:sdtContent>
  </w:sdt>
  <w:p w14:paraId="38B9CD37" w14:textId="77777777" w:rsidR="009709AA" w:rsidRDefault="009709A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086424"/>
      <w:docPartObj>
        <w:docPartGallery w:val="Page Numbers (Bottom of Page)"/>
        <w:docPartUnique/>
      </w:docPartObj>
    </w:sdtPr>
    <w:sdtEndPr>
      <w:rPr>
        <w:noProof/>
      </w:rPr>
    </w:sdtEndPr>
    <w:sdtContent>
      <w:p w14:paraId="76783BEA" w14:textId="77777777" w:rsidR="009709AA" w:rsidRDefault="009709AA" w:rsidP="0021106F">
        <w:pPr>
          <w:pStyle w:val="Piedepgina"/>
          <w:jc w:val="center"/>
        </w:pPr>
        <w:r>
          <w:rPr>
            <w:noProof/>
            <w:lang w:val="es-ES" w:eastAsia="es-ES"/>
          </w:rPr>
          <w:drawing>
            <wp:inline distT="0" distB="0" distL="0" distR="0" wp14:anchorId="54F82055" wp14:editId="56ABEC78">
              <wp:extent cx="2995930" cy="408305"/>
              <wp:effectExtent l="0" t="0" r="0" b="0"/>
              <wp:docPr id="8"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0508509E" w14:textId="7CBADD9A" w:rsidR="009709AA" w:rsidRDefault="009709AA" w:rsidP="0021106F">
        <w:pPr>
          <w:pStyle w:val="Piedepgina"/>
          <w:jc w:val="center"/>
        </w:pPr>
        <w:r w:rsidRPr="00F74112">
          <w:rPr>
            <w:rFonts w:cs="Times New Roman"/>
            <w:color w:val="7F7F7F" w:themeColor="text1" w:themeTint="80"/>
          </w:rPr>
          <w:fldChar w:fldCharType="begin"/>
        </w:r>
        <w:r w:rsidRPr="00F74112">
          <w:rPr>
            <w:rFonts w:cs="Times New Roman"/>
            <w:color w:val="7F7F7F" w:themeColor="text1" w:themeTint="80"/>
          </w:rPr>
          <w:instrText xml:space="preserve"> PAGE   \* MERGEFORMAT </w:instrText>
        </w:r>
        <w:r w:rsidRPr="00F74112">
          <w:rPr>
            <w:rFonts w:cs="Times New Roman"/>
            <w:color w:val="7F7F7F" w:themeColor="text1" w:themeTint="80"/>
          </w:rPr>
          <w:fldChar w:fldCharType="separate"/>
        </w:r>
        <w:r w:rsidR="00AF6F74">
          <w:rPr>
            <w:rFonts w:cs="Times New Roman"/>
            <w:noProof/>
            <w:color w:val="7F7F7F" w:themeColor="text1" w:themeTint="80"/>
          </w:rPr>
          <w:t>33</w:t>
        </w:r>
        <w:r w:rsidRPr="00F74112">
          <w:rPr>
            <w:rFonts w:cs="Times New Roman"/>
            <w:noProof/>
            <w:color w:val="7F7F7F" w:themeColor="text1" w:themeTint="80"/>
          </w:rPr>
          <w:fldChar w:fldCharType="end"/>
        </w:r>
      </w:p>
    </w:sdtContent>
  </w:sdt>
  <w:p w14:paraId="2B095E5E" w14:textId="77777777" w:rsidR="009709AA" w:rsidRDefault="009709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BED61" w14:textId="77777777" w:rsidR="00E46E55" w:rsidRDefault="00E46E55" w:rsidP="00E84651">
      <w:pPr>
        <w:spacing w:after="0" w:line="240" w:lineRule="auto"/>
      </w:pPr>
      <w:r>
        <w:separator/>
      </w:r>
    </w:p>
  </w:footnote>
  <w:footnote w:type="continuationSeparator" w:id="0">
    <w:p w14:paraId="7430A101" w14:textId="77777777" w:rsidR="00E46E55" w:rsidRDefault="00E46E55" w:rsidP="00E84651">
      <w:pPr>
        <w:spacing w:after="0" w:line="240" w:lineRule="auto"/>
      </w:pPr>
      <w:r>
        <w:continuationSeparator/>
      </w:r>
    </w:p>
  </w:footnote>
  <w:footnote w:type="continuationNotice" w:id="1">
    <w:p w14:paraId="1EB9101E" w14:textId="77777777" w:rsidR="00E46E55" w:rsidRDefault="00E46E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3ADF" w14:textId="77777777" w:rsidR="009709AA" w:rsidRDefault="009709A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9709AA" w:rsidRDefault="009709A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B69FF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8309292"/>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7D885952"/>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88DCD9EC"/>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53D214C4"/>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ECA591E"/>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060FD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94C9392"/>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A06A262"/>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BA2A93A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21E9CB"/>
    <w:multiLevelType w:val="hybridMultilevel"/>
    <w:tmpl w:val="FFFFFFFF"/>
    <w:lvl w:ilvl="0" w:tplc="6F928CCC">
      <w:start w:val="1"/>
      <w:numFmt w:val="bullet"/>
      <w:lvlText w:val=""/>
      <w:lvlJc w:val="left"/>
      <w:pPr>
        <w:ind w:left="720" w:hanging="360"/>
      </w:pPr>
      <w:rPr>
        <w:rFonts w:ascii="Symbol" w:hAnsi="Symbol" w:hint="default"/>
      </w:rPr>
    </w:lvl>
    <w:lvl w:ilvl="1" w:tplc="FBF44BF4">
      <w:start w:val="1"/>
      <w:numFmt w:val="bullet"/>
      <w:lvlText w:val="o"/>
      <w:lvlJc w:val="left"/>
      <w:pPr>
        <w:ind w:left="1440" w:hanging="360"/>
      </w:pPr>
      <w:rPr>
        <w:rFonts w:ascii="Courier New" w:hAnsi="Courier New" w:cs="Times New Roman" w:hint="default"/>
      </w:rPr>
    </w:lvl>
    <w:lvl w:ilvl="2" w:tplc="373A2692">
      <w:start w:val="1"/>
      <w:numFmt w:val="bullet"/>
      <w:lvlText w:val=""/>
      <w:lvlJc w:val="left"/>
      <w:pPr>
        <w:ind w:left="2160" w:hanging="360"/>
      </w:pPr>
      <w:rPr>
        <w:rFonts w:ascii="Wingdings" w:hAnsi="Wingdings" w:hint="default"/>
      </w:rPr>
    </w:lvl>
    <w:lvl w:ilvl="3" w:tplc="27DEEA9E">
      <w:start w:val="1"/>
      <w:numFmt w:val="bullet"/>
      <w:lvlText w:val=""/>
      <w:lvlJc w:val="left"/>
      <w:pPr>
        <w:ind w:left="2880" w:hanging="360"/>
      </w:pPr>
      <w:rPr>
        <w:rFonts w:ascii="Symbol" w:hAnsi="Symbol" w:hint="default"/>
      </w:rPr>
    </w:lvl>
    <w:lvl w:ilvl="4" w:tplc="4C1C6688">
      <w:start w:val="1"/>
      <w:numFmt w:val="bullet"/>
      <w:lvlText w:val="o"/>
      <w:lvlJc w:val="left"/>
      <w:pPr>
        <w:ind w:left="3600" w:hanging="360"/>
      </w:pPr>
      <w:rPr>
        <w:rFonts w:ascii="Courier New" w:hAnsi="Courier New" w:cs="Times New Roman" w:hint="default"/>
      </w:rPr>
    </w:lvl>
    <w:lvl w:ilvl="5" w:tplc="ECDEA342">
      <w:start w:val="1"/>
      <w:numFmt w:val="bullet"/>
      <w:lvlText w:val=""/>
      <w:lvlJc w:val="left"/>
      <w:pPr>
        <w:ind w:left="4320" w:hanging="360"/>
      </w:pPr>
      <w:rPr>
        <w:rFonts w:ascii="Wingdings" w:hAnsi="Wingdings" w:hint="default"/>
      </w:rPr>
    </w:lvl>
    <w:lvl w:ilvl="6" w:tplc="8EE2ED3C">
      <w:start w:val="1"/>
      <w:numFmt w:val="bullet"/>
      <w:lvlText w:val=""/>
      <w:lvlJc w:val="left"/>
      <w:pPr>
        <w:ind w:left="5040" w:hanging="360"/>
      </w:pPr>
      <w:rPr>
        <w:rFonts w:ascii="Symbol" w:hAnsi="Symbol" w:hint="default"/>
      </w:rPr>
    </w:lvl>
    <w:lvl w:ilvl="7" w:tplc="AD3ECF0C">
      <w:start w:val="1"/>
      <w:numFmt w:val="bullet"/>
      <w:lvlText w:val="o"/>
      <w:lvlJc w:val="left"/>
      <w:pPr>
        <w:ind w:left="5760" w:hanging="360"/>
      </w:pPr>
      <w:rPr>
        <w:rFonts w:ascii="Courier New" w:hAnsi="Courier New" w:cs="Times New Roman" w:hint="default"/>
      </w:rPr>
    </w:lvl>
    <w:lvl w:ilvl="8" w:tplc="95267C06">
      <w:start w:val="1"/>
      <w:numFmt w:val="bullet"/>
      <w:lvlText w:val=""/>
      <w:lvlJc w:val="left"/>
      <w:pPr>
        <w:ind w:left="6480" w:hanging="360"/>
      </w:pPr>
      <w:rPr>
        <w:rFonts w:ascii="Wingdings" w:hAnsi="Wingdings" w:hint="default"/>
      </w:rPr>
    </w:lvl>
  </w:abstractNum>
  <w:abstractNum w:abstractNumId="11" w15:restartNumberingAfterBreak="0">
    <w:nsid w:val="025056BE"/>
    <w:multiLevelType w:val="hybridMultilevel"/>
    <w:tmpl w:val="ED2C5D4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029535C0"/>
    <w:multiLevelType w:val="multilevel"/>
    <w:tmpl w:val="1C0A001F"/>
    <w:numStyleLink w:val="Estilo1"/>
  </w:abstractNum>
  <w:abstractNum w:abstractNumId="13" w15:restartNumberingAfterBreak="0">
    <w:nsid w:val="055CEDAE"/>
    <w:multiLevelType w:val="hybridMultilevel"/>
    <w:tmpl w:val="FFFFFFFF"/>
    <w:lvl w:ilvl="0" w:tplc="79042F30">
      <w:start w:val="1"/>
      <w:numFmt w:val="bullet"/>
      <w:lvlText w:val=""/>
      <w:lvlJc w:val="left"/>
      <w:pPr>
        <w:ind w:left="720" w:hanging="360"/>
      </w:pPr>
      <w:rPr>
        <w:rFonts w:ascii="Symbol" w:hAnsi="Symbol" w:hint="default"/>
      </w:rPr>
    </w:lvl>
    <w:lvl w:ilvl="1" w:tplc="89D07F96">
      <w:start w:val="1"/>
      <w:numFmt w:val="bullet"/>
      <w:lvlText w:val="o"/>
      <w:lvlJc w:val="left"/>
      <w:pPr>
        <w:ind w:left="1440" w:hanging="360"/>
      </w:pPr>
      <w:rPr>
        <w:rFonts w:ascii="Courier New" w:hAnsi="Courier New" w:cs="Times New Roman" w:hint="default"/>
      </w:rPr>
    </w:lvl>
    <w:lvl w:ilvl="2" w:tplc="19EA82A2">
      <w:start w:val="1"/>
      <w:numFmt w:val="bullet"/>
      <w:lvlText w:val=""/>
      <w:lvlJc w:val="left"/>
      <w:pPr>
        <w:ind w:left="2160" w:hanging="360"/>
      </w:pPr>
      <w:rPr>
        <w:rFonts w:ascii="Wingdings" w:hAnsi="Wingdings" w:hint="default"/>
      </w:rPr>
    </w:lvl>
    <w:lvl w:ilvl="3" w:tplc="253844F0">
      <w:start w:val="1"/>
      <w:numFmt w:val="bullet"/>
      <w:lvlText w:val=""/>
      <w:lvlJc w:val="left"/>
      <w:pPr>
        <w:ind w:left="2880" w:hanging="360"/>
      </w:pPr>
      <w:rPr>
        <w:rFonts w:ascii="Symbol" w:hAnsi="Symbol" w:hint="default"/>
      </w:rPr>
    </w:lvl>
    <w:lvl w:ilvl="4" w:tplc="1A908734">
      <w:start w:val="1"/>
      <w:numFmt w:val="bullet"/>
      <w:lvlText w:val="o"/>
      <w:lvlJc w:val="left"/>
      <w:pPr>
        <w:ind w:left="3600" w:hanging="360"/>
      </w:pPr>
      <w:rPr>
        <w:rFonts w:ascii="Courier New" w:hAnsi="Courier New" w:cs="Times New Roman" w:hint="default"/>
      </w:rPr>
    </w:lvl>
    <w:lvl w:ilvl="5" w:tplc="34F049F2">
      <w:start w:val="1"/>
      <w:numFmt w:val="bullet"/>
      <w:lvlText w:val=""/>
      <w:lvlJc w:val="left"/>
      <w:pPr>
        <w:ind w:left="4320" w:hanging="360"/>
      </w:pPr>
      <w:rPr>
        <w:rFonts w:ascii="Wingdings" w:hAnsi="Wingdings" w:hint="default"/>
      </w:rPr>
    </w:lvl>
    <w:lvl w:ilvl="6" w:tplc="4D68F926">
      <w:start w:val="1"/>
      <w:numFmt w:val="bullet"/>
      <w:lvlText w:val=""/>
      <w:lvlJc w:val="left"/>
      <w:pPr>
        <w:ind w:left="5040" w:hanging="360"/>
      </w:pPr>
      <w:rPr>
        <w:rFonts w:ascii="Symbol" w:hAnsi="Symbol" w:hint="default"/>
      </w:rPr>
    </w:lvl>
    <w:lvl w:ilvl="7" w:tplc="B70CD7B4">
      <w:start w:val="1"/>
      <w:numFmt w:val="bullet"/>
      <w:lvlText w:val="o"/>
      <w:lvlJc w:val="left"/>
      <w:pPr>
        <w:ind w:left="5760" w:hanging="360"/>
      </w:pPr>
      <w:rPr>
        <w:rFonts w:ascii="Courier New" w:hAnsi="Courier New" w:cs="Times New Roman" w:hint="default"/>
      </w:rPr>
    </w:lvl>
    <w:lvl w:ilvl="8" w:tplc="A48ABA9C">
      <w:start w:val="1"/>
      <w:numFmt w:val="bullet"/>
      <w:lvlText w:val=""/>
      <w:lvlJc w:val="left"/>
      <w:pPr>
        <w:ind w:left="6480" w:hanging="360"/>
      </w:pPr>
      <w:rPr>
        <w:rFonts w:ascii="Wingdings" w:hAnsi="Wingdings" w:hint="default"/>
      </w:rPr>
    </w:lvl>
  </w:abstractNum>
  <w:abstractNum w:abstractNumId="14" w15:restartNumberingAfterBreak="0">
    <w:nsid w:val="05A951BE"/>
    <w:multiLevelType w:val="hybridMultilevel"/>
    <w:tmpl w:val="41CC80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0AD674C2"/>
    <w:multiLevelType w:val="hybridMultilevel"/>
    <w:tmpl w:val="1554B7E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16" w15:restartNumberingAfterBreak="0">
    <w:nsid w:val="0DDC6914"/>
    <w:multiLevelType w:val="hybridMultilevel"/>
    <w:tmpl w:val="E2BE56A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0FE212F6"/>
    <w:multiLevelType w:val="hybridMultilevel"/>
    <w:tmpl w:val="FFFFFFFF"/>
    <w:lvl w:ilvl="0" w:tplc="E21E3F9A">
      <w:start w:val="1"/>
      <w:numFmt w:val="bullet"/>
      <w:lvlText w:val=""/>
      <w:lvlJc w:val="left"/>
      <w:pPr>
        <w:ind w:left="720" w:hanging="360"/>
      </w:pPr>
      <w:rPr>
        <w:rFonts w:ascii="Symbol" w:hAnsi="Symbol" w:hint="default"/>
      </w:rPr>
    </w:lvl>
    <w:lvl w:ilvl="1" w:tplc="59522906">
      <w:start w:val="1"/>
      <w:numFmt w:val="bullet"/>
      <w:lvlText w:val="o"/>
      <w:lvlJc w:val="left"/>
      <w:pPr>
        <w:ind w:left="1440" w:hanging="360"/>
      </w:pPr>
      <w:rPr>
        <w:rFonts w:ascii="Courier New" w:hAnsi="Courier New" w:cs="Times New Roman" w:hint="default"/>
      </w:rPr>
    </w:lvl>
    <w:lvl w:ilvl="2" w:tplc="14D4567A">
      <w:start w:val="1"/>
      <w:numFmt w:val="bullet"/>
      <w:lvlText w:val=""/>
      <w:lvlJc w:val="left"/>
      <w:pPr>
        <w:ind w:left="2160" w:hanging="360"/>
      </w:pPr>
      <w:rPr>
        <w:rFonts w:ascii="Wingdings" w:hAnsi="Wingdings" w:hint="default"/>
      </w:rPr>
    </w:lvl>
    <w:lvl w:ilvl="3" w:tplc="146AABCE">
      <w:start w:val="1"/>
      <w:numFmt w:val="bullet"/>
      <w:lvlText w:val=""/>
      <w:lvlJc w:val="left"/>
      <w:pPr>
        <w:ind w:left="2880" w:hanging="360"/>
      </w:pPr>
      <w:rPr>
        <w:rFonts w:ascii="Symbol" w:hAnsi="Symbol" w:hint="default"/>
      </w:rPr>
    </w:lvl>
    <w:lvl w:ilvl="4" w:tplc="8FB0D676">
      <w:start w:val="1"/>
      <w:numFmt w:val="bullet"/>
      <w:lvlText w:val="o"/>
      <w:lvlJc w:val="left"/>
      <w:pPr>
        <w:ind w:left="3600" w:hanging="360"/>
      </w:pPr>
      <w:rPr>
        <w:rFonts w:ascii="Courier New" w:hAnsi="Courier New" w:cs="Times New Roman" w:hint="default"/>
      </w:rPr>
    </w:lvl>
    <w:lvl w:ilvl="5" w:tplc="2BB05F22">
      <w:start w:val="1"/>
      <w:numFmt w:val="bullet"/>
      <w:lvlText w:val=""/>
      <w:lvlJc w:val="left"/>
      <w:pPr>
        <w:ind w:left="4320" w:hanging="360"/>
      </w:pPr>
      <w:rPr>
        <w:rFonts w:ascii="Wingdings" w:hAnsi="Wingdings" w:hint="default"/>
      </w:rPr>
    </w:lvl>
    <w:lvl w:ilvl="6" w:tplc="F7AAD1B0">
      <w:start w:val="1"/>
      <w:numFmt w:val="bullet"/>
      <w:lvlText w:val=""/>
      <w:lvlJc w:val="left"/>
      <w:pPr>
        <w:ind w:left="5040" w:hanging="360"/>
      </w:pPr>
      <w:rPr>
        <w:rFonts w:ascii="Symbol" w:hAnsi="Symbol" w:hint="default"/>
      </w:rPr>
    </w:lvl>
    <w:lvl w:ilvl="7" w:tplc="E92E4738">
      <w:start w:val="1"/>
      <w:numFmt w:val="bullet"/>
      <w:lvlText w:val="o"/>
      <w:lvlJc w:val="left"/>
      <w:pPr>
        <w:ind w:left="5760" w:hanging="360"/>
      </w:pPr>
      <w:rPr>
        <w:rFonts w:ascii="Courier New" w:hAnsi="Courier New" w:cs="Times New Roman" w:hint="default"/>
      </w:rPr>
    </w:lvl>
    <w:lvl w:ilvl="8" w:tplc="84704664">
      <w:start w:val="1"/>
      <w:numFmt w:val="bullet"/>
      <w:lvlText w:val=""/>
      <w:lvlJc w:val="left"/>
      <w:pPr>
        <w:ind w:left="6480" w:hanging="360"/>
      </w:pPr>
      <w:rPr>
        <w:rFonts w:ascii="Wingdings" w:hAnsi="Wingdings" w:hint="default"/>
      </w:rPr>
    </w:lvl>
  </w:abstractNum>
  <w:abstractNum w:abstractNumId="18" w15:restartNumberingAfterBreak="0">
    <w:nsid w:val="12FF0188"/>
    <w:multiLevelType w:val="hybridMultilevel"/>
    <w:tmpl w:val="B75CF2F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13AC6864"/>
    <w:multiLevelType w:val="hybridMultilevel"/>
    <w:tmpl w:val="3FCA7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E26717"/>
    <w:multiLevelType w:val="hybridMultilevel"/>
    <w:tmpl w:val="73C842E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18F23181"/>
    <w:multiLevelType w:val="hybridMultilevel"/>
    <w:tmpl w:val="E2768CA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2" w15:restartNumberingAfterBreak="0">
    <w:nsid w:val="196D151E"/>
    <w:multiLevelType w:val="hybridMultilevel"/>
    <w:tmpl w:val="82A2E7A8"/>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3" w15:restartNumberingAfterBreak="0">
    <w:nsid w:val="1D904193"/>
    <w:multiLevelType w:val="hybridMultilevel"/>
    <w:tmpl w:val="F14A6198"/>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4" w15:restartNumberingAfterBreak="0">
    <w:nsid w:val="1F3F6F98"/>
    <w:multiLevelType w:val="hybridMultilevel"/>
    <w:tmpl w:val="B6125A7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5" w15:restartNumberingAfterBreak="0">
    <w:nsid w:val="2165593E"/>
    <w:multiLevelType w:val="hybridMultilevel"/>
    <w:tmpl w:val="CE623AF8"/>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6" w15:restartNumberingAfterBreak="0">
    <w:nsid w:val="22B408F1"/>
    <w:multiLevelType w:val="hybridMultilevel"/>
    <w:tmpl w:val="8138BC2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7" w15:restartNumberingAfterBreak="0">
    <w:nsid w:val="239824CD"/>
    <w:multiLevelType w:val="hybridMultilevel"/>
    <w:tmpl w:val="F26CAEA8"/>
    <w:lvl w:ilvl="0" w:tplc="E8802CD4">
      <w:start w:val="1"/>
      <w:numFmt w:val="lowerLetter"/>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24F45888"/>
    <w:multiLevelType w:val="hybridMultilevel"/>
    <w:tmpl w:val="75DC0724"/>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25527A42"/>
    <w:multiLevelType w:val="hybridMultilevel"/>
    <w:tmpl w:val="687823C6"/>
    <w:lvl w:ilvl="0" w:tplc="3206808E">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25AF7171"/>
    <w:multiLevelType w:val="multilevel"/>
    <w:tmpl w:val="AFF60602"/>
    <w:lvl w:ilvl="0">
      <w:start w:val="6"/>
      <w:numFmt w:val="upperRoman"/>
      <w:lvlText w:val="%1."/>
      <w:lvlJc w:val="right"/>
      <w:pPr>
        <w:ind w:left="928" w:hanging="360"/>
      </w:pPr>
      <w:rPr>
        <w:rFonts w:hint="default"/>
      </w:rPr>
    </w:lvl>
    <w:lvl w:ilvl="1">
      <w:start w:val="1"/>
      <w:numFmt w:val="decimal"/>
      <w:lvlText w:val="%1.%2."/>
      <w:lvlJc w:val="left"/>
      <w:pPr>
        <w:ind w:left="1360" w:hanging="432"/>
      </w:pPr>
      <w:rPr>
        <w:rFonts w:hint="default"/>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31" w15:restartNumberingAfterBreak="0">
    <w:nsid w:val="25F27720"/>
    <w:multiLevelType w:val="multilevel"/>
    <w:tmpl w:val="391E9E78"/>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26775B07"/>
    <w:multiLevelType w:val="hybridMultilevel"/>
    <w:tmpl w:val="FFFFFFFF"/>
    <w:lvl w:ilvl="0" w:tplc="B574965A">
      <w:start w:val="1"/>
      <w:numFmt w:val="bullet"/>
      <w:lvlText w:val=""/>
      <w:lvlJc w:val="left"/>
      <w:pPr>
        <w:ind w:left="720" w:hanging="360"/>
      </w:pPr>
      <w:rPr>
        <w:rFonts w:ascii="Symbol" w:hAnsi="Symbol" w:hint="default"/>
      </w:rPr>
    </w:lvl>
    <w:lvl w:ilvl="1" w:tplc="6ACA4FCA">
      <w:start w:val="1"/>
      <w:numFmt w:val="bullet"/>
      <w:lvlText w:val="o"/>
      <w:lvlJc w:val="left"/>
      <w:pPr>
        <w:ind w:left="1440" w:hanging="360"/>
      </w:pPr>
      <w:rPr>
        <w:rFonts w:ascii="Courier New" w:hAnsi="Courier New" w:cs="Times New Roman" w:hint="default"/>
      </w:rPr>
    </w:lvl>
    <w:lvl w:ilvl="2" w:tplc="6DA01C38">
      <w:start w:val="1"/>
      <w:numFmt w:val="bullet"/>
      <w:lvlText w:val=""/>
      <w:lvlJc w:val="left"/>
      <w:pPr>
        <w:ind w:left="2160" w:hanging="360"/>
      </w:pPr>
      <w:rPr>
        <w:rFonts w:ascii="Wingdings" w:hAnsi="Wingdings" w:hint="default"/>
      </w:rPr>
    </w:lvl>
    <w:lvl w:ilvl="3" w:tplc="D02A6944">
      <w:start w:val="1"/>
      <w:numFmt w:val="bullet"/>
      <w:lvlText w:val=""/>
      <w:lvlJc w:val="left"/>
      <w:pPr>
        <w:ind w:left="2880" w:hanging="360"/>
      </w:pPr>
      <w:rPr>
        <w:rFonts w:ascii="Symbol" w:hAnsi="Symbol" w:hint="default"/>
      </w:rPr>
    </w:lvl>
    <w:lvl w:ilvl="4" w:tplc="E1E2465C">
      <w:start w:val="1"/>
      <w:numFmt w:val="bullet"/>
      <w:lvlText w:val="o"/>
      <w:lvlJc w:val="left"/>
      <w:pPr>
        <w:ind w:left="3600" w:hanging="360"/>
      </w:pPr>
      <w:rPr>
        <w:rFonts w:ascii="Courier New" w:hAnsi="Courier New" w:cs="Times New Roman" w:hint="default"/>
      </w:rPr>
    </w:lvl>
    <w:lvl w:ilvl="5" w:tplc="874ACBA4">
      <w:start w:val="1"/>
      <w:numFmt w:val="bullet"/>
      <w:lvlText w:val=""/>
      <w:lvlJc w:val="left"/>
      <w:pPr>
        <w:ind w:left="4320" w:hanging="360"/>
      </w:pPr>
      <w:rPr>
        <w:rFonts w:ascii="Wingdings" w:hAnsi="Wingdings" w:hint="default"/>
      </w:rPr>
    </w:lvl>
    <w:lvl w:ilvl="6" w:tplc="0972C6B6">
      <w:start w:val="1"/>
      <w:numFmt w:val="bullet"/>
      <w:lvlText w:val=""/>
      <w:lvlJc w:val="left"/>
      <w:pPr>
        <w:ind w:left="5040" w:hanging="360"/>
      </w:pPr>
      <w:rPr>
        <w:rFonts w:ascii="Symbol" w:hAnsi="Symbol" w:hint="default"/>
      </w:rPr>
    </w:lvl>
    <w:lvl w:ilvl="7" w:tplc="CD1670CA">
      <w:start w:val="1"/>
      <w:numFmt w:val="bullet"/>
      <w:lvlText w:val="o"/>
      <w:lvlJc w:val="left"/>
      <w:pPr>
        <w:ind w:left="5760" w:hanging="360"/>
      </w:pPr>
      <w:rPr>
        <w:rFonts w:ascii="Courier New" w:hAnsi="Courier New" w:cs="Times New Roman" w:hint="default"/>
      </w:rPr>
    </w:lvl>
    <w:lvl w:ilvl="8" w:tplc="77C6623E">
      <w:start w:val="1"/>
      <w:numFmt w:val="bullet"/>
      <w:lvlText w:val=""/>
      <w:lvlJc w:val="left"/>
      <w:pPr>
        <w:ind w:left="6480" w:hanging="360"/>
      </w:pPr>
      <w:rPr>
        <w:rFonts w:ascii="Wingdings" w:hAnsi="Wingdings" w:hint="default"/>
      </w:rPr>
    </w:lvl>
  </w:abstractNum>
  <w:abstractNum w:abstractNumId="33" w15:restartNumberingAfterBreak="0">
    <w:nsid w:val="27B919A6"/>
    <w:multiLevelType w:val="hybridMultilevel"/>
    <w:tmpl w:val="4ECE916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34" w15:restartNumberingAfterBreak="0">
    <w:nsid w:val="28C660ED"/>
    <w:multiLevelType w:val="multilevel"/>
    <w:tmpl w:val="303CD21C"/>
    <w:lvl w:ilvl="0">
      <w:start w:val="5"/>
      <w:numFmt w:val="decimal"/>
      <w:lvlText w:val="%1."/>
      <w:lvlJc w:val="left"/>
      <w:pPr>
        <w:ind w:left="928" w:hanging="360"/>
      </w:pPr>
      <w:rPr>
        <w:rFonts w:hint="default"/>
      </w:rPr>
    </w:lvl>
    <w:lvl w:ilvl="1">
      <w:start w:val="1"/>
      <w:numFmt w:val="decimal"/>
      <w:lvlText w:val="%1.%2."/>
      <w:lvlJc w:val="left"/>
      <w:pPr>
        <w:ind w:left="1360" w:hanging="432"/>
      </w:pPr>
      <w:rPr>
        <w:rFonts w:hint="default"/>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35" w15:restartNumberingAfterBreak="0">
    <w:nsid w:val="2A512376"/>
    <w:multiLevelType w:val="multilevel"/>
    <w:tmpl w:val="E758BFA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2B0529F1"/>
    <w:multiLevelType w:val="hybridMultilevel"/>
    <w:tmpl w:val="6FAEFA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2B947763"/>
    <w:multiLevelType w:val="hybridMultilevel"/>
    <w:tmpl w:val="D6E8405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38" w15:restartNumberingAfterBreak="0">
    <w:nsid w:val="2C3527CD"/>
    <w:multiLevelType w:val="hybridMultilevel"/>
    <w:tmpl w:val="60E8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1750FB6"/>
    <w:multiLevelType w:val="hybridMultilevel"/>
    <w:tmpl w:val="782CB79C"/>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0" w15:restartNumberingAfterBreak="0">
    <w:nsid w:val="3388320F"/>
    <w:multiLevelType w:val="hybridMultilevel"/>
    <w:tmpl w:val="45F41A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36661FF3"/>
    <w:multiLevelType w:val="hybridMultilevel"/>
    <w:tmpl w:val="B8F623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36E80F6A"/>
    <w:multiLevelType w:val="hybridMultilevel"/>
    <w:tmpl w:val="FFC60534"/>
    <w:lvl w:ilvl="0" w:tplc="FFFFFFFF">
      <w:start w:val="241"/>
      <w:numFmt w:val="bullet"/>
      <w:lvlText w:val="-"/>
      <w:lvlJc w:val="left"/>
      <w:pPr>
        <w:ind w:left="720" w:hanging="360"/>
      </w:pPr>
      <w:rPr>
        <w:rFonts w:ascii="Times New Roman" w:eastAsia="Calibri" w:hAnsi="Times New Roman" w:cs="Times New Roman"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43" w15:restartNumberingAfterBreak="0">
    <w:nsid w:val="3D4253C9"/>
    <w:multiLevelType w:val="hybridMultilevel"/>
    <w:tmpl w:val="4010234E"/>
    <w:lvl w:ilvl="0" w:tplc="1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44" w15:restartNumberingAfterBreak="0">
    <w:nsid w:val="3D4C5CAE"/>
    <w:multiLevelType w:val="hybridMultilevel"/>
    <w:tmpl w:val="7FEE4E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3DD3770B"/>
    <w:multiLevelType w:val="hybridMultilevel"/>
    <w:tmpl w:val="8B6A0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3DF80FED"/>
    <w:multiLevelType w:val="hybridMultilevel"/>
    <w:tmpl w:val="1AD0E70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47" w15:restartNumberingAfterBreak="0">
    <w:nsid w:val="3E934F51"/>
    <w:multiLevelType w:val="hybridMultilevel"/>
    <w:tmpl w:val="4D88E230"/>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48" w15:restartNumberingAfterBreak="0">
    <w:nsid w:val="3F0F5BD3"/>
    <w:multiLevelType w:val="hybridMultilevel"/>
    <w:tmpl w:val="3F5C1018"/>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cs="Courier New" w:hint="default"/>
      </w:rPr>
    </w:lvl>
    <w:lvl w:ilvl="5" w:tplc="1C0A0005">
      <w:start w:val="1"/>
      <w:numFmt w:val="bullet"/>
      <w:lvlText w:val=""/>
      <w:lvlJc w:val="left"/>
      <w:pPr>
        <w:ind w:left="3960" w:hanging="360"/>
      </w:pPr>
      <w:rPr>
        <w:rFonts w:ascii="Wingdings" w:hAnsi="Wingdings" w:hint="default"/>
      </w:rPr>
    </w:lvl>
    <w:lvl w:ilvl="6" w:tplc="1C0A0001">
      <w:start w:val="1"/>
      <w:numFmt w:val="bullet"/>
      <w:lvlText w:val=""/>
      <w:lvlJc w:val="left"/>
      <w:pPr>
        <w:ind w:left="4680" w:hanging="360"/>
      </w:pPr>
      <w:rPr>
        <w:rFonts w:ascii="Symbol" w:hAnsi="Symbol" w:hint="default"/>
      </w:rPr>
    </w:lvl>
    <w:lvl w:ilvl="7" w:tplc="1C0A0003">
      <w:start w:val="1"/>
      <w:numFmt w:val="bullet"/>
      <w:lvlText w:val="o"/>
      <w:lvlJc w:val="left"/>
      <w:pPr>
        <w:ind w:left="5400" w:hanging="360"/>
      </w:pPr>
      <w:rPr>
        <w:rFonts w:ascii="Courier New" w:hAnsi="Courier New" w:cs="Courier New" w:hint="default"/>
      </w:rPr>
    </w:lvl>
    <w:lvl w:ilvl="8" w:tplc="1C0A0005">
      <w:start w:val="1"/>
      <w:numFmt w:val="bullet"/>
      <w:lvlText w:val=""/>
      <w:lvlJc w:val="left"/>
      <w:pPr>
        <w:ind w:left="6120" w:hanging="360"/>
      </w:pPr>
      <w:rPr>
        <w:rFonts w:ascii="Wingdings" w:hAnsi="Wingdings" w:hint="default"/>
      </w:rPr>
    </w:lvl>
  </w:abstractNum>
  <w:abstractNum w:abstractNumId="49" w15:restartNumberingAfterBreak="0">
    <w:nsid w:val="3FAB3694"/>
    <w:multiLevelType w:val="hybridMultilevel"/>
    <w:tmpl w:val="03D6686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50" w15:restartNumberingAfterBreak="0">
    <w:nsid w:val="401058B1"/>
    <w:multiLevelType w:val="hybridMultilevel"/>
    <w:tmpl w:val="780AA72A"/>
    <w:lvl w:ilvl="0" w:tplc="DBCA4F52">
      <w:numFmt w:val="bullet"/>
      <w:lvlText w:val="•"/>
      <w:lvlJc w:val="left"/>
      <w:pPr>
        <w:ind w:left="720" w:hanging="360"/>
      </w:pPr>
      <w:rPr>
        <w:rFonts w:ascii="Times New Roman" w:eastAsiaTheme="minorHAnsi" w:hAnsi="Times New Roman" w:cs="Times New Roman" w:hint="default"/>
        <w:color w:val="76707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2B3177F"/>
    <w:multiLevelType w:val="hybridMultilevel"/>
    <w:tmpl w:val="2878CED4"/>
    <w:lvl w:ilvl="0" w:tplc="36969C4C">
      <w:start w:val="1"/>
      <w:numFmt w:val="bullet"/>
      <w:lvlText w:val=""/>
      <w:lvlJc w:val="left"/>
      <w:pPr>
        <w:ind w:left="720" w:hanging="360"/>
      </w:pPr>
      <w:rPr>
        <w:rFonts w:ascii="Symbol" w:hAnsi="Symbol" w:hint="default"/>
      </w:rPr>
    </w:lvl>
    <w:lvl w:ilvl="1" w:tplc="8038579A">
      <w:start w:val="1"/>
      <w:numFmt w:val="bullet"/>
      <w:lvlText w:val="o"/>
      <w:lvlJc w:val="left"/>
      <w:pPr>
        <w:ind w:left="1440" w:hanging="360"/>
      </w:pPr>
      <w:rPr>
        <w:rFonts w:ascii="Courier New" w:hAnsi="Courier New" w:cs="Times New Roman" w:hint="default"/>
      </w:rPr>
    </w:lvl>
    <w:lvl w:ilvl="2" w:tplc="3BFA4756">
      <w:start w:val="1"/>
      <w:numFmt w:val="bullet"/>
      <w:lvlText w:val=""/>
      <w:lvlJc w:val="left"/>
      <w:pPr>
        <w:ind w:left="2160" w:hanging="360"/>
      </w:pPr>
      <w:rPr>
        <w:rFonts w:ascii="Wingdings" w:hAnsi="Wingdings" w:hint="default"/>
      </w:rPr>
    </w:lvl>
    <w:lvl w:ilvl="3" w:tplc="399805E0">
      <w:start w:val="1"/>
      <w:numFmt w:val="bullet"/>
      <w:lvlText w:val=""/>
      <w:lvlJc w:val="left"/>
      <w:pPr>
        <w:ind w:left="2880" w:hanging="360"/>
      </w:pPr>
      <w:rPr>
        <w:rFonts w:ascii="Symbol" w:hAnsi="Symbol" w:hint="default"/>
      </w:rPr>
    </w:lvl>
    <w:lvl w:ilvl="4" w:tplc="9C1A3B7E">
      <w:start w:val="1"/>
      <w:numFmt w:val="bullet"/>
      <w:lvlText w:val="o"/>
      <w:lvlJc w:val="left"/>
      <w:pPr>
        <w:ind w:left="3600" w:hanging="360"/>
      </w:pPr>
      <w:rPr>
        <w:rFonts w:ascii="Courier New" w:hAnsi="Courier New" w:cs="Times New Roman" w:hint="default"/>
      </w:rPr>
    </w:lvl>
    <w:lvl w:ilvl="5" w:tplc="9B6AB3E0">
      <w:start w:val="1"/>
      <w:numFmt w:val="bullet"/>
      <w:lvlText w:val=""/>
      <w:lvlJc w:val="left"/>
      <w:pPr>
        <w:ind w:left="4320" w:hanging="360"/>
      </w:pPr>
      <w:rPr>
        <w:rFonts w:ascii="Wingdings" w:hAnsi="Wingdings" w:hint="default"/>
      </w:rPr>
    </w:lvl>
    <w:lvl w:ilvl="6" w:tplc="0870FB52">
      <w:start w:val="1"/>
      <w:numFmt w:val="bullet"/>
      <w:lvlText w:val=""/>
      <w:lvlJc w:val="left"/>
      <w:pPr>
        <w:ind w:left="5040" w:hanging="360"/>
      </w:pPr>
      <w:rPr>
        <w:rFonts w:ascii="Symbol" w:hAnsi="Symbol" w:hint="default"/>
      </w:rPr>
    </w:lvl>
    <w:lvl w:ilvl="7" w:tplc="0E261ED6">
      <w:start w:val="1"/>
      <w:numFmt w:val="bullet"/>
      <w:lvlText w:val="o"/>
      <w:lvlJc w:val="left"/>
      <w:pPr>
        <w:ind w:left="5760" w:hanging="360"/>
      </w:pPr>
      <w:rPr>
        <w:rFonts w:ascii="Courier New" w:hAnsi="Courier New" w:cs="Times New Roman" w:hint="default"/>
      </w:rPr>
    </w:lvl>
    <w:lvl w:ilvl="8" w:tplc="6C183C16">
      <w:start w:val="1"/>
      <w:numFmt w:val="bullet"/>
      <w:lvlText w:val=""/>
      <w:lvlJc w:val="left"/>
      <w:pPr>
        <w:ind w:left="6480" w:hanging="360"/>
      </w:pPr>
      <w:rPr>
        <w:rFonts w:ascii="Wingdings" w:hAnsi="Wingdings" w:hint="default"/>
      </w:rPr>
    </w:lvl>
  </w:abstractNum>
  <w:abstractNum w:abstractNumId="52" w15:restartNumberingAfterBreak="0">
    <w:nsid w:val="44F4003F"/>
    <w:multiLevelType w:val="hybridMultilevel"/>
    <w:tmpl w:val="4F08598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3" w15:restartNumberingAfterBreak="0">
    <w:nsid w:val="45674550"/>
    <w:multiLevelType w:val="hybridMultilevel"/>
    <w:tmpl w:val="B39608F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54" w15:restartNumberingAfterBreak="0">
    <w:nsid w:val="46A02A29"/>
    <w:multiLevelType w:val="hybridMultilevel"/>
    <w:tmpl w:val="25AA5DD4"/>
    <w:lvl w:ilvl="0" w:tplc="1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6BE394A"/>
    <w:multiLevelType w:val="multilevel"/>
    <w:tmpl w:val="1C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8E2459B"/>
    <w:multiLevelType w:val="hybridMultilevel"/>
    <w:tmpl w:val="F85229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E125633"/>
    <w:multiLevelType w:val="multilevel"/>
    <w:tmpl w:val="25B4EEB2"/>
    <w:lvl w:ilvl="0">
      <w:start w:val="1"/>
      <w:numFmt w:val="decimal"/>
      <w:lvlText w:val="%1."/>
      <w:lvlJc w:val="left"/>
      <w:pPr>
        <w:ind w:left="360"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8" w15:restartNumberingAfterBreak="0">
    <w:nsid w:val="4E391E93"/>
    <w:multiLevelType w:val="hybridMultilevel"/>
    <w:tmpl w:val="5906C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FEF42AD"/>
    <w:multiLevelType w:val="hybridMultilevel"/>
    <w:tmpl w:val="2D207C2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60" w15:restartNumberingAfterBreak="0">
    <w:nsid w:val="51904F89"/>
    <w:multiLevelType w:val="hybridMultilevel"/>
    <w:tmpl w:val="C758361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1" w15:restartNumberingAfterBreak="0">
    <w:nsid w:val="51FD0D9F"/>
    <w:multiLevelType w:val="hybridMultilevel"/>
    <w:tmpl w:val="830E4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338B44A"/>
    <w:multiLevelType w:val="hybridMultilevel"/>
    <w:tmpl w:val="FFFFFFFF"/>
    <w:lvl w:ilvl="0" w:tplc="DD36F1C6">
      <w:start w:val="1"/>
      <w:numFmt w:val="bullet"/>
      <w:lvlText w:val=""/>
      <w:lvlJc w:val="left"/>
      <w:pPr>
        <w:ind w:left="720" w:hanging="360"/>
      </w:pPr>
      <w:rPr>
        <w:rFonts w:ascii="Symbol" w:hAnsi="Symbol" w:hint="default"/>
      </w:rPr>
    </w:lvl>
    <w:lvl w:ilvl="1" w:tplc="FD1266A8">
      <w:start w:val="1"/>
      <w:numFmt w:val="bullet"/>
      <w:lvlText w:val="o"/>
      <w:lvlJc w:val="left"/>
      <w:pPr>
        <w:ind w:left="1440" w:hanging="360"/>
      </w:pPr>
      <w:rPr>
        <w:rFonts w:ascii="Courier New" w:hAnsi="Courier New" w:cs="Times New Roman" w:hint="default"/>
      </w:rPr>
    </w:lvl>
    <w:lvl w:ilvl="2" w:tplc="92E4C872">
      <w:start w:val="1"/>
      <w:numFmt w:val="bullet"/>
      <w:lvlText w:val=""/>
      <w:lvlJc w:val="left"/>
      <w:pPr>
        <w:ind w:left="2160" w:hanging="360"/>
      </w:pPr>
      <w:rPr>
        <w:rFonts w:ascii="Wingdings" w:hAnsi="Wingdings" w:hint="default"/>
      </w:rPr>
    </w:lvl>
    <w:lvl w:ilvl="3" w:tplc="3EF49002">
      <w:start w:val="1"/>
      <w:numFmt w:val="bullet"/>
      <w:lvlText w:val=""/>
      <w:lvlJc w:val="left"/>
      <w:pPr>
        <w:ind w:left="2880" w:hanging="360"/>
      </w:pPr>
      <w:rPr>
        <w:rFonts w:ascii="Symbol" w:hAnsi="Symbol" w:hint="default"/>
      </w:rPr>
    </w:lvl>
    <w:lvl w:ilvl="4" w:tplc="2A322C2E">
      <w:start w:val="1"/>
      <w:numFmt w:val="bullet"/>
      <w:lvlText w:val="o"/>
      <w:lvlJc w:val="left"/>
      <w:pPr>
        <w:ind w:left="3600" w:hanging="360"/>
      </w:pPr>
      <w:rPr>
        <w:rFonts w:ascii="Courier New" w:hAnsi="Courier New" w:cs="Times New Roman" w:hint="default"/>
      </w:rPr>
    </w:lvl>
    <w:lvl w:ilvl="5" w:tplc="4468D5AE">
      <w:start w:val="1"/>
      <w:numFmt w:val="bullet"/>
      <w:lvlText w:val=""/>
      <w:lvlJc w:val="left"/>
      <w:pPr>
        <w:ind w:left="4320" w:hanging="360"/>
      </w:pPr>
      <w:rPr>
        <w:rFonts w:ascii="Wingdings" w:hAnsi="Wingdings" w:hint="default"/>
      </w:rPr>
    </w:lvl>
    <w:lvl w:ilvl="6" w:tplc="1F3C9B7E">
      <w:start w:val="1"/>
      <w:numFmt w:val="bullet"/>
      <w:lvlText w:val=""/>
      <w:lvlJc w:val="left"/>
      <w:pPr>
        <w:ind w:left="5040" w:hanging="360"/>
      </w:pPr>
      <w:rPr>
        <w:rFonts w:ascii="Symbol" w:hAnsi="Symbol" w:hint="default"/>
      </w:rPr>
    </w:lvl>
    <w:lvl w:ilvl="7" w:tplc="B6F6914C">
      <w:start w:val="1"/>
      <w:numFmt w:val="bullet"/>
      <w:lvlText w:val="o"/>
      <w:lvlJc w:val="left"/>
      <w:pPr>
        <w:ind w:left="5760" w:hanging="360"/>
      </w:pPr>
      <w:rPr>
        <w:rFonts w:ascii="Courier New" w:hAnsi="Courier New" w:cs="Times New Roman" w:hint="default"/>
      </w:rPr>
    </w:lvl>
    <w:lvl w:ilvl="8" w:tplc="8C12FDB6">
      <w:start w:val="1"/>
      <w:numFmt w:val="bullet"/>
      <w:lvlText w:val=""/>
      <w:lvlJc w:val="left"/>
      <w:pPr>
        <w:ind w:left="6480" w:hanging="360"/>
      </w:pPr>
      <w:rPr>
        <w:rFonts w:ascii="Wingdings" w:hAnsi="Wingdings" w:hint="default"/>
      </w:rPr>
    </w:lvl>
  </w:abstractNum>
  <w:abstractNum w:abstractNumId="63" w15:restartNumberingAfterBreak="0">
    <w:nsid w:val="53EC53A1"/>
    <w:multiLevelType w:val="multilevel"/>
    <w:tmpl w:val="0E9E2398"/>
    <w:lvl w:ilvl="0">
      <w:start w:val="4"/>
      <w:numFmt w:val="decimal"/>
      <w:lvlText w:val="%1"/>
      <w:lvlJc w:val="left"/>
      <w:pPr>
        <w:ind w:left="410" w:hanging="41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588F2DEA"/>
    <w:multiLevelType w:val="hybridMultilevel"/>
    <w:tmpl w:val="27763CB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65" w15:restartNumberingAfterBreak="0">
    <w:nsid w:val="5A6D5ABC"/>
    <w:multiLevelType w:val="hybridMultilevel"/>
    <w:tmpl w:val="62DE71B0"/>
    <w:lvl w:ilvl="0" w:tplc="0C44F700">
      <w:start w:val="1"/>
      <w:numFmt w:val="lowerLetter"/>
      <w:pStyle w:val="Titulo3-EVR"/>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6" w15:restartNumberingAfterBreak="0">
    <w:nsid w:val="5BEE0B51"/>
    <w:multiLevelType w:val="hybridMultilevel"/>
    <w:tmpl w:val="ADF64C7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7" w15:restartNumberingAfterBreak="0">
    <w:nsid w:val="60572A1A"/>
    <w:multiLevelType w:val="hybridMultilevel"/>
    <w:tmpl w:val="3008E87E"/>
    <w:lvl w:ilvl="0" w:tplc="A76EC320">
      <w:start w:val="1"/>
      <w:numFmt w:val="bullet"/>
      <w:lvlText w:val=""/>
      <w:lvlJc w:val="left"/>
      <w:pPr>
        <w:ind w:left="720" w:hanging="360"/>
      </w:pPr>
      <w:rPr>
        <w:rFonts w:ascii="Symbol" w:hAnsi="Symbol" w:hint="default"/>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8" w15:restartNumberingAfterBreak="0">
    <w:nsid w:val="62163DCC"/>
    <w:multiLevelType w:val="hybridMultilevel"/>
    <w:tmpl w:val="7A2C4610"/>
    <w:lvl w:ilvl="0" w:tplc="DBCA4F52">
      <w:numFmt w:val="bullet"/>
      <w:lvlText w:val="•"/>
      <w:lvlJc w:val="left"/>
      <w:pPr>
        <w:ind w:left="720" w:hanging="360"/>
      </w:pPr>
      <w:rPr>
        <w:rFonts w:ascii="Times New Roman" w:eastAsiaTheme="minorHAnsi" w:hAnsi="Times New Roman" w:cs="Times New Roman" w:hint="default"/>
        <w:color w:val="76707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5EA0939"/>
    <w:multiLevelType w:val="multilevel"/>
    <w:tmpl w:val="12B6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70DEA05"/>
    <w:multiLevelType w:val="hybridMultilevel"/>
    <w:tmpl w:val="135E8012"/>
    <w:lvl w:ilvl="0" w:tplc="9B546926">
      <w:start w:val="1"/>
      <w:numFmt w:val="bullet"/>
      <w:lvlText w:val=""/>
      <w:lvlJc w:val="left"/>
      <w:pPr>
        <w:ind w:left="720" w:hanging="360"/>
      </w:pPr>
      <w:rPr>
        <w:rFonts w:ascii="Symbol" w:hAnsi="Symbol" w:hint="default"/>
      </w:rPr>
    </w:lvl>
    <w:lvl w:ilvl="1" w:tplc="32322AB6">
      <w:start w:val="1"/>
      <w:numFmt w:val="bullet"/>
      <w:lvlText w:val="o"/>
      <w:lvlJc w:val="left"/>
      <w:pPr>
        <w:ind w:left="1440" w:hanging="360"/>
      </w:pPr>
      <w:rPr>
        <w:rFonts w:ascii="Courier New" w:hAnsi="Courier New" w:cs="Times New Roman" w:hint="default"/>
      </w:rPr>
    </w:lvl>
    <w:lvl w:ilvl="2" w:tplc="D87ED580">
      <w:start w:val="1"/>
      <w:numFmt w:val="bullet"/>
      <w:lvlText w:val=""/>
      <w:lvlJc w:val="left"/>
      <w:pPr>
        <w:ind w:left="2160" w:hanging="360"/>
      </w:pPr>
      <w:rPr>
        <w:rFonts w:ascii="Wingdings" w:hAnsi="Wingdings" w:hint="default"/>
      </w:rPr>
    </w:lvl>
    <w:lvl w:ilvl="3" w:tplc="0A98C4F8">
      <w:start w:val="1"/>
      <w:numFmt w:val="bullet"/>
      <w:lvlText w:val=""/>
      <w:lvlJc w:val="left"/>
      <w:pPr>
        <w:ind w:left="2880" w:hanging="360"/>
      </w:pPr>
      <w:rPr>
        <w:rFonts w:ascii="Symbol" w:hAnsi="Symbol" w:hint="default"/>
      </w:rPr>
    </w:lvl>
    <w:lvl w:ilvl="4" w:tplc="075EDD0A">
      <w:start w:val="1"/>
      <w:numFmt w:val="bullet"/>
      <w:lvlText w:val="o"/>
      <w:lvlJc w:val="left"/>
      <w:pPr>
        <w:ind w:left="3600" w:hanging="360"/>
      </w:pPr>
      <w:rPr>
        <w:rFonts w:ascii="Courier New" w:hAnsi="Courier New" w:cs="Times New Roman" w:hint="default"/>
      </w:rPr>
    </w:lvl>
    <w:lvl w:ilvl="5" w:tplc="7A36FF6C">
      <w:start w:val="1"/>
      <w:numFmt w:val="bullet"/>
      <w:lvlText w:val=""/>
      <w:lvlJc w:val="left"/>
      <w:pPr>
        <w:ind w:left="4320" w:hanging="360"/>
      </w:pPr>
      <w:rPr>
        <w:rFonts w:ascii="Wingdings" w:hAnsi="Wingdings" w:hint="default"/>
      </w:rPr>
    </w:lvl>
    <w:lvl w:ilvl="6" w:tplc="836681B2">
      <w:start w:val="1"/>
      <w:numFmt w:val="bullet"/>
      <w:lvlText w:val=""/>
      <w:lvlJc w:val="left"/>
      <w:pPr>
        <w:ind w:left="5040" w:hanging="360"/>
      </w:pPr>
      <w:rPr>
        <w:rFonts w:ascii="Symbol" w:hAnsi="Symbol" w:hint="default"/>
      </w:rPr>
    </w:lvl>
    <w:lvl w:ilvl="7" w:tplc="07F6AAFC">
      <w:start w:val="1"/>
      <w:numFmt w:val="bullet"/>
      <w:lvlText w:val="o"/>
      <w:lvlJc w:val="left"/>
      <w:pPr>
        <w:ind w:left="5760" w:hanging="360"/>
      </w:pPr>
      <w:rPr>
        <w:rFonts w:ascii="Courier New" w:hAnsi="Courier New" w:cs="Times New Roman" w:hint="default"/>
      </w:rPr>
    </w:lvl>
    <w:lvl w:ilvl="8" w:tplc="314A73E2">
      <w:start w:val="1"/>
      <w:numFmt w:val="bullet"/>
      <w:lvlText w:val=""/>
      <w:lvlJc w:val="left"/>
      <w:pPr>
        <w:ind w:left="6480" w:hanging="360"/>
      </w:pPr>
      <w:rPr>
        <w:rFonts w:ascii="Wingdings" w:hAnsi="Wingdings" w:hint="default"/>
      </w:rPr>
    </w:lvl>
  </w:abstractNum>
  <w:abstractNum w:abstractNumId="71" w15:restartNumberingAfterBreak="0">
    <w:nsid w:val="69E83C9A"/>
    <w:multiLevelType w:val="hybridMultilevel"/>
    <w:tmpl w:val="40986658"/>
    <w:lvl w:ilvl="0" w:tplc="DBCA4F52">
      <w:numFmt w:val="bullet"/>
      <w:lvlText w:val="•"/>
      <w:lvlJc w:val="left"/>
      <w:pPr>
        <w:ind w:left="720" w:hanging="360"/>
      </w:pPr>
      <w:rPr>
        <w:rFonts w:ascii="Times New Roman" w:eastAsiaTheme="minorHAnsi" w:hAnsi="Times New Roman" w:cs="Times New Roman" w:hint="default"/>
        <w:color w:val="76707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2" w15:restartNumberingAfterBreak="0">
    <w:nsid w:val="74D14268"/>
    <w:multiLevelType w:val="hybridMultilevel"/>
    <w:tmpl w:val="8BE8E4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3" w15:restartNumberingAfterBreak="0">
    <w:nsid w:val="74DC76FC"/>
    <w:multiLevelType w:val="hybridMultilevel"/>
    <w:tmpl w:val="80E8B39E"/>
    <w:lvl w:ilvl="0" w:tplc="52B44FF4">
      <w:start w:val="1"/>
      <w:numFmt w:val="lowerLetter"/>
      <w:pStyle w:val="Ttulo3"/>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4" w15:restartNumberingAfterBreak="0">
    <w:nsid w:val="76433127"/>
    <w:multiLevelType w:val="multilevel"/>
    <w:tmpl w:val="1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5" w15:restartNumberingAfterBreak="0">
    <w:nsid w:val="766E3BD4"/>
    <w:multiLevelType w:val="multilevel"/>
    <w:tmpl w:val="E9167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985464E"/>
    <w:multiLevelType w:val="hybridMultilevel"/>
    <w:tmpl w:val="D2DA79B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77" w15:restartNumberingAfterBreak="0">
    <w:nsid w:val="7A073761"/>
    <w:multiLevelType w:val="hybridMultilevel"/>
    <w:tmpl w:val="8042D8C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78" w15:restartNumberingAfterBreak="0">
    <w:nsid w:val="7B5F4A59"/>
    <w:multiLevelType w:val="hybridMultilevel"/>
    <w:tmpl w:val="080ADF3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79" w15:restartNumberingAfterBreak="0">
    <w:nsid w:val="7D185A96"/>
    <w:multiLevelType w:val="multilevel"/>
    <w:tmpl w:val="B74C6CEA"/>
    <w:lvl w:ilvl="0">
      <w:start w:val="2"/>
      <w:numFmt w:val="decimal"/>
      <w:lvlText w:val="%1."/>
      <w:lvlJc w:val="left"/>
      <w:pPr>
        <w:ind w:left="928" w:hanging="360"/>
      </w:pPr>
    </w:lvl>
    <w:lvl w:ilvl="1">
      <w:start w:val="1"/>
      <w:numFmt w:val="decimal"/>
      <w:lvlText w:val="%1.%2."/>
      <w:lvlJc w:val="left"/>
      <w:pPr>
        <w:ind w:left="1360" w:hanging="432"/>
      </w:pPr>
    </w:lvl>
    <w:lvl w:ilvl="2">
      <w:start w:val="1"/>
      <w:numFmt w:val="decimal"/>
      <w:lvlText w:val="%1.%2.%3."/>
      <w:lvlJc w:val="left"/>
      <w:pPr>
        <w:ind w:left="1792" w:hanging="504"/>
      </w:p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80" w15:restartNumberingAfterBreak="0">
    <w:nsid w:val="7DE21450"/>
    <w:multiLevelType w:val="hybridMultilevel"/>
    <w:tmpl w:val="0436CD1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69229566">
    <w:abstractNumId w:val="31"/>
  </w:num>
  <w:num w:numId="2" w16cid:durableId="1741977555">
    <w:abstractNumId w:val="74"/>
  </w:num>
  <w:num w:numId="3" w16cid:durableId="191266391">
    <w:abstractNumId w:val="55"/>
  </w:num>
  <w:num w:numId="4" w16cid:durableId="482501867">
    <w:abstractNumId w:val="79"/>
  </w:num>
  <w:num w:numId="5" w16cid:durableId="745955882">
    <w:abstractNumId w:val="73"/>
  </w:num>
  <w:num w:numId="6" w16cid:durableId="1115296292">
    <w:abstractNumId w:val="65"/>
  </w:num>
  <w:num w:numId="7" w16cid:durableId="254900761">
    <w:abstractNumId w:val="65"/>
    <w:lvlOverride w:ilvl="0">
      <w:startOverride w:val="1"/>
    </w:lvlOverride>
  </w:num>
  <w:num w:numId="8" w16cid:durableId="1388384205">
    <w:abstractNumId w:val="19"/>
  </w:num>
  <w:num w:numId="9" w16cid:durableId="397245915">
    <w:abstractNumId w:val="61"/>
  </w:num>
  <w:num w:numId="10" w16cid:durableId="869489525">
    <w:abstractNumId w:val="9"/>
  </w:num>
  <w:num w:numId="11" w16cid:durableId="875898127">
    <w:abstractNumId w:val="7"/>
  </w:num>
  <w:num w:numId="12" w16cid:durableId="942955297">
    <w:abstractNumId w:val="6"/>
  </w:num>
  <w:num w:numId="13" w16cid:durableId="1745176523">
    <w:abstractNumId w:val="5"/>
  </w:num>
  <w:num w:numId="14" w16cid:durableId="805203341">
    <w:abstractNumId w:val="4"/>
  </w:num>
  <w:num w:numId="15" w16cid:durableId="611400985">
    <w:abstractNumId w:val="8"/>
  </w:num>
  <w:num w:numId="16" w16cid:durableId="2056927080">
    <w:abstractNumId w:val="3"/>
  </w:num>
  <w:num w:numId="17" w16cid:durableId="232396662">
    <w:abstractNumId w:val="2"/>
  </w:num>
  <w:num w:numId="18" w16cid:durableId="686445392">
    <w:abstractNumId w:val="1"/>
  </w:num>
  <w:num w:numId="19" w16cid:durableId="1452432347">
    <w:abstractNumId w:val="0"/>
  </w:num>
  <w:num w:numId="20" w16cid:durableId="2016421149">
    <w:abstractNumId w:val="11"/>
  </w:num>
  <w:num w:numId="21" w16cid:durableId="270354562">
    <w:abstractNumId w:val="16"/>
  </w:num>
  <w:num w:numId="22" w16cid:durableId="1805077187">
    <w:abstractNumId w:val="36"/>
  </w:num>
  <w:num w:numId="23" w16cid:durableId="1240796966">
    <w:abstractNumId w:val="68"/>
  </w:num>
  <w:num w:numId="24" w16cid:durableId="266894060">
    <w:abstractNumId w:val="50"/>
  </w:num>
  <w:num w:numId="25" w16cid:durableId="1404991310">
    <w:abstractNumId w:val="41"/>
  </w:num>
  <w:num w:numId="26" w16cid:durableId="905653519">
    <w:abstractNumId w:val="71"/>
  </w:num>
  <w:num w:numId="27" w16cid:durableId="21397168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583116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81987649">
    <w:abstractNumId w:val="75"/>
  </w:num>
  <w:num w:numId="30" w16cid:durableId="1912957697">
    <w:abstractNumId w:val="38"/>
  </w:num>
  <w:num w:numId="31" w16cid:durableId="284233817">
    <w:abstractNumId w:val="35"/>
  </w:num>
  <w:num w:numId="32" w16cid:durableId="1799757594">
    <w:abstractNumId w:val="57"/>
  </w:num>
  <w:num w:numId="33" w16cid:durableId="1882327141">
    <w:abstractNumId w:val="51"/>
  </w:num>
  <w:num w:numId="34" w16cid:durableId="369577748">
    <w:abstractNumId w:val="70"/>
  </w:num>
  <w:num w:numId="35" w16cid:durableId="824393106">
    <w:abstractNumId w:val="18"/>
  </w:num>
  <w:num w:numId="36" w16cid:durableId="1859615024">
    <w:abstractNumId w:val="72"/>
  </w:num>
  <w:num w:numId="37" w16cid:durableId="733623677">
    <w:abstractNumId w:val="43"/>
  </w:num>
  <w:num w:numId="38" w16cid:durableId="88625128">
    <w:abstractNumId w:val="26"/>
  </w:num>
  <w:num w:numId="39" w16cid:durableId="1039664089">
    <w:abstractNumId w:val="37"/>
  </w:num>
  <w:num w:numId="40" w16cid:durableId="650596683">
    <w:abstractNumId w:val="13"/>
  </w:num>
  <w:num w:numId="41" w16cid:durableId="167333667">
    <w:abstractNumId w:val="10"/>
  </w:num>
  <w:num w:numId="42" w16cid:durableId="1104307696">
    <w:abstractNumId w:val="62"/>
  </w:num>
  <w:num w:numId="43" w16cid:durableId="757941580">
    <w:abstractNumId w:val="42"/>
  </w:num>
  <w:num w:numId="44" w16cid:durableId="269433133">
    <w:abstractNumId w:val="45"/>
  </w:num>
  <w:num w:numId="45" w16cid:durableId="1906183535">
    <w:abstractNumId w:val="59"/>
  </w:num>
  <w:num w:numId="46" w16cid:durableId="46339568">
    <w:abstractNumId w:val="23"/>
  </w:num>
  <w:num w:numId="47" w16cid:durableId="1896624638">
    <w:abstractNumId w:val="49"/>
  </w:num>
  <w:num w:numId="48" w16cid:durableId="1469974669">
    <w:abstractNumId w:val="17"/>
  </w:num>
  <w:num w:numId="49" w16cid:durableId="1255238800">
    <w:abstractNumId w:val="32"/>
  </w:num>
  <w:num w:numId="50" w16cid:durableId="2147117037">
    <w:abstractNumId w:val="77"/>
  </w:num>
  <w:num w:numId="51" w16cid:durableId="1970476889">
    <w:abstractNumId w:val="48"/>
  </w:num>
  <w:num w:numId="52" w16cid:durableId="611329855">
    <w:abstractNumId w:val="21"/>
  </w:num>
  <w:num w:numId="53" w16cid:durableId="1441293057">
    <w:abstractNumId w:val="78"/>
  </w:num>
  <w:num w:numId="54" w16cid:durableId="2060593380">
    <w:abstractNumId w:val="15"/>
  </w:num>
  <w:num w:numId="55" w16cid:durableId="584609647">
    <w:abstractNumId w:val="22"/>
  </w:num>
  <w:num w:numId="56" w16cid:durableId="560018721">
    <w:abstractNumId w:val="53"/>
  </w:num>
  <w:num w:numId="57" w16cid:durableId="1207596587">
    <w:abstractNumId w:val="24"/>
  </w:num>
  <w:num w:numId="58" w16cid:durableId="1673683225">
    <w:abstractNumId w:val="25"/>
  </w:num>
  <w:num w:numId="59" w16cid:durableId="1206329572">
    <w:abstractNumId w:val="64"/>
  </w:num>
  <w:num w:numId="60" w16cid:durableId="575937435">
    <w:abstractNumId w:val="33"/>
  </w:num>
  <w:num w:numId="61" w16cid:durableId="282274675">
    <w:abstractNumId w:val="69"/>
  </w:num>
  <w:num w:numId="62" w16cid:durableId="1385369902">
    <w:abstractNumId w:val="46"/>
  </w:num>
  <w:num w:numId="63" w16cid:durableId="3784343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61333784">
    <w:abstractNumId w:val="47"/>
  </w:num>
  <w:num w:numId="65" w16cid:durableId="1584144832">
    <w:abstractNumId w:val="56"/>
  </w:num>
  <w:num w:numId="66" w16cid:durableId="985861550">
    <w:abstractNumId w:val="54"/>
  </w:num>
  <w:num w:numId="67" w16cid:durableId="2125615509">
    <w:abstractNumId w:val="52"/>
  </w:num>
  <w:num w:numId="68" w16cid:durableId="904560344">
    <w:abstractNumId w:val="58"/>
  </w:num>
  <w:num w:numId="69" w16cid:durableId="824780381">
    <w:abstractNumId w:val="12"/>
    <w:lvlOverride w:ilvl="0">
      <w:lvl w:ilvl="0">
        <w:start w:val="2"/>
        <w:numFmt w:val="decimal"/>
        <w:lvlText w:val="%1."/>
        <w:lvlJc w:val="left"/>
        <w:pPr>
          <w:ind w:left="360" w:hanging="360"/>
        </w:pPr>
        <w:rPr>
          <w:rFonts w:hint="default"/>
        </w:rPr>
      </w:lvl>
    </w:lvlOverride>
    <w:lvlOverride w:ilvl="1">
      <w:lvl w:ilvl="1">
        <w:start w:val="1"/>
        <w:numFmt w:val="decimal"/>
        <w:lvlText w:val="%1.%2."/>
        <w:lvlJc w:val="left"/>
        <w:pPr>
          <w:ind w:left="-67" w:firstLine="247"/>
        </w:pPr>
        <w:rPr>
          <w:rFonts w:hint="default"/>
          <w:lang w:val="en-US"/>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0" w16cid:durableId="335154800">
    <w:abstractNumId w:val="12"/>
    <w:lvlOverride w:ilvl="0">
      <w:lvl w:ilvl="0">
        <w:start w:val="2"/>
        <w:numFmt w:val="decimal"/>
        <w:lvlText w:val="%1."/>
        <w:lvlJc w:val="left"/>
        <w:pPr>
          <w:ind w:left="360" w:hanging="360"/>
        </w:pPr>
        <w:rPr>
          <w:rFonts w:hint="default"/>
        </w:rPr>
      </w:lvl>
    </w:lvlOverride>
    <w:lvlOverride w:ilvl="1">
      <w:lvl w:ilvl="1">
        <w:start w:val="1"/>
        <w:numFmt w:val="decimal"/>
        <w:lvlText w:val="%1.%2."/>
        <w:lvlJc w:val="left"/>
        <w:pPr>
          <w:ind w:left="113" w:firstLine="247"/>
        </w:pPr>
        <w:rPr>
          <w:rFonts w:hint="default"/>
          <w:lang w:val="en-US"/>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1" w16cid:durableId="1113472982">
    <w:abstractNumId w:val="44"/>
  </w:num>
  <w:num w:numId="72" w16cid:durableId="39745124">
    <w:abstractNumId w:val="40"/>
  </w:num>
  <w:num w:numId="73" w16cid:durableId="1901017725">
    <w:abstractNumId w:val="20"/>
  </w:num>
  <w:num w:numId="74" w16cid:durableId="1034384304">
    <w:abstractNumId w:val="76"/>
  </w:num>
  <w:num w:numId="75" w16cid:durableId="1146434989">
    <w:abstractNumId w:val="30"/>
  </w:num>
  <w:num w:numId="76" w16cid:durableId="1295601230">
    <w:abstractNumId w:val="28"/>
  </w:num>
  <w:num w:numId="77" w16cid:durableId="2060012628">
    <w:abstractNumId w:val="39"/>
  </w:num>
  <w:num w:numId="78" w16cid:durableId="1890914940">
    <w:abstractNumId w:val="63"/>
  </w:num>
  <w:num w:numId="79" w16cid:durableId="1150899164">
    <w:abstractNumId w:val="60"/>
  </w:num>
  <w:num w:numId="80" w16cid:durableId="1675573720">
    <w:abstractNumId w:val="80"/>
  </w:num>
  <w:num w:numId="81" w16cid:durableId="1168137784">
    <w:abstractNumId w:val="67"/>
  </w:num>
  <w:num w:numId="82" w16cid:durableId="1482624136">
    <w:abstractNumId w:val="14"/>
  </w:num>
  <w:num w:numId="83" w16cid:durableId="2050913844">
    <w:abstractNumId w:val="66"/>
  </w:num>
  <w:num w:numId="84" w16cid:durableId="61682078">
    <w:abstractNumId w:val="29"/>
  </w:num>
  <w:num w:numId="85" w16cid:durableId="959188935">
    <w:abstractNumId w:val="27"/>
  </w:num>
  <w:num w:numId="86" w16cid:durableId="1759599639">
    <w:abstractNumId w:val="3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6C0"/>
    <w:rsid w:val="00000B48"/>
    <w:rsid w:val="0000134F"/>
    <w:rsid w:val="00002860"/>
    <w:rsid w:val="00002B6D"/>
    <w:rsid w:val="00005379"/>
    <w:rsid w:val="00007DBA"/>
    <w:rsid w:val="000109DE"/>
    <w:rsid w:val="00012837"/>
    <w:rsid w:val="00012856"/>
    <w:rsid w:val="00013207"/>
    <w:rsid w:val="000140F0"/>
    <w:rsid w:val="000147C4"/>
    <w:rsid w:val="00014C13"/>
    <w:rsid w:val="00015267"/>
    <w:rsid w:val="000155FD"/>
    <w:rsid w:val="00017334"/>
    <w:rsid w:val="0002057C"/>
    <w:rsid w:val="00021251"/>
    <w:rsid w:val="00023B57"/>
    <w:rsid w:val="00024C23"/>
    <w:rsid w:val="00024F52"/>
    <w:rsid w:val="00027F33"/>
    <w:rsid w:val="00030440"/>
    <w:rsid w:val="00030969"/>
    <w:rsid w:val="00032B52"/>
    <w:rsid w:val="00033579"/>
    <w:rsid w:val="00035E11"/>
    <w:rsid w:val="00035EE9"/>
    <w:rsid w:val="00035F9F"/>
    <w:rsid w:val="00036EF5"/>
    <w:rsid w:val="0004005D"/>
    <w:rsid w:val="000417C4"/>
    <w:rsid w:val="000419DC"/>
    <w:rsid w:val="00041D79"/>
    <w:rsid w:val="00041F91"/>
    <w:rsid w:val="000424DE"/>
    <w:rsid w:val="000429C3"/>
    <w:rsid w:val="000440BF"/>
    <w:rsid w:val="000441F8"/>
    <w:rsid w:val="000447FE"/>
    <w:rsid w:val="00044CA4"/>
    <w:rsid w:val="00045535"/>
    <w:rsid w:val="000457BB"/>
    <w:rsid w:val="000461DA"/>
    <w:rsid w:val="00046EE1"/>
    <w:rsid w:val="00047839"/>
    <w:rsid w:val="0005068F"/>
    <w:rsid w:val="00050F80"/>
    <w:rsid w:val="000514C7"/>
    <w:rsid w:val="00055494"/>
    <w:rsid w:val="0005642B"/>
    <w:rsid w:val="000576D1"/>
    <w:rsid w:val="00060595"/>
    <w:rsid w:val="00061CD4"/>
    <w:rsid w:val="0006246C"/>
    <w:rsid w:val="00062537"/>
    <w:rsid w:val="000669C0"/>
    <w:rsid w:val="00067B2B"/>
    <w:rsid w:val="000700D6"/>
    <w:rsid w:val="0007280C"/>
    <w:rsid w:val="0007427A"/>
    <w:rsid w:val="0007661A"/>
    <w:rsid w:val="000769FF"/>
    <w:rsid w:val="000772E4"/>
    <w:rsid w:val="00080A5F"/>
    <w:rsid w:val="00080B4A"/>
    <w:rsid w:val="00082280"/>
    <w:rsid w:val="00082824"/>
    <w:rsid w:val="00082876"/>
    <w:rsid w:val="00082CF1"/>
    <w:rsid w:val="00085E4F"/>
    <w:rsid w:val="000873F9"/>
    <w:rsid w:val="000914B0"/>
    <w:rsid w:val="00091602"/>
    <w:rsid w:val="0009282C"/>
    <w:rsid w:val="000948B0"/>
    <w:rsid w:val="000950A3"/>
    <w:rsid w:val="00095408"/>
    <w:rsid w:val="00095C0A"/>
    <w:rsid w:val="00095DE4"/>
    <w:rsid w:val="00097CFA"/>
    <w:rsid w:val="000A01F5"/>
    <w:rsid w:val="000A155B"/>
    <w:rsid w:val="000A1EBE"/>
    <w:rsid w:val="000A489E"/>
    <w:rsid w:val="000A4D4D"/>
    <w:rsid w:val="000A667D"/>
    <w:rsid w:val="000A6BE2"/>
    <w:rsid w:val="000A70E3"/>
    <w:rsid w:val="000A734F"/>
    <w:rsid w:val="000A7C34"/>
    <w:rsid w:val="000B01D3"/>
    <w:rsid w:val="000B0461"/>
    <w:rsid w:val="000B196C"/>
    <w:rsid w:val="000B1F08"/>
    <w:rsid w:val="000B20DE"/>
    <w:rsid w:val="000B2729"/>
    <w:rsid w:val="000B49EA"/>
    <w:rsid w:val="000B51D5"/>
    <w:rsid w:val="000C12BF"/>
    <w:rsid w:val="000C477D"/>
    <w:rsid w:val="000C48A3"/>
    <w:rsid w:val="000C4C24"/>
    <w:rsid w:val="000C58B0"/>
    <w:rsid w:val="000C5CF7"/>
    <w:rsid w:val="000D07D2"/>
    <w:rsid w:val="000D45D3"/>
    <w:rsid w:val="000D5BB6"/>
    <w:rsid w:val="000E0B43"/>
    <w:rsid w:val="000E2012"/>
    <w:rsid w:val="000E32C3"/>
    <w:rsid w:val="000E3F5D"/>
    <w:rsid w:val="000E43A4"/>
    <w:rsid w:val="000E6614"/>
    <w:rsid w:val="000E6844"/>
    <w:rsid w:val="000E68E9"/>
    <w:rsid w:val="000E730A"/>
    <w:rsid w:val="000F0FB7"/>
    <w:rsid w:val="000F1489"/>
    <w:rsid w:val="000F18B5"/>
    <w:rsid w:val="000F1C9C"/>
    <w:rsid w:val="000F396A"/>
    <w:rsid w:val="000F4037"/>
    <w:rsid w:val="000F5BDD"/>
    <w:rsid w:val="000F5D45"/>
    <w:rsid w:val="000F5DE6"/>
    <w:rsid w:val="000F6009"/>
    <w:rsid w:val="000F68DA"/>
    <w:rsid w:val="000F71FC"/>
    <w:rsid w:val="000F7B42"/>
    <w:rsid w:val="00100B22"/>
    <w:rsid w:val="00100DD5"/>
    <w:rsid w:val="00101656"/>
    <w:rsid w:val="00103186"/>
    <w:rsid w:val="001053D5"/>
    <w:rsid w:val="00106C7A"/>
    <w:rsid w:val="00106D6C"/>
    <w:rsid w:val="0011488B"/>
    <w:rsid w:val="00116329"/>
    <w:rsid w:val="00116942"/>
    <w:rsid w:val="00120113"/>
    <w:rsid w:val="00120C84"/>
    <w:rsid w:val="00121D0A"/>
    <w:rsid w:val="00121FCB"/>
    <w:rsid w:val="00122C62"/>
    <w:rsid w:val="001240D0"/>
    <w:rsid w:val="00126436"/>
    <w:rsid w:val="001306CF"/>
    <w:rsid w:val="001324E5"/>
    <w:rsid w:val="001337AA"/>
    <w:rsid w:val="00134EE6"/>
    <w:rsid w:val="0013657E"/>
    <w:rsid w:val="00136860"/>
    <w:rsid w:val="00137205"/>
    <w:rsid w:val="001375B1"/>
    <w:rsid w:val="00142CDC"/>
    <w:rsid w:val="00142E75"/>
    <w:rsid w:val="001441E2"/>
    <w:rsid w:val="00144972"/>
    <w:rsid w:val="00145B0A"/>
    <w:rsid w:val="00145B24"/>
    <w:rsid w:val="00145D3B"/>
    <w:rsid w:val="00145D7C"/>
    <w:rsid w:val="00146311"/>
    <w:rsid w:val="00146767"/>
    <w:rsid w:val="00146A3C"/>
    <w:rsid w:val="00146F49"/>
    <w:rsid w:val="001474A6"/>
    <w:rsid w:val="00147A93"/>
    <w:rsid w:val="001501C4"/>
    <w:rsid w:val="001503D2"/>
    <w:rsid w:val="00151662"/>
    <w:rsid w:val="001519BD"/>
    <w:rsid w:val="00151D9E"/>
    <w:rsid w:val="001531AC"/>
    <w:rsid w:val="001533EC"/>
    <w:rsid w:val="0015364B"/>
    <w:rsid w:val="0015472D"/>
    <w:rsid w:val="00155300"/>
    <w:rsid w:val="00156315"/>
    <w:rsid w:val="001574EB"/>
    <w:rsid w:val="00160CA0"/>
    <w:rsid w:val="00161771"/>
    <w:rsid w:val="00162D2E"/>
    <w:rsid w:val="00163026"/>
    <w:rsid w:val="0016607E"/>
    <w:rsid w:val="00166903"/>
    <w:rsid w:val="00167AD4"/>
    <w:rsid w:val="0017003B"/>
    <w:rsid w:val="00170ECC"/>
    <w:rsid w:val="00172583"/>
    <w:rsid w:val="00172E45"/>
    <w:rsid w:val="00175059"/>
    <w:rsid w:val="001776F7"/>
    <w:rsid w:val="00177BFE"/>
    <w:rsid w:val="00181D60"/>
    <w:rsid w:val="0018246A"/>
    <w:rsid w:val="00182924"/>
    <w:rsid w:val="00183189"/>
    <w:rsid w:val="001835B1"/>
    <w:rsid w:val="0018402B"/>
    <w:rsid w:val="00184BC8"/>
    <w:rsid w:val="001861E3"/>
    <w:rsid w:val="001867C9"/>
    <w:rsid w:val="00186BFE"/>
    <w:rsid w:val="00186D49"/>
    <w:rsid w:val="00191637"/>
    <w:rsid w:val="00191E98"/>
    <w:rsid w:val="0019279C"/>
    <w:rsid w:val="00193CE4"/>
    <w:rsid w:val="00194F2A"/>
    <w:rsid w:val="00196310"/>
    <w:rsid w:val="00197963"/>
    <w:rsid w:val="001A0D86"/>
    <w:rsid w:val="001A1A20"/>
    <w:rsid w:val="001A1A48"/>
    <w:rsid w:val="001A4849"/>
    <w:rsid w:val="001A535D"/>
    <w:rsid w:val="001A754B"/>
    <w:rsid w:val="001B05D7"/>
    <w:rsid w:val="001B0F45"/>
    <w:rsid w:val="001B0FFF"/>
    <w:rsid w:val="001B1972"/>
    <w:rsid w:val="001B2888"/>
    <w:rsid w:val="001B29F1"/>
    <w:rsid w:val="001B2CA4"/>
    <w:rsid w:val="001B352C"/>
    <w:rsid w:val="001B4857"/>
    <w:rsid w:val="001B535B"/>
    <w:rsid w:val="001B6A9A"/>
    <w:rsid w:val="001B78E1"/>
    <w:rsid w:val="001C218D"/>
    <w:rsid w:val="001C31F6"/>
    <w:rsid w:val="001C39F9"/>
    <w:rsid w:val="001C3A0B"/>
    <w:rsid w:val="001C4C48"/>
    <w:rsid w:val="001C7AEC"/>
    <w:rsid w:val="001D069A"/>
    <w:rsid w:val="001D11EC"/>
    <w:rsid w:val="001D2399"/>
    <w:rsid w:val="001D44F1"/>
    <w:rsid w:val="001D4A17"/>
    <w:rsid w:val="001D67EF"/>
    <w:rsid w:val="001D70B2"/>
    <w:rsid w:val="001D7AE2"/>
    <w:rsid w:val="001E14B5"/>
    <w:rsid w:val="001E23C3"/>
    <w:rsid w:val="001E3432"/>
    <w:rsid w:val="001E6C48"/>
    <w:rsid w:val="001E7EF5"/>
    <w:rsid w:val="001F0104"/>
    <w:rsid w:val="001F1481"/>
    <w:rsid w:val="001F2191"/>
    <w:rsid w:val="001F2CD8"/>
    <w:rsid w:val="001F442D"/>
    <w:rsid w:val="001F504D"/>
    <w:rsid w:val="001F5825"/>
    <w:rsid w:val="0020131B"/>
    <w:rsid w:val="00201598"/>
    <w:rsid w:val="00201E11"/>
    <w:rsid w:val="00202208"/>
    <w:rsid w:val="0020406A"/>
    <w:rsid w:val="002045EF"/>
    <w:rsid w:val="002059D5"/>
    <w:rsid w:val="00205F98"/>
    <w:rsid w:val="002065DD"/>
    <w:rsid w:val="002068FE"/>
    <w:rsid w:val="00207282"/>
    <w:rsid w:val="00207508"/>
    <w:rsid w:val="00210DE2"/>
    <w:rsid w:val="0021106F"/>
    <w:rsid w:val="00212C37"/>
    <w:rsid w:val="00213E58"/>
    <w:rsid w:val="00214668"/>
    <w:rsid w:val="00214CAE"/>
    <w:rsid w:val="00214FFE"/>
    <w:rsid w:val="002164CD"/>
    <w:rsid w:val="002169DF"/>
    <w:rsid w:val="00217E50"/>
    <w:rsid w:val="002206FB"/>
    <w:rsid w:val="002208A0"/>
    <w:rsid w:val="0022224B"/>
    <w:rsid w:val="00223261"/>
    <w:rsid w:val="00223C46"/>
    <w:rsid w:val="00224B61"/>
    <w:rsid w:val="00230F19"/>
    <w:rsid w:val="00231C33"/>
    <w:rsid w:val="00231F2C"/>
    <w:rsid w:val="0023400C"/>
    <w:rsid w:val="002342B3"/>
    <w:rsid w:val="0023457C"/>
    <w:rsid w:val="00234713"/>
    <w:rsid w:val="00234C91"/>
    <w:rsid w:val="00235F58"/>
    <w:rsid w:val="002364A6"/>
    <w:rsid w:val="00236B14"/>
    <w:rsid w:val="002373D3"/>
    <w:rsid w:val="00237512"/>
    <w:rsid w:val="00240C8E"/>
    <w:rsid w:val="00241090"/>
    <w:rsid w:val="00241225"/>
    <w:rsid w:val="00241967"/>
    <w:rsid w:val="002420EE"/>
    <w:rsid w:val="00243118"/>
    <w:rsid w:val="002449D5"/>
    <w:rsid w:val="00244B8D"/>
    <w:rsid w:val="00246300"/>
    <w:rsid w:val="002466F9"/>
    <w:rsid w:val="00250A67"/>
    <w:rsid w:val="00250A7A"/>
    <w:rsid w:val="002510CD"/>
    <w:rsid w:val="0025145D"/>
    <w:rsid w:val="00251978"/>
    <w:rsid w:val="00253925"/>
    <w:rsid w:val="0025438D"/>
    <w:rsid w:val="00254ACE"/>
    <w:rsid w:val="00254FE7"/>
    <w:rsid w:val="00255220"/>
    <w:rsid w:val="00255579"/>
    <w:rsid w:val="00256935"/>
    <w:rsid w:val="00256E8F"/>
    <w:rsid w:val="00260A97"/>
    <w:rsid w:val="0026146F"/>
    <w:rsid w:val="00261E11"/>
    <w:rsid w:val="0026474A"/>
    <w:rsid w:val="00264A6E"/>
    <w:rsid w:val="00265A32"/>
    <w:rsid w:val="00266580"/>
    <w:rsid w:val="00267612"/>
    <w:rsid w:val="00267DB9"/>
    <w:rsid w:val="002700B2"/>
    <w:rsid w:val="002708BB"/>
    <w:rsid w:val="00271658"/>
    <w:rsid w:val="00271A02"/>
    <w:rsid w:val="00272C4E"/>
    <w:rsid w:val="00273168"/>
    <w:rsid w:val="00274580"/>
    <w:rsid w:val="00275026"/>
    <w:rsid w:val="00275258"/>
    <w:rsid w:val="00277281"/>
    <w:rsid w:val="00277786"/>
    <w:rsid w:val="00277BAF"/>
    <w:rsid w:val="002825A8"/>
    <w:rsid w:val="00282978"/>
    <w:rsid w:val="00282E94"/>
    <w:rsid w:val="00283AF2"/>
    <w:rsid w:val="0028416B"/>
    <w:rsid w:val="00285052"/>
    <w:rsid w:val="002905B4"/>
    <w:rsid w:val="002906D3"/>
    <w:rsid w:val="0029072E"/>
    <w:rsid w:val="00291933"/>
    <w:rsid w:val="00292B49"/>
    <w:rsid w:val="00292B6D"/>
    <w:rsid w:val="00292C84"/>
    <w:rsid w:val="00293150"/>
    <w:rsid w:val="00294351"/>
    <w:rsid w:val="00294668"/>
    <w:rsid w:val="002971A3"/>
    <w:rsid w:val="002976DE"/>
    <w:rsid w:val="002A104C"/>
    <w:rsid w:val="002A1193"/>
    <w:rsid w:val="002A1D14"/>
    <w:rsid w:val="002A45F3"/>
    <w:rsid w:val="002A4F7D"/>
    <w:rsid w:val="002A61C0"/>
    <w:rsid w:val="002B0B7E"/>
    <w:rsid w:val="002B19CE"/>
    <w:rsid w:val="002B3E43"/>
    <w:rsid w:val="002B4197"/>
    <w:rsid w:val="002B4EBC"/>
    <w:rsid w:val="002B551C"/>
    <w:rsid w:val="002B55FF"/>
    <w:rsid w:val="002B7334"/>
    <w:rsid w:val="002C04CB"/>
    <w:rsid w:val="002C06B7"/>
    <w:rsid w:val="002C326A"/>
    <w:rsid w:val="002C40C7"/>
    <w:rsid w:val="002C47FE"/>
    <w:rsid w:val="002C4DEE"/>
    <w:rsid w:val="002C6AD4"/>
    <w:rsid w:val="002C7231"/>
    <w:rsid w:val="002C7392"/>
    <w:rsid w:val="002D0444"/>
    <w:rsid w:val="002D0C8F"/>
    <w:rsid w:val="002D2AF3"/>
    <w:rsid w:val="002D332B"/>
    <w:rsid w:val="002D40FB"/>
    <w:rsid w:val="002D5E0E"/>
    <w:rsid w:val="002D7EC7"/>
    <w:rsid w:val="002E0241"/>
    <w:rsid w:val="002E07F9"/>
    <w:rsid w:val="002E323A"/>
    <w:rsid w:val="002E381E"/>
    <w:rsid w:val="002E40E3"/>
    <w:rsid w:val="002E4FDA"/>
    <w:rsid w:val="002E51CA"/>
    <w:rsid w:val="002E5A0C"/>
    <w:rsid w:val="002E5B3E"/>
    <w:rsid w:val="002E65EB"/>
    <w:rsid w:val="002F086F"/>
    <w:rsid w:val="002F22F2"/>
    <w:rsid w:val="002F4126"/>
    <w:rsid w:val="002F4A65"/>
    <w:rsid w:val="002F5C8B"/>
    <w:rsid w:val="002F7150"/>
    <w:rsid w:val="00301A1E"/>
    <w:rsid w:val="0030619A"/>
    <w:rsid w:val="003069AF"/>
    <w:rsid w:val="0031110D"/>
    <w:rsid w:val="003114D6"/>
    <w:rsid w:val="00312FBA"/>
    <w:rsid w:val="003140B5"/>
    <w:rsid w:val="00314471"/>
    <w:rsid w:val="00315A1A"/>
    <w:rsid w:val="00316189"/>
    <w:rsid w:val="00317A06"/>
    <w:rsid w:val="0032025C"/>
    <w:rsid w:val="0032163C"/>
    <w:rsid w:val="00321AC4"/>
    <w:rsid w:val="00321B20"/>
    <w:rsid w:val="003226DC"/>
    <w:rsid w:val="00323D8E"/>
    <w:rsid w:val="00331DE1"/>
    <w:rsid w:val="003320A6"/>
    <w:rsid w:val="003341FB"/>
    <w:rsid w:val="00335A7E"/>
    <w:rsid w:val="00336588"/>
    <w:rsid w:val="00336FF5"/>
    <w:rsid w:val="00337485"/>
    <w:rsid w:val="00337843"/>
    <w:rsid w:val="00337855"/>
    <w:rsid w:val="0034224F"/>
    <w:rsid w:val="003445F7"/>
    <w:rsid w:val="00344DDD"/>
    <w:rsid w:val="00347032"/>
    <w:rsid w:val="003470DD"/>
    <w:rsid w:val="003500AB"/>
    <w:rsid w:val="003520FA"/>
    <w:rsid w:val="003521CC"/>
    <w:rsid w:val="0035263E"/>
    <w:rsid w:val="00352C29"/>
    <w:rsid w:val="0035363C"/>
    <w:rsid w:val="00353C02"/>
    <w:rsid w:val="003556F0"/>
    <w:rsid w:val="00357069"/>
    <w:rsid w:val="003572D4"/>
    <w:rsid w:val="0036027C"/>
    <w:rsid w:val="00360BF6"/>
    <w:rsid w:val="00361DC2"/>
    <w:rsid w:val="00361F46"/>
    <w:rsid w:val="00362405"/>
    <w:rsid w:val="003642FF"/>
    <w:rsid w:val="00370F4B"/>
    <w:rsid w:val="00372155"/>
    <w:rsid w:val="003723BD"/>
    <w:rsid w:val="00374BE7"/>
    <w:rsid w:val="00375065"/>
    <w:rsid w:val="003750AA"/>
    <w:rsid w:val="00375497"/>
    <w:rsid w:val="00375744"/>
    <w:rsid w:val="00375971"/>
    <w:rsid w:val="00377283"/>
    <w:rsid w:val="00380BC9"/>
    <w:rsid w:val="00380C8A"/>
    <w:rsid w:val="003812F9"/>
    <w:rsid w:val="003825EF"/>
    <w:rsid w:val="00382E68"/>
    <w:rsid w:val="00383C31"/>
    <w:rsid w:val="003863D8"/>
    <w:rsid w:val="00386612"/>
    <w:rsid w:val="00386BB1"/>
    <w:rsid w:val="00387C70"/>
    <w:rsid w:val="003903C3"/>
    <w:rsid w:val="00391ABB"/>
    <w:rsid w:val="003922B1"/>
    <w:rsid w:val="00392A87"/>
    <w:rsid w:val="00393DBC"/>
    <w:rsid w:val="00394213"/>
    <w:rsid w:val="00394F1A"/>
    <w:rsid w:val="003958FD"/>
    <w:rsid w:val="00395D18"/>
    <w:rsid w:val="00396A37"/>
    <w:rsid w:val="003A019A"/>
    <w:rsid w:val="003A0E98"/>
    <w:rsid w:val="003A15AE"/>
    <w:rsid w:val="003A1D26"/>
    <w:rsid w:val="003A23E1"/>
    <w:rsid w:val="003A2778"/>
    <w:rsid w:val="003A3480"/>
    <w:rsid w:val="003A3B95"/>
    <w:rsid w:val="003A4D88"/>
    <w:rsid w:val="003A6E81"/>
    <w:rsid w:val="003A6F1E"/>
    <w:rsid w:val="003B240F"/>
    <w:rsid w:val="003B2792"/>
    <w:rsid w:val="003B2BBB"/>
    <w:rsid w:val="003B3B44"/>
    <w:rsid w:val="003B431D"/>
    <w:rsid w:val="003B5104"/>
    <w:rsid w:val="003B575F"/>
    <w:rsid w:val="003B62E1"/>
    <w:rsid w:val="003B70DC"/>
    <w:rsid w:val="003B7204"/>
    <w:rsid w:val="003C0214"/>
    <w:rsid w:val="003C12BC"/>
    <w:rsid w:val="003C12E7"/>
    <w:rsid w:val="003C34F2"/>
    <w:rsid w:val="003C416E"/>
    <w:rsid w:val="003C4C90"/>
    <w:rsid w:val="003C5745"/>
    <w:rsid w:val="003C63B6"/>
    <w:rsid w:val="003C68C1"/>
    <w:rsid w:val="003D0899"/>
    <w:rsid w:val="003D1099"/>
    <w:rsid w:val="003D5B9D"/>
    <w:rsid w:val="003D7A58"/>
    <w:rsid w:val="003D7B2B"/>
    <w:rsid w:val="003E0EDC"/>
    <w:rsid w:val="003E4127"/>
    <w:rsid w:val="003E4130"/>
    <w:rsid w:val="003E4393"/>
    <w:rsid w:val="003E55C8"/>
    <w:rsid w:val="003E593F"/>
    <w:rsid w:val="003E5D4E"/>
    <w:rsid w:val="003E62F0"/>
    <w:rsid w:val="003F0AB9"/>
    <w:rsid w:val="003F0DE7"/>
    <w:rsid w:val="003F2424"/>
    <w:rsid w:val="003F25A1"/>
    <w:rsid w:val="003F33A0"/>
    <w:rsid w:val="003F3611"/>
    <w:rsid w:val="003F527E"/>
    <w:rsid w:val="003F6E0C"/>
    <w:rsid w:val="003F718F"/>
    <w:rsid w:val="003F73C7"/>
    <w:rsid w:val="003F77B5"/>
    <w:rsid w:val="00403BD2"/>
    <w:rsid w:val="00403D71"/>
    <w:rsid w:val="00405EE3"/>
    <w:rsid w:val="00410307"/>
    <w:rsid w:val="004112A6"/>
    <w:rsid w:val="00412445"/>
    <w:rsid w:val="00412724"/>
    <w:rsid w:val="00413585"/>
    <w:rsid w:val="0041369F"/>
    <w:rsid w:val="00413B0B"/>
    <w:rsid w:val="00413E0F"/>
    <w:rsid w:val="00413E56"/>
    <w:rsid w:val="004140CF"/>
    <w:rsid w:val="004143F1"/>
    <w:rsid w:val="004150EC"/>
    <w:rsid w:val="004157FE"/>
    <w:rsid w:val="00415B12"/>
    <w:rsid w:val="00415C56"/>
    <w:rsid w:val="004164FD"/>
    <w:rsid w:val="00417F49"/>
    <w:rsid w:val="00422AD9"/>
    <w:rsid w:val="004234BB"/>
    <w:rsid w:val="004238D4"/>
    <w:rsid w:val="00423D47"/>
    <w:rsid w:val="00423DBA"/>
    <w:rsid w:val="00423EF5"/>
    <w:rsid w:val="00424431"/>
    <w:rsid w:val="00424B07"/>
    <w:rsid w:val="004251FE"/>
    <w:rsid w:val="004254FF"/>
    <w:rsid w:val="00425CA9"/>
    <w:rsid w:val="00425CF6"/>
    <w:rsid w:val="00426EAB"/>
    <w:rsid w:val="004302C3"/>
    <w:rsid w:val="00432A56"/>
    <w:rsid w:val="00432C9B"/>
    <w:rsid w:val="004332BA"/>
    <w:rsid w:val="00433B3D"/>
    <w:rsid w:val="00433F9E"/>
    <w:rsid w:val="004351D0"/>
    <w:rsid w:val="00435BED"/>
    <w:rsid w:val="00435F3C"/>
    <w:rsid w:val="00436F7E"/>
    <w:rsid w:val="004375A9"/>
    <w:rsid w:val="0043764A"/>
    <w:rsid w:val="0043768E"/>
    <w:rsid w:val="004376F7"/>
    <w:rsid w:val="00440152"/>
    <w:rsid w:val="00440644"/>
    <w:rsid w:val="00440F0C"/>
    <w:rsid w:val="00441556"/>
    <w:rsid w:val="004418F8"/>
    <w:rsid w:val="00443BFC"/>
    <w:rsid w:val="00444565"/>
    <w:rsid w:val="004445AC"/>
    <w:rsid w:val="00445C38"/>
    <w:rsid w:val="00445D2F"/>
    <w:rsid w:val="004463E0"/>
    <w:rsid w:val="00446DD5"/>
    <w:rsid w:val="004473C0"/>
    <w:rsid w:val="004478B8"/>
    <w:rsid w:val="00450B5B"/>
    <w:rsid w:val="00454A94"/>
    <w:rsid w:val="00455799"/>
    <w:rsid w:val="0045625D"/>
    <w:rsid w:val="00456320"/>
    <w:rsid w:val="00456416"/>
    <w:rsid w:val="00460C0C"/>
    <w:rsid w:val="00460CDF"/>
    <w:rsid w:val="00461788"/>
    <w:rsid w:val="00462D8E"/>
    <w:rsid w:val="004631EF"/>
    <w:rsid w:val="00464554"/>
    <w:rsid w:val="00466AA2"/>
    <w:rsid w:val="00466B70"/>
    <w:rsid w:val="004673D2"/>
    <w:rsid w:val="00470D96"/>
    <w:rsid w:val="00470E0C"/>
    <w:rsid w:val="004713C7"/>
    <w:rsid w:val="00471471"/>
    <w:rsid w:val="00471B3B"/>
    <w:rsid w:val="00474DA5"/>
    <w:rsid w:val="004753F1"/>
    <w:rsid w:val="004761D4"/>
    <w:rsid w:val="0048055C"/>
    <w:rsid w:val="0048173B"/>
    <w:rsid w:val="00482502"/>
    <w:rsid w:val="00482761"/>
    <w:rsid w:val="00484E72"/>
    <w:rsid w:val="004852E0"/>
    <w:rsid w:val="0048622E"/>
    <w:rsid w:val="00486442"/>
    <w:rsid w:val="004907ED"/>
    <w:rsid w:val="00490A1A"/>
    <w:rsid w:val="004912E1"/>
    <w:rsid w:val="00492C6F"/>
    <w:rsid w:val="00494014"/>
    <w:rsid w:val="00494252"/>
    <w:rsid w:val="00495B59"/>
    <w:rsid w:val="00495E68"/>
    <w:rsid w:val="0049640B"/>
    <w:rsid w:val="00497497"/>
    <w:rsid w:val="004A2AA1"/>
    <w:rsid w:val="004A2EED"/>
    <w:rsid w:val="004A4459"/>
    <w:rsid w:val="004A45EE"/>
    <w:rsid w:val="004A521F"/>
    <w:rsid w:val="004A5481"/>
    <w:rsid w:val="004A579E"/>
    <w:rsid w:val="004B2963"/>
    <w:rsid w:val="004B29FC"/>
    <w:rsid w:val="004B32DD"/>
    <w:rsid w:val="004B3E35"/>
    <w:rsid w:val="004B4F13"/>
    <w:rsid w:val="004B4FAF"/>
    <w:rsid w:val="004B69EA"/>
    <w:rsid w:val="004C13F6"/>
    <w:rsid w:val="004C2651"/>
    <w:rsid w:val="004C2E92"/>
    <w:rsid w:val="004C32D0"/>
    <w:rsid w:val="004C3815"/>
    <w:rsid w:val="004C3C05"/>
    <w:rsid w:val="004C4D47"/>
    <w:rsid w:val="004D02E4"/>
    <w:rsid w:val="004D0DA7"/>
    <w:rsid w:val="004D5C46"/>
    <w:rsid w:val="004D6064"/>
    <w:rsid w:val="004D6F05"/>
    <w:rsid w:val="004D7E68"/>
    <w:rsid w:val="004E01BE"/>
    <w:rsid w:val="004E14D4"/>
    <w:rsid w:val="004E19E4"/>
    <w:rsid w:val="004E24BE"/>
    <w:rsid w:val="004E3CDE"/>
    <w:rsid w:val="004E504D"/>
    <w:rsid w:val="004E6661"/>
    <w:rsid w:val="004E725E"/>
    <w:rsid w:val="004E726C"/>
    <w:rsid w:val="004E7511"/>
    <w:rsid w:val="004E78AA"/>
    <w:rsid w:val="004E7B14"/>
    <w:rsid w:val="004F0CBF"/>
    <w:rsid w:val="004F1723"/>
    <w:rsid w:val="004F2631"/>
    <w:rsid w:val="004F38DD"/>
    <w:rsid w:val="004F4879"/>
    <w:rsid w:val="004F5411"/>
    <w:rsid w:val="004F5445"/>
    <w:rsid w:val="004F5A6A"/>
    <w:rsid w:val="005016B9"/>
    <w:rsid w:val="00503C82"/>
    <w:rsid w:val="005041E5"/>
    <w:rsid w:val="0050516C"/>
    <w:rsid w:val="00505654"/>
    <w:rsid w:val="00506813"/>
    <w:rsid w:val="00507073"/>
    <w:rsid w:val="0051066A"/>
    <w:rsid w:val="00511874"/>
    <w:rsid w:val="0051281C"/>
    <w:rsid w:val="00512D5B"/>
    <w:rsid w:val="0051369B"/>
    <w:rsid w:val="005152B6"/>
    <w:rsid w:val="005154AE"/>
    <w:rsid w:val="0051555C"/>
    <w:rsid w:val="00515868"/>
    <w:rsid w:val="005172F3"/>
    <w:rsid w:val="0051761A"/>
    <w:rsid w:val="00517F2F"/>
    <w:rsid w:val="00520406"/>
    <w:rsid w:val="00520632"/>
    <w:rsid w:val="005207FC"/>
    <w:rsid w:val="005215AC"/>
    <w:rsid w:val="00522DC9"/>
    <w:rsid w:val="005238A1"/>
    <w:rsid w:val="00525360"/>
    <w:rsid w:val="00525BFB"/>
    <w:rsid w:val="00527322"/>
    <w:rsid w:val="00527C14"/>
    <w:rsid w:val="00530B34"/>
    <w:rsid w:val="00533175"/>
    <w:rsid w:val="00533B2D"/>
    <w:rsid w:val="00533E00"/>
    <w:rsid w:val="00534F82"/>
    <w:rsid w:val="00535718"/>
    <w:rsid w:val="00537601"/>
    <w:rsid w:val="00537D80"/>
    <w:rsid w:val="00537DCE"/>
    <w:rsid w:val="0054023D"/>
    <w:rsid w:val="005408D4"/>
    <w:rsid w:val="0054131A"/>
    <w:rsid w:val="005421D6"/>
    <w:rsid w:val="00542F4B"/>
    <w:rsid w:val="005435D7"/>
    <w:rsid w:val="00545797"/>
    <w:rsid w:val="005478C8"/>
    <w:rsid w:val="00550C5A"/>
    <w:rsid w:val="005528E0"/>
    <w:rsid w:val="00552F94"/>
    <w:rsid w:val="0055310B"/>
    <w:rsid w:val="00553864"/>
    <w:rsid w:val="00554A56"/>
    <w:rsid w:val="00554AEE"/>
    <w:rsid w:val="00554B5B"/>
    <w:rsid w:val="00554EB8"/>
    <w:rsid w:val="005572E7"/>
    <w:rsid w:val="00562151"/>
    <w:rsid w:val="0056264B"/>
    <w:rsid w:val="00565313"/>
    <w:rsid w:val="005658E8"/>
    <w:rsid w:val="00566ACD"/>
    <w:rsid w:val="00567C1A"/>
    <w:rsid w:val="0057025A"/>
    <w:rsid w:val="00571837"/>
    <w:rsid w:val="00573103"/>
    <w:rsid w:val="0057437B"/>
    <w:rsid w:val="00575156"/>
    <w:rsid w:val="00575575"/>
    <w:rsid w:val="00576751"/>
    <w:rsid w:val="0058047A"/>
    <w:rsid w:val="005805BA"/>
    <w:rsid w:val="00580804"/>
    <w:rsid w:val="005825F3"/>
    <w:rsid w:val="0058264F"/>
    <w:rsid w:val="00583B2C"/>
    <w:rsid w:val="00584C4E"/>
    <w:rsid w:val="00586BD3"/>
    <w:rsid w:val="0059079F"/>
    <w:rsid w:val="005922C1"/>
    <w:rsid w:val="005927BA"/>
    <w:rsid w:val="00592C63"/>
    <w:rsid w:val="0059318C"/>
    <w:rsid w:val="005939C8"/>
    <w:rsid w:val="00593D92"/>
    <w:rsid w:val="0059473F"/>
    <w:rsid w:val="005947A0"/>
    <w:rsid w:val="00594827"/>
    <w:rsid w:val="0059595E"/>
    <w:rsid w:val="0059596A"/>
    <w:rsid w:val="00596630"/>
    <w:rsid w:val="00597E38"/>
    <w:rsid w:val="005A048C"/>
    <w:rsid w:val="005A08A2"/>
    <w:rsid w:val="005A09DE"/>
    <w:rsid w:val="005A1EF4"/>
    <w:rsid w:val="005A366F"/>
    <w:rsid w:val="005A38BC"/>
    <w:rsid w:val="005A777C"/>
    <w:rsid w:val="005A7F62"/>
    <w:rsid w:val="005B1AED"/>
    <w:rsid w:val="005B2955"/>
    <w:rsid w:val="005B4642"/>
    <w:rsid w:val="005B4B11"/>
    <w:rsid w:val="005C17A6"/>
    <w:rsid w:val="005C321F"/>
    <w:rsid w:val="005C36C3"/>
    <w:rsid w:val="005C4163"/>
    <w:rsid w:val="005C4384"/>
    <w:rsid w:val="005C4E64"/>
    <w:rsid w:val="005C6177"/>
    <w:rsid w:val="005C6512"/>
    <w:rsid w:val="005C7ACD"/>
    <w:rsid w:val="005D02AC"/>
    <w:rsid w:val="005D0817"/>
    <w:rsid w:val="005D1B0F"/>
    <w:rsid w:val="005D262B"/>
    <w:rsid w:val="005D3085"/>
    <w:rsid w:val="005D4A60"/>
    <w:rsid w:val="005D5AB4"/>
    <w:rsid w:val="005D7598"/>
    <w:rsid w:val="005E0295"/>
    <w:rsid w:val="005E02AC"/>
    <w:rsid w:val="005E28D0"/>
    <w:rsid w:val="005E4406"/>
    <w:rsid w:val="005E4CF8"/>
    <w:rsid w:val="005E6107"/>
    <w:rsid w:val="005E6706"/>
    <w:rsid w:val="005E6F7A"/>
    <w:rsid w:val="005E7AC3"/>
    <w:rsid w:val="005F0054"/>
    <w:rsid w:val="005F0C70"/>
    <w:rsid w:val="005F0E36"/>
    <w:rsid w:val="005F1556"/>
    <w:rsid w:val="005F19E2"/>
    <w:rsid w:val="005F19EF"/>
    <w:rsid w:val="005F2C5E"/>
    <w:rsid w:val="005F3621"/>
    <w:rsid w:val="005F383A"/>
    <w:rsid w:val="005F3B3B"/>
    <w:rsid w:val="005F45D5"/>
    <w:rsid w:val="005F4D1E"/>
    <w:rsid w:val="005F5163"/>
    <w:rsid w:val="005F63AC"/>
    <w:rsid w:val="005F721E"/>
    <w:rsid w:val="005F783E"/>
    <w:rsid w:val="005F7DBB"/>
    <w:rsid w:val="00600B7B"/>
    <w:rsid w:val="0060229F"/>
    <w:rsid w:val="00604F92"/>
    <w:rsid w:val="006065C2"/>
    <w:rsid w:val="00607173"/>
    <w:rsid w:val="00607507"/>
    <w:rsid w:val="0060777C"/>
    <w:rsid w:val="00610C6C"/>
    <w:rsid w:val="00611443"/>
    <w:rsid w:val="00611706"/>
    <w:rsid w:val="00611A46"/>
    <w:rsid w:val="00612601"/>
    <w:rsid w:val="0061572E"/>
    <w:rsid w:val="006158AC"/>
    <w:rsid w:val="00615F4D"/>
    <w:rsid w:val="0061664C"/>
    <w:rsid w:val="00617A25"/>
    <w:rsid w:val="006200BA"/>
    <w:rsid w:val="00620496"/>
    <w:rsid w:val="006213B9"/>
    <w:rsid w:val="006228F9"/>
    <w:rsid w:val="00622972"/>
    <w:rsid w:val="00622C3B"/>
    <w:rsid w:val="00623BFE"/>
    <w:rsid w:val="00625A10"/>
    <w:rsid w:val="00625B4D"/>
    <w:rsid w:val="006260F0"/>
    <w:rsid w:val="00626C70"/>
    <w:rsid w:val="00627961"/>
    <w:rsid w:val="00630369"/>
    <w:rsid w:val="006319A2"/>
    <w:rsid w:val="00631A2E"/>
    <w:rsid w:val="00631F6E"/>
    <w:rsid w:val="00631FA6"/>
    <w:rsid w:val="00632648"/>
    <w:rsid w:val="00633626"/>
    <w:rsid w:val="00635C7A"/>
    <w:rsid w:val="00637967"/>
    <w:rsid w:val="006407EC"/>
    <w:rsid w:val="00642237"/>
    <w:rsid w:val="00643883"/>
    <w:rsid w:val="006454BB"/>
    <w:rsid w:val="0064639D"/>
    <w:rsid w:val="006502F6"/>
    <w:rsid w:val="0065054D"/>
    <w:rsid w:val="00656BC5"/>
    <w:rsid w:val="0065741E"/>
    <w:rsid w:val="006601D4"/>
    <w:rsid w:val="0066053D"/>
    <w:rsid w:val="006605F9"/>
    <w:rsid w:val="00661544"/>
    <w:rsid w:val="0066285B"/>
    <w:rsid w:val="00663B29"/>
    <w:rsid w:val="006675C2"/>
    <w:rsid w:val="006676E0"/>
    <w:rsid w:val="006704E8"/>
    <w:rsid w:val="006719CE"/>
    <w:rsid w:val="006723B1"/>
    <w:rsid w:val="00672E0D"/>
    <w:rsid w:val="00673F55"/>
    <w:rsid w:val="006820C8"/>
    <w:rsid w:val="0068214D"/>
    <w:rsid w:val="0068236F"/>
    <w:rsid w:val="006834FF"/>
    <w:rsid w:val="0068475B"/>
    <w:rsid w:val="00685688"/>
    <w:rsid w:val="00686B9C"/>
    <w:rsid w:val="00687E49"/>
    <w:rsid w:val="00690EA3"/>
    <w:rsid w:val="00692931"/>
    <w:rsid w:val="006968B4"/>
    <w:rsid w:val="00696FC9"/>
    <w:rsid w:val="00697C2F"/>
    <w:rsid w:val="006A183B"/>
    <w:rsid w:val="006A20B5"/>
    <w:rsid w:val="006A251B"/>
    <w:rsid w:val="006A2787"/>
    <w:rsid w:val="006A31E8"/>
    <w:rsid w:val="006A39E0"/>
    <w:rsid w:val="006A4C83"/>
    <w:rsid w:val="006A52CA"/>
    <w:rsid w:val="006A5B3D"/>
    <w:rsid w:val="006B0BB3"/>
    <w:rsid w:val="006B1DD3"/>
    <w:rsid w:val="006B271C"/>
    <w:rsid w:val="006B2727"/>
    <w:rsid w:val="006B346F"/>
    <w:rsid w:val="006B3C98"/>
    <w:rsid w:val="006B4663"/>
    <w:rsid w:val="006B6776"/>
    <w:rsid w:val="006B765D"/>
    <w:rsid w:val="006B7A17"/>
    <w:rsid w:val="006C04BB"/>
    <w:rsid w:val="006C349F"/>
    <w:rsid w:val="006C6ED2"/>
    <w:rsid w:val="006C7142"/>
    <w:rsid w:val="006C7618"/>
    <w:rsid w:val="006D017A"/>
    <w:rsid w:val="006D08D2"/>
    <w:rsid w:val="006D0C50"/>
    <w:rsid w:val="006D3232"/>
    <w:rsid w:val="006D604D"/>
    <w:rsid w:val="006D6E5B"/>
    <w:rsid w:val="006D7A5E"/>
    <w:rsid w:val="006E09DA"/>
    <w:rsid w:val="006E0EF6"/>
    <w:rsid w:val="006E297D"/>
    <w:rsid w:val="006E3F08"/>
    <w:rsid w:val="006E40F4"/>
    <w:rsid w:val="006E4BBC"/>
    <w:rsid w:val="006E69DA"/>
    <w:rsid w:val="006E6A5A"/>
    <w:rsid w:val="006F1B0D"/>
    <w:rsid w:val="006F20AE"/>
    <w:rsid w:val="006F6A11"/>
    <w:rsid w:val="0070044F"/>
    <w:rsid w:val="00701650"/>
    <w:rsid w:val="007023B3"/>
    <w:rsid w:val="0070422E"/>
    <w:rsid w:val="007044A6"/>
    <w:rsid w:val="0070472B"/>
    <w:rsid w:val="00704875"/>
    <w:rsid w:val="00704BE5"/>
    <w:rsid w:val="00705380"/>
    <w:rsid w:val="00706BEB"/>
    <w:rsid w:val="00707AED"/>
    <w:rsid w:val="007101BC"/>
    <w:rsid w:val="00710F86"/>
    <w:rsid w:val="007114A1"/>
    <w:rsid w:val="007121A0"/>
    <w:rsid w:val="007142E3"/>
    <w:rsid w:val="0071685E"/>
    <w:rsid w:val="00720629"/>
    <w:rsid w:val="00721265"/>
    <w:rsid w:val="00721308"/>
    <w:rsid w:val="007214D3"/>
    <w:rsid w:val="00723B27"/>
    <w:rsid w:val="00723C96"/>
    <w:rsid w:val="00724A79"/>
    <w:rsid w:val="00725DE0"/>
    <w:rsid w:val="00727519"/>
    <w:rsid w:val="00730540"/>
    <w:rsid w:val="00730D8C"/>
    <w:rsid w:val="0073112B"/>
    <w:rsid w:val="00732987"/>
    <w:rsid w:val="00733E3B"/>
    <w:rsid w:val="007347DC"/>
    <w:rsid w:val="00735330"/>
    <w:rsid w:val="00736C03"/>
    <w:rsid w:val="007371B7"/>
    <w:rsid w:val="00737D29"/>
    <w:rsid w:val="007407CD"/>
    <w:rsid w:val="00741B72"/>
    <w:rsid w:val="00742277"/>
    <w:rsid w:val="00742691"/>
    <w:rsid w:val="007430B1"/>
    <w:rsid w:val="00743913"/>
    <w:rsid w:val="00744202"/>
    <w:rsid w:val="00745B0D"/>
    <w:rsid w:val="00747B9E"/>
    <w:rsid w:val="0075108A"/>
    <w:rsid w:val="0075205D"/>
    <w:rsid w:val="007524B5"/>
    <w:rsid w:val="007529AB"/>
    <w:rsid w:val="007539F8"/>
    <w:rsid w:val="0075414F"/>
    <w:rsid w:val="00754586"/>
    <w:rsid w:val="007546E2"/>
    <w:rsid w:val="0076062C"/>
    <w:rsid w:val="00760836"/>
    <w:rsid w:val="00760D22"/>
    <w:rsid w:val="00760D7B"/>
    <w:rsid w:val="00760D8D"/>
    <w:rsid w:val="00762F78"/>
    <w:rsid w:val="00763601"/>
    <w:rsid w:val="00764F6D"/>
    <w:rsid w:val="00766CC8"/>
    <w:rsid w:val="00767377"/>
    <w:rsid w:val="00770BAC"/>
    <w:rsid w:val="007716EC"/>
    <w:rsid w:val="00771A2E"/>
    <w:rsid w:val="00776B76"/>
    <w:rsid w:val="00777D16"/>
    <w:rsid w:val="0078032B"/>
    <w:rsid w:val="00782FEA"/>
    <w:rsid w:val="0078564E"/>
    <w:rsid w:val="00785DF7"/>
    <w:rsid w:val="00786C60"/>
    <w:rsid w:val="00786C7B"/>
    <w:rsid w:val="0078793A"/>
    <w:rsid w:val="007910D5"/>
    <w:rsid w:val="007940BB"/>
    <w:rsid w:val="00795005"/>
    <w:rsid w:val="00795760"/>
    <w:rsid w:val="00795A16"/>
    <w:rsid w:val="00797C7F"/>
    <w:rsid w:val="007A0F21"/>
    <w:rsid w:val="007A1F9F"/>
    <w:rsid w:val="007A2F3D"/>
    <w:rsid w:val="007A33F0"/>
    <w:rsid w:val="007A3567"/>
    <w:rsid w:val="007A36E7"/>
    <w:rsid w:val="007A45F4"/>
    <w:rsid w:val="007A4D3F"/>
    <w:rsid w:val="007A4D94"/>
    <w:rsid w:val="007A5052"/>
    <w:rsid w:val="007A6DAA"/>
    <w:rsid w:val="007A714B"/>
    <w:rsid w:val="007B0AC8"/>
    <w:rsid w:val="007B0CF7"/>
    <w:rsid w:val="007B159B"/>
    <w:rsid w:val="007B2789"/>
    <w:rsid w:val="007B30C1"/>
    <w:rsid w:val="007B3465"/>
    <w:rsid w:val="007B4439"/>
    <w:rsid w:val="007B453A"/>
    <w:rsid w:val="007B4C33"/>
    <w:rsid w:val="007B6047"/>
    <w:rsid w:val="007B69E4"/>
    <w:rsid w:val="007B7B69"/>
    <w:rsid w:val="007B7EDB"/>
    <w:rsid w:val="007C0AEA"/>
    <w:rsid w:val="007C1D2F"/>
    <w:rsid w:val="007C27FD"/>
    <w:rsid w:val="007C3673"/>
    <w:rsid w:val="007C65B6"/>
    <w:rsid w:val="007D036B"/>
    <w:rsid w:val="007D1A15"/>
    <w:rsid w:val="007D2666"/>
    <w:rsid w:val="007D36DF"/>
    <w:rsid w:val="007D5A24"/>
    <w:rsid w:val="007D6885"/>
    <w:rsid w:val="007D70FB"/>
    <w:rsid w:val="007E1085"/>
    <w:rsid w:val="007E16BD"/>
    <w:rsid w:val="007E1C79"/>
    <w:rsid w:val="007E2D27"/>
    <w:rsid w:val="007E3045"/>
    <w:rsid w:val="007E3447"/>
    <w:rsid w:val="007E44CB"/>
    <w:rsid w:val="007E6792"/>
    <w:rsid w:val="007E7CF3"/>
    <w:rsid w:val="007F114C"/>
    <w:rsid w:val="007F11C5"/>
    <w:rsid w:val="007F131A"/>
    <w:rsid w:val="007F1C47"/>
    <w:rsid w:val="007F353A"/>
    <w:rsid w:val="007F4E17"/>
    <w:rsid w:val="007F4F9D"/>
    <w:rsid w:val="007F589C"/>
    <w:rsid w:val="007F5D1B"/>
    <w:rsid w:val="007F72AB"/>
    <w:rsid w:val="007F7536"/>
    <w:rsid w:val="00802C4B"/>
    <w:rsid w:val="00803DB2"/>
    <w:rsid w:val="008053EB"/>
    <w:rsid w:val="0080681B"/>
    <w:rsid w:val="00806CAD"/>
    <w:rsid w:val="00806DAD"/>
    <w:rsid w:val="0081187C"/>
    <w:rsid w:val="008125F1"/>
    <w:rsid w:val="008136E3"/>
    <w:rsid w:val="008147AF"/>
    <w:rsid w:val="00814CD6"/>
    <w:rsid w:val="008205CA"/>
    <w:rsid w:val="008210E6"/>
    <w:rsid w:val="0082129B"/>
    <w:rsid w:val="008223DA"/>
    <w:rsid w:val="008227B7"/>
    <w:rsid w:val="00822DFE"/>
    <w:rsid w:val="0082354B"/>
    <w:rsid w:val="00825A5A"/>
    <w:rsid w:val="008262E4"/>
    <w:rsid w:val="008279DE"/>
    <w:rsid w:val="00830AD4"/>
    <w:rsid w:val="00830D65"/>
    <w:rsid w:val="008315CD"/>
    <w:rsid w:val="008324AE"/>
    <w:rsid w:val="0083268F"/>
    <w:rsid w:val="008327EA"/>
    <w:rsid w:val="008328DF"/>
    <w:rsid w:val="00833439"/>
    <w:rsid w:val="00833459"/>
    <w:rsid w:val="00833765"/>
    <w:rsid w:val="00833826"/>
    <w:rsid w:val="0083550C"/>
    <w:rsid w:val="00835596"/>
    <w:rsid w:val="00836A15"/>
    <w:rsid w:val="00837115"/>
    <w:rsid w:val="008374EB"/>
    <w:rsid w:val="00837FB8"/>
    <w:rsid w:val="00842944"/>
    <w:rsid w:val="008465E8"/>
    <w:rsid w:val="008470F7"/>
    <w:rsid w:val="00851F0D"/>
    <w:rsid w:val="00852373"/>
    <w:rsid w:val="008527B7"/>
    <w:rsid w:val="00853671"/>
    <w:rsid w:val="008544C0"/>
    <w:rsid w:val="00854E68"/>
    <w:rsid w:val="0085522C"/>
    <w:rsid w:val="0085557B"/>
    <w:rsid w:val="0086065D"/>
    <w:rsid w:val="008634F7"/>
    <w:rsid w:val="008639F6"/>
    <w:rsid w:val="00863DA4"/>
    <w:rsid w:val="008649D7"/>
    <w:rsid w:val="008660B1"/>
    <w:rsid w:val="00866A39"/>
    <w:rsid w:val="00866F24"/>
    <w:rsid w:val="00867411"/>
    <w:rsid w:val="00867700"/>
    <w:rsid w:val="00870A19"/>
    <w:rsid w:val="00871CDC"/>
    <w:rsid w:val="00871F36"/>
    <w:rsid w:val="00872433"/>
    <w:rsid w:val="0087315B"/>
    <w:rsid w:val="00873A7F"/>
    <w:rsid w:val="00874E82"/>
    <w:rsid w:val="0087772C"/>
    <w:rsid w:val="00877A63"/>
    <w:rsid w:val="00877C78"/>
    <w:rsid w:val="00880A69"/>
    <w:rsid w:val="00880D2C"/>
    <w:rsid w:val="00880E65"/>
    <w:rsid w:val="00883DC1"/>
    <w:rsid w:val="00885462"/>
    <w:rsid w:val="008861B4"/>
    <w:rsid w:val="00887C74"/>
    <w:rsid w:val="00893869"/>
    <w:rsid w:val="008958D6"/>
    <w:rsid w:val="00896ACB"/>
    <w:rsid w:val="008971DF"/>
    <w:rsid w:val="0089740D"/>
    <w:rsid w:val="00897DA3"/>
    <w:rsid w:val="008A01AC"/>
    <w:rsid w:val="008A08B3"/>
    <w:rsid w:val="008A0BAB"/>
    <w:rsid w:val="008A13D2"/>
    <w:rsid w:val="008A2B20"/>
    <w:rsid w:val="008A4867"/>
    <w:rsid w:val="008A578A"/>
    <w:rsid w:val="008A7766"/>
    <w:rsid w:val="008B4D81"/>
    <w:rsid w:val="008B5425"/>
    <w:rsid w:val="008B587F"/>
    <w:rsid w:val="008B5BD0"/>
    <w:rsid w:val="008B5CA0"/>
    <w:rsid w:val="008B6522"/>
    <w:rsid w:val="008B6E88"/>
    <w:rsid w:val="008B6EAA"/>
    <w:rsid w:val="008B717C"/>
    <w:rsid w:val="008B7260"/>
    <w:rsid w:val="008B7CEC"/>
    <w:rsid w:val="008C0698"/>
    <w:rsid w:val="008C0A9A"/>
    <w:rsid w:val="008C0BE2"/>
    <w:rsid w:val="008C1A27"/>
    <w:rsid w:val="008C1B80"/>
    <w:rsid w:val="008C22C6"/>
    <w:rsid w:val="008C2990"/>
    <w:rsid w:val="008C3403"/>
    <w:rsid w:val="008C46F9"/>
    <w:rsid w:val="008C564C"/>
    <w:rsid w:val="008C74DE"/>
    <w:rsid w:val="008D0B81"/>
    <w:rsid w:val="008D0E62"/>
    <w:rsid w:val="008D1699"/>
    <w:rsid w:val="008D2510"/>
    <w:rsid w:val="008D2717"/>
    <w:rsid w:val="008D2C4B"/>
    <w:rsid w:val="008D423C"/>
    <w:rsid w:val="008D4C1D"/>
    <w:rsid w:val="008D52C5"/>
    <w:rsid w:val="008D5B8B"/>
    <w:rsid w:val="008D67A8"/>
    <w:rsid w:val="008D71CE"/>
    <w:rsid w:val="008D7BD2"/>
    <w:rsid w:val="008D7F4E"/>
    <w:rsid w:val="008E2477"/>
    <w:rsid w:val="008E6777"/>
    <w:rsid w:val="008E765A"/>
    <w:rsid w:val="008E7C92"/>
    <w:rsid w:val="008F003C"/>
    <w:rsid w:val="008F2C53"/>
    <w:rsid w:val="008F391A"/>
    <w:rsid w:val="008F3BAC"/>
    <w:rsid w:val="008F5265"/>
    <w:rsid w:val="008F6CC8"/>
    <w:rsid w:val="008F6E62"/>
    <w:rsid w:val="008F7268"/>
    <w:rsid w:val="009000C6"/>
    <w:rsid w:val="0090154E"/>
    <w:rsid w:val="0090223B"/>
    <w:rsid w:val="009036A5"/>
    <w:rsid w:val="009036FE"/>
    <w:rsid w:val="00904177"/>
    <w:rsid w:val="00904DEA"/>
    <w:rsid w:val="00905B65"/>
    <w:rsid w:val="00906F3E"/>
    <w:rsid w:val="00907A5E"/>
    <w:rsid w:val="00907D49"/>
    <w:rsid w:val="00912A05"/>
    <w:rsid w:val="00912AA3"/>
    <w:rsid w:val="00913083"/>
    <w:rsid w:val="0091379C"/>
    <w:rsid w:val="00914E0D"/>
    <w:rsid w:val="009150E0"/>
    <w:rsid w:val="00915A0E"/>
    <w:rsid w:val="00915F88"/>
    <w:rsid w:val="0092353A"/>
    <w:rsid w:val="00923F6A"/>
    <w:rsid w:val="009253A2"/>
    <w:rsid w:val="0092544B"/>
    <w:rsid w:val="00925CEF"/>
    <w:rsid w:val="0092699A"/>
    <w:rsid w:val="00926E11"/>
    <w:rsid w:val="00927F59"/>
    <w:rsid w:val="00927FDE"/>
    <w:rsid w:val="009308F7"/>
    <w:rsid w:val="00931931"/>
    <w:rsid w:val="00932B6B"/>
    <w:rsid w:val="0093351E"/>
    <w:rsid w:val="00933867"/>
    <w:rsid w:val="00934B29"/>
    <w:rsid w:val="00935DA4"/>
    <w:rsid w:val="00936C83"/>
    <w:rsid w:val="0094051C"/>
    <w:rsid w:val="00941CC8"/>
    <w:rsid w:val="00941F36"/>
    <w:rsid w:val="009424A0"/>
    <w:rsid w:val="009424F8"/>
    <w:rsid w:val="00942DD8"/>
    <w:rsid w:val="009434EA"/>
    <w:rsid w:val="00950FA1"/>
    <w:rsid w:val="0095427B"/>
    <w:rsid w:val="00954544"/>
    <w:rsid w:val="00954A7C"/>
    <w:rsid w:val="00955003"/>
    <w:rsid w:val="00955856"/>
    <w:rsid w:val="00955D80"/>
    <w:rsid w:val="00957DFB"/>
    <w:rsid w:val="00961E4F"/>
    <w:rsid w:val="0096367C"/>
    <w:rsid w:val="009649E6"/>
    <w:rsid w:val="00964A36"/>
    <w:rsid w:val="00965340"/>
    <w:rsid w:val="009709AA"/>
    <w:rsid w:val="00970C8C"/>
    <w:rsid w:val="009717EA"/>
    <w:rsid w:val="00971949"/>
    <w:rsid w:val="009731E4"/>
    <w:rsid w:val="009731FE"/>
    <w:rsid w:val="00974BE7"/>
    <w:rsid w:val="009779C2"/>
    <w:rsid w:val="0098060E"/>
    <w:rsid w:val="0098113A"/>
    <w:rsid w:val="00982102"/>
    <w:rsid w:val="00982B24"/>
    <w:rsid w:val="00982DC9"/>
    <w:rsid w:val="00983561"/>
    <w:rsid w:val="00984353"/>
    <w:rsid w:val="00984730"/>
    <w:rsid w:val="00985B8D"/>
    <w:rsid w:val="009861B9"/>
    <w:rsid w:val="00986CDB"/>
    <w:rsid w:val="00987037"/>
    <w:rsid w:val="009875ED"/>
    <w:rsid w:val="00987613"/>
    <w:rsid w:val="00987B18"/>
    <w:rsid w:val="009904DB"/>
    <w:rsid w:val="00991001"/>
    <w:rsid w:val="009925FF"/>
    <w:rsid w:val="0099327F"/>
    <w:rsid w:val="00995533"/>
    <w:rsid w:val="00996139"/>
    <w:rsid w:val="00996C87"/>
    <w:rsid w:val="00997038"/>
    <w:rsid w:val="0099736C"/>
    <w:rsid w:val="009A129D"/>
    <w:rsid w:val="009A2E74"/>
    <w:rsid w:val="009A328F"/>
    <w:rsid w:val="009A4CE3"/>
    <w:rsid w:val="009A5180"/>
    <w:rsid w:val="009A5AD9"/>
    <w:rsid w:val="009A5F25"/>
    <w:rsid w:val="009A6864"/>
    <w:rsid w:val="009A71BE"/>
    <w:rsid w:val="009A7B4C"/>
    <w:rsid w:val="009B0C98"/>
    <w:rsid w:val="009B0D75"/>
    <w:rsid w:val="009B24C5"/>
    <w:rsid w:val="009B3FE4"/>
    <w:rsid w:val="009B4EFB"/>
    <w:rsid w:val="009B6080"/>
    <w:rsid w:val="009B679D"/>
    <w:rsid w:val="009B6C1A"/>
    <w:rsid w:val="009B750B"/>
    <w:rsid w:val="009B7F26"/>
    <w:rsid w:val="009C0138"/>
    <w:rsid w:val="009C0236"/>
    <w:rsid w:val="009C2243"/>
    <w:rsid w:val="009C2828"/>
    <w:rsid w:val="009C282E"/>
    <w:rsid w:val="009C28DC"/>
    <w:rsid w:val="009C292E"/>
    <w:rsid w:val="009C2FD0"/>
    <w:rsid w:val="009C4FE5"/>
    <w:rsid w:val="009C5235"/>
    <w:rsid w:val="009C5A65"/>
    <w:rsid w:val="009C655C"/>
    <w:rsid w:val="009C6D3F"/>
    <w:rsid w:val="009C72E1"/>
    <w:rsid w:val="009C7330"/>
    <w:rsid w:val="009C7D9E"/>
    <w:rsid w:val="009D000B"/>
    <w:rsid w:val="009D5228"/>
    <w:rsid w:val="009D5DCF"/>
    <w:rsid w:val="009D5FE8"/>
    <w:rsid w:val="009E3B0E"/>
    <w:rsid w:val="009E6602"/>
    <w:rsid w:val="009E72D6"/>
    <w:rsid w:val="009E7940"/>
    <w:rsid w:val="009F06C3"/>
    <w:rsid w:val="009F2449"/>
    <w:rsid w:val="009F2690"/>
    <w:rsid w:val="009F4816"/>
    <w:rsid w:val="009F523E"/>
    <w:rsid w:val="009F52E3"/>
    <w:rsid w:val="009F5593"/>
    <w:rsid w:val="00A000C3"/>
    <w:rsid w:val="00A000D4"/>
    <w:rsid w:val="00A0030E"/>
    <w:rsid w:val="00A01141"/>
    <w:rsid w:val="00A0139C"/>
    <w:rsid w:val="00A0171F"/>
    <w:rsid w:val="00A01A77"/>
    <w:rsid w:val="00A01B25"/>
    <w:rsid w:val="00A02350"/>
    <w:rsid w:val="00A033B8"/>
    <w:rsid w:val="00A03BE3"/>
    <w:rsid w:val="00A0422C"/>
    <w:rsid w:val="00A04542"/>
    <w:rsid w:val="00A053D7"/>
    <w:rsid w:val="00A05416"/>
    <w:rsid w:val="00A05A8C"/>
    <w:rsid w:val="00A05B2B"/>
    <w:rsid w:val="00A103BB"/>
    <w:rsid w:val="00A10AD6"/>
    <w:rsid w:val="00A10DA5"/>
    <w:rsid w:val="00A11696"/>
    <w:rsid w:val="00A1182C"/>
    <w:rsid w:val="00A12A3C"/>
    <w:rsid w:val="00A12BB6"/>
    <w:rsid w:val="00A13440"/>
    <w:rsid w:val="00A142E9"/>
    <w:rsid w:val="00A14BE4"/>
    <w:rsid w:val="00A1564E"/>
    <w:rsid w:val="00A16218"/>
    <w:rsid w:val="00A1742F"/>
    <w:rsid w:val="00A2132C"/>
    <w:rsid w:val="00A215A8"/>
    <w:rsid w:val="00A23A0E"/>
    <w:rsid w:val="00A24142"/>
    <w:rsid w:val="00A24737"/>
    <w:rsid w:val="00A251FA"/>
    <w:rsid w:val="00A2557C"/>
    <w:rsid w:val="00A26AA0"/>
    <w:rsid w:val="00A320DB"/>
    <w:rsid w:val="00A33A25"/>
    <w:rsid w:val="00A3544D"/>
    <w:rsid w:val="00A357C5"/>
    <w:rsid w:val="00A36131"/>
    <w:rsid w:val="00A36548"/>
    <w:rsid w:val="00A3715C"/>
    <w:rsid w:val="00A40378"/>
    <w:rsid w:val="00A40970"/>
    <w:rsid w:val="00A43FA7"/>
    <w:rsid w:val="00A44282"/>
    <w:rsid w:val="00A45BBC"/>
    <w:rsid w:val="00A45F73"/>
    <w:rsid w:val="00A461FA"/>
    <w:rsid w:val="00A47344"/>
    <w:rsid w:val="00A474EE"/>
    <w:rsid w:val="00A477F6"/>
    <w:rsid w:val="00A47970"/>
    <w:rsid w:val="00A5093B"/>
    <w:rsid w:val="00A5144E"/>
    <w:rsid w:val="00A515E4"/>
    <w:rsid w:val="00A5337E"/>
    <w:rsid w:val="00A5466E"/>
    <w:rsid w:val="00A55706"/>
    <w:rsid w:val="00A56142"/>
    <w:rsid w:val="00A660EF"/>
    <w:rsid w:val="00A6664A"/>
    <w:rsid w:val="00A668C8"/>
    <w:rsid w:val="00A669D7"/>
    <w:rsid w:val="00A67B69"/>
    <w:rsid w:val="00A72264"/>
    <w:rsid w:val="00A72E03"/>
    <w:rsid w:val="00A73563"/>
    <w:rsid w:val="00A747C1"/>
    <w:rsid w:val="00A74E36"/>
    <w:rsid w:val="00A769F5"/>
    <w:rsid w:val="00A76D5D"/>
    <w:rsid w:val="00A77B1F"/>
    <w:rsid w:val="00A77E34"/>
    <w:rsid w:val="00A8002B"/>
    <w:rsid w:val="00A8118F"/>
    <w:rsid w:val="00A819B2"/>
    <w:rsid w:val="00A819E3"/>
    <w:rsid w:val="00A824FA"/>
    <w:rsid w:val="00A836EA"/>
    <w:rsid w:val="00A8569A"/>
    <w:rsid w:val="00A876EF"/>
    <w:rsid w:val="00A90997"/>
    <w:rsid w:val="00A910B0"/>
    <w:rsid w:val="00A91E4B"/>
    <w:rsid w:val="00A92459"/>
    <w:rsid w:val="00A92463"/>
    <w:rsid w:val="00A940A9"/>
    <w:rsid w:val="00A94376"/>
    <w:rsid w:val="00A94723"/>
    <w:rsid w:val="00A972F7"/>
    <w:rsid w:val="00A9765F"/>
    <w:rsid w:val="00AA098C"/>
    <w:rsid w:val="00AA2777"/>
    <w:rsid w:val="00AA373B"/>
    <w:rsid w:val="00AA53E5"/>
    <w:rsid w:val="00AA591B"/>
    <w:rsid w:val="00AA6AC0"/>
    <w:rsid w:val="00AA6FAD"/>
    <w:rsid w:val="00AB07B6"/>
    <w:rsid w:val="00AB2AB3"/>
    <w:rsid w:val="00AB3A39"/>
    <w:rsid w:val="00AB3B94"/>
    <w:rsid w:val="00AB4B6B"/>
    <w:rsid w:val="00AB5781"/>
    <w:rsid w:val="00AB7722"/>
    <w:rsid w:val="00AB78CE"/>
    <w:rsid w:val="00AC0BCE"/>
    <w:rsid w:val="00AC18F0"/>
    <w:rsid w:val="00AC2861"/>
    <w:rsid w:val="00AC3254"/>
    <w:rsid w:val="00AC3EDB"/>
    <w:rsid w:val="00AC6D5C"/>
    <w:rsid w:val="00AC6E2A"/>
    <w:rsid w:val="00AC7D7E"/>
    <w:rsid w:val="00AD0ADC"/>
    <w:rsid w:val="00AD1F9B"/>
    <w:rsid w:val="00AD3DC2"/>
    <w:rsid w:val="00AD4565"/>
    <w:rsid w:val="00AD4E34"/>
    <w:rsid w:val="00AD7296"/>
    <w:rsid w:val="00AE0456"/>
    <w:rsid w:val="00AE059C"/>
    <w:rsid w:val="00AE1F20"/>
    <w:rsid w:val="00AE2FAA"/>
    <w:rsid w:val="00AE3004"/>
    <w:rsid w:val="00AE3BBA"/>
    <w:rsid w:val="00AE4EBF"/>
    <w:rsid w:val="00AE5297"/>
    <w:rsid w:val="00AF0F74"/>
    <w:rsid w:val="00AF6F74"/>
    <w:rsid w:val="00AF7178"/>
    <w:rsid w:val="00AF782E"/>
    <w:rsid w:val="00B007B9"/>
    <w:rsid w:val="00B00B01"/>
    <w:rsid w:val="00B03094"/>
    <w:rsid w:val="00B03E36"/>
    <w:rsid w:val="00B0492F"/>
    <w:rsid w:val="00B051B8"/>
    <w:rsid w:val="00B05CD5"/>
    <w:rsid w:val="00B108F3"/>
    <w:rsid w:val="00B10CB5"/>
    <w:rsid w:val="00B1276E"/>
    <w:rsid w:val="00B2187B"/>
    <w:rsid w:val="00B23964"/>
    <w:rsid w:val="00B23ED0"/>
    <w:rsid w:val="00B2499D"/>
    <w:rsid w:val="00B25575"/>
    <w:rsid w:val="00B27117"/>
    <w:rsid w:val="00B30AD1"/>
    <w:rsid w:val="00B30D68"/>
    <w:rsid w:val="00B310DD"/>
    <w:rsid w:val="00B31FA0"/>
    <w:rsid w:val="00B3236E"/>
    <w:rsid w:val="00B3237A"/>
    <w:rsid w:val="00B3295C"/>
    <w:rsid w:val="00B332BE"/>
    <w:rsid w:val="00B33620"/>
    <w:rsid w:val="00B338EE"/>
    <w:rsid w:val="00B379A8"/>
    <w:rsid w:val="00B4161C"/>
    <w:rsid w:val="00B42075"/>
    <w:rsid w:val="00B4263B"/>
    <w:rsid w:val="00B443D8"/>
    <w:rsid w:val="00B455F8"/>
    <w:rsid w:val="00B463D7"/>
    <w:rsid w:val="00B50174"/>
    <w:rsid w:val="00B51DB6"/>
    <w:rsid w:val="00B521F0"/>
    <w:rsid w:val="00B53437"/>
    <w:rsid w:val="00B54AA4"/>
    <w:rsid w:val="00B54D90"/>
    <w:rsid w:val="00B55A45"/>
    <w:rsid w:val="00B560A2"/>
    <w:rsid w:val="00B5633A"/>
    <w:rsid w:val="00B56CA4"/>
    <w:rsid w:val="00B5729D"/>
    <w:rsid w:val="00B57335"/>
    <w:rsid w:val="00B57543"/>
    <w:rsid w:val="00B57652"/>
    <w:rsid w:val="00B57E69"/>
    <w:rsid w:val="00B60376"/>
    <w:rsid w:val="00B60DEE"/>
    <w:rsid w:val="00B612CB"/>
    <w:rsid w:val="00B621CD"/>
    <w:rsid w:val="00B62211"/>
    <w:rsid w:val="00B64CF1"/>
    <w:rsid w:val="00B650EE"/>
    <w:rsid w:val="00B665D3"/>
    <w:rsid w:val="00B66C2E"/>
    <w:rsid w:val="00B67774"/>
    <w:rsid w:val="00B71873"/>
    <w:rsid w:val="00B73701"/>
    <w:rsid w:val="00B7539E"/>
    <w:rsid w:val="00B7785E"/>
    <w:rsid w:val="00B821AC"/>
    <w:rsid w:val="00B82748"/>
    <w:rsid w:val="00B82E28"/>
    <w:rsid w:val="00B83200"/>
    <w:rsid w:val="00B83328"/>
    <w:rsid w:val="00B836F8"/>
    <w:rsid w:val="00B851D1"/>
    <w:rsid w:val="00B86AE6"/>
    <w:rsid w:val="00B87749"/>
    <w:rsid w:val="00B9045F"/>
    <w:rsid w:val="00B90A05"/>
    <w:rsid w:val="00B90D2B"/>
    <w:rsid w:val="00B92AFA"/>
    <w:rsid w:val="00B9325E"/>
    <w:rsid w:val="00B938E3"/>
    <w:rsid w:val="00B94EA7"/>
    <w:rsid w:val="00B95DA3"/>
    <w:rsid w:val="00B969BB"/>
    <w:rsid w:val="00B976A7"/>
    <w:rsid w:val="00BA2BEE"/>
    <w:rsid w:val="00BA4B46"/>
    <w:rsid w:val="00BA51D2"/>
    <w:rsid w:val="00BA56DF"/>
    <w:rsid w:val="00BA5899"/>
    <w:rsid w:val="00BA6B87"/>
    <w:rsid w:val="00BA7F00"/>
    <w:rsid w:val="00BB00EA"/>
    <w:rsid w:val="00BB054B"/>
    <w:rsid w:val="00BB0785"/>
    <w:rsid w:val="00BB0BE3"/>
    <w:rsid w:val="00BB1037"/>
    <w:rsid w:val="00BB1F9B"/>
    <w:rsid w:val="00BB260E"/>
    <w:rsid w:val="00BB2BBA"/>
    <w:rsid w:val="00BB3C8F"/>
    <w:rsid w:val="00BB4241"/>
    <w:rsid w:val="00BB71AC"/>
    <w:rsid w:val="00BC0CBC"/>
    <w:rsid w:val="00BC0D95"/>
    <w:rsid w:val="00BC132E"/>
    <w:rsid w:val="00BC210C"/>
    <w:rsid w:val="00BC321E"/>
    <w:rsid w:val="00BC3A84"/>
    <w:rsid w:val="00BC4C0B"/>
    <w:rsid w:val="00BC62CC"/>
    <w:rsid w:val="00BC6DA3"/>
    <w:rsid w:val="00BD0937"/>
    <w:rsid w:val="00BD32DE"/>
    <w:rsid w:val="00BD63DE"/>
    <w:rsid w:val="00BD74EB"/>
    <w:rsid w:val="00BD7687"/>
    <w:rsid w:val="00BD7AC9"/>
    <w:rsid w:val="00BD7BA8"/>
    <w:rsid w:val="00BE0BB0"/>
    <w:rsid w:val="00BE1DCB"/>
    <w:rsid w:val="00BE1EE5"/>
    <w:rsid w:val="00BE25E3"/>
    <w:rsid w:val="00BE3668"/>
    <w:rsid w:val="00BE3972"/>
    <w:rsid w:val="00BE4CF1"/>
    <w:rsid w:val="00BE53B3"/>
    <w:rsid w:val="00BE5F07"/>
    <w:rsid w:val="00BE7A76"/>
    <w:rsid w:val="00BE7EC7"/>
    <w:rsid w:val="00BF134D"/>
    <w:rsid w:val="00BF2337"/>
    <w:rsid w:val="00BF3BD0"/>
    <w:rsid w:val="00BF4563"/>
    <w:rsid w:val="00BF4740"/>
    <w:rsid w:val="00BF4813"/>
    <w:rsid w:val="00BF4D88"/>
    <w:rsid w:val="00BF5D55"/>
    <w:rsid w:val="00BF7811"/>
    <w:rsid w:val="00C00298"/>
    <w:rsid w:val="00C006FE"/>
    <w:rsid w:val="00C00D38"/>
    <w:rsid w:val="00C010BC"/>
    <w:rsid w:val="00C01FEB"/>
    <w:rsid w:val="00C02322"/>
    <w:rsid w:val="00C0537A"/>
    <w:rsid w:val="00C061B5"/>
    <w:rsid w:val="00C10255"/>
    <w:rsid w:val="00C104C0"/>
    <w:rsid w:val="00C10523"/>
    <w:rsid w:val="00C10543"/>
    <w:rsid w:val="00C11559"/>
    <w:rsid w:val="00C11B9E"/>
    <w:rsid w:val="00C14418"/>
    <w:rsid w:val="00C149FF"/>
    <w:rsid w:val="00C15493"/>
    <w:rsid w:val="00C162EF"/>
    <w:rsid w:val="00C1746E"/>
    <w:rsid w:val="00C17A45"/>
    <w:rsid w:val="00C17C22"/>
    <w:rsid w:val="00C17FD0"/>
    <w:rsid w:val="00C20CA3"/>
    <w:rsid w:val="00C215C5"/>
    <w:rsid w:val="00C215E8"/>
    <w:rsid w:val="00C21EF5"/>
    <w:rsid w:val="00C248ED"/>
    <w:rsid w:val="00C25D2E"/>
    <w:rsid w:val="00C25F97"/>
    <w:rsid w:val="00C30E61"/>
    <w:rsid w:val="00C329BB"/>
    <w:rsid w:val="00C32A40"/>
    <w:rsid w:val="00C335E2"/>
    <w:rsid w:val="00C34A59"/>
    <w:rsid w:val="00C3527C"/>
    <w:rsid w:val="00C3695B"/>
    <w:rsid w:val="00C36BE7"/>
    <w:rsid w:val="00C410DE"/>
    <w:rsid w:val="00C41A37"/>
    <w:rsid w:val="00C42094"/>
    <w:rsid w:val="00C42BCC"/>
    <w:rsid w:val="00C43433"/>
    <w:rsid w:val="00C45C6E"/>
    <w:rsid w:val="00C46297"/>
    <w:rsid w:val="00C463B6"/>
    <w:rsid w:val="00C46B14"/>
    <w:rsid w:val="00C5001F"/>
    <w:rsid w:val="00C508C8"/>
    <w:rsid w:val="00C50AF9"/>
    <w:rsid w:val="00C50CB6"/>
    <w:rsid w:val="00C51C27"/>
    <w:rsid w:val="00C5320A"/>
    <w:rsid w:val="00C53633"/>
    <w:rsid w:val="00C55157"/>
    <w:rsid w:val="00C5551F"/>
    <w:rsid w:val="00C55D83"/>
    <w:rsid w:val="00C55F43"/>
    <w:rsid w:val="00C56415"/>
    <w:rsid w:val="00C574C8"/>
    <w:rsid w:val="00C579F2"/>
    <w:rsid w:val="00C57A3D"/>
    <w:rsid w:val="00C650EE"/>
    <w:rsid w:val="00C6579A"/>
    <w:rsid w:val="00C66078"/>
    <w:rsid w:val="00C6647D"/>
    <w:rsid w:val="00C675D7"/>
    <w:rsid w:val="00C67FBD"/>
    <w:rsid w:val="00C70C51"/>
    <w:rsid w:val="00C714D3"/>
    <w:rsid w:val="00C71FB8"/>
    <w:rsid w:val="00C72402"/>
    <w:rsid w:val="00C72B3B"/>
    <w:rsid w:val="00C72B91"/>
    <w:rsid w:val="00C73940"/>
    <w:rsid w:val="00C74F84"/>
    <w:rsid w:val="00C7576C"/>
    <w:rsid w:val="00C76762"/>
    <w:rsid w:val="00C773B2"/>
    <w:rsid w:val="00C825F2"/>
    <w:rsid w:val="00C83583"/>
    <w:rsid w:val="00C8386A"/>
    <w:rsid w:val="00C85BAF"/>
    <w:rsid w:val="00C861B6"/>
    <w:rsid w:val="00C870AE"/>
    <w:rsid w:val="00C91DB8"/>
    <w:rsid w:val="00C924E2"/>
    <w:rsid w:val="00C92A99"/>
    <w:rsid w:val="00C93A82"/>
    <w:rsid w:val="00C93C8B"/>
    <w:rsid w:val="00C97E3E"/>
    <w:rsid w:val="00CA2A59"/>
    <w:rsid w:val="00CA381C"/>
    <w:rsid w:val="00CA3A72"/>
    <w:rsid w:val="00CA5796"/>
    <w:rsid w:val="00CA7501"/>
    <w:rsid w:val="00CA7687"/>
    <w:rsid w:val="00CB031D"/>
    <w:rsid w:val="00CB1980"/>
    <w:rsid w:val="00CB3D22"/>
    <w:rsid w:val="00CB6B75"/>
    <w:rsid w:val="00CC059C"/>
    <w:rsid w:val="00CC111D"/>
    <w:rsid w:val="00CC1AEF"/>
    <w:rsid w:val="00CC1C4C"/>
    <w:rsid w:val="00CC1ED8"/>
    <w:rsid w:val="00CC207D"/>
    <w:rsid w:val="00CC219A"/>
    <w:rsid w:val="00CC3450"/>
    <w:rsid w:val="00CC38AD"/>
    <w:rsid w:val="00CC4F75"/>
    <w:rsid w:val="00CC6CEB"/>
    <w:rsid w:val="00CC7122"/>
    <w:rsid w:val="00CC7C31"/>
    <w:rsid w:val="00CC7E76"/>
    <w:rsid w:val="00CC7EC6"/>
    <w:rsid w:val="00CD179A"/>
    <w:rsid w:val="00CD3121"/>
    <w:rsid w:val="00CD385E"/>
    <w:rsid w:val="00CD3F86"/>
    <w:rsid w:val="00CD5487"/>
    <w:rsid w:val="00CD6A26"/>
    <w:rsid w:val="00CD6E94"/>
    <w:rsid w:val="00CE102B"/>
    <w:rsid w:val="00CE3EFD"/>
    <w:rsid w:val="00CE5D35"/>
    <w:rsid w:val="00CE72A9"/>
    <w:rsid w:val="00CF221D"/>
    <w:rsid w:val="00CF2304"/>
    <w:rsid w:val="00CF2607"/>
    <w:rsid w:val="00CF2AF5"/>
    <w:rsid w:val="00CF3289"/>
    <w:rsid w:val="00CF4514"/>
    <w:rsid w:val="00CF52EA"/>
    <w:rsid w:val="00CF5B05"/>
    <w:rsid w:val="00CF5BF5"/>
    <w:rsid w:val="00CF5DED"/>
    <w:rsid w:val="00CF5E80"/>
    <w:rsid w:val="00CF5E9A"/>
    <w:rsid w:val="00CF7160"/>
    <w:rsid w:val="00CF7A99"/>
    <w:rsid w:val="00D03BC2"/>
    <w:rsid w:val="00D06313"/>
    <w:rsid w:val="00D06720"/>
    <w:rsid w:val="00D06BC0"/>
    <w:rsid w:val="00D07D06"/>
    <w:rsid w:val="00D10AE1"/>
    <w:rsid w:val="00D11B94"/>
    <w:rsid w:val="00D12FC8"/>
    <w:rsid w:val="00D14599"/>
    <w:rsid w:val="00D15A1D"/>
    <w:rsid w:val="00D170CF"/>
    <w:rsid w:val="00D17228"/>
    <w:rsid w:val="00D17A1B"/>
    <w:rsid w:val="00D20544"/>
    <w:rsid w:val="00D210CD"/>
    <w:rsid w:val="00D2211B"/>
    <w:rsid w:val="00D223FD"/>
    <w:rsid w:val="00D22567"/>
    <w:rsid w:val="00D22ED8"/>
    <w:rsid w:val="00D2487A"/>
    <w:rsid w:val="00D26189"/>
    <w:rsid w:val="00D27776"/>
    <w:rsid w:val="00D3089D"/>
    <w:rsid w:val="00D30C9A"/>
    <w:rsid w:val="00D30F7F"/>
    <w:rsid w:val="00D32015"/>
    <w:rsid w:val="00D32867"/>
    <w:rsid w:val="00D32BA4"/>
    <w:rsid w:val="00D3327A"/>
    <w:rsid w:val="00D342BA"/>
    <w:rsid w:val="00D36123"/>
    <w:rsid w:val="00D3668F"/>
    <w:rsid w:val="00D367FC"/>
    <w:rsid w:val="00D3712C"/>
    <w:rsid w:val="00D41143"/>
    <w:rsid w:val="00D4234A"/>
    <w:rsid w:val="00D43684"/>
    <w:rsid w:val="00D46110"/>
    <w:rsid w:val="00D46844"/>
    <w:rsid w:val="00D47DF0"/>
    <w:rsid w:val="00D50224"/>
    <w:rsid w:val="00D50EAB"/>
    <w:rsid w:val="00D53543"/>
    <w:rsid w:val="00D54938"/>
    <w:rsid w:val="00D54972"/>
    <w:rsid w:val="00D5573F"/>
    <w:rsid w:val="00D575B4"/>
    <w:rsid w:val="00D60195"/>
    <w:rsid w:val="00D604F0"/>
    <w:rsid w:val="00D63269"/>
    <w:rsid w:val="00D632FC"/>
    <w:rsid w:val="00D63897"/>
    <w:rsid w:val="00D64BFA"/>
    <w:rsid w:val="00D66ABC"/>
    <w:rsid w:val="00D67A1B"/>
    <w:rsid w:val="00D701EB"/>
    <w:rsid w:val="00D708A9"/>
    <w:rsid w:val="00D70DB4"/>
    <w:rsid w:val="00D72CFA"/>
    <w:rsid w:val="00D73310"/>
    <w:rsid w:val="00D73E37"/>
    <w:rsid w:val="00D74F6D"/>
    <w:rsid w:val="00D77010"/>
    <w:rsid w:val="00D777CC"/>
    <w:rsid w:val="00D77F92"/>
    <w:rsid w:val="00D80470"/>
    <w:rsid w:val="00D81424"/>
    <w:rsid w:val="00D8158A"/>
    <w:rsid w:val="00D816E2"/>
    <w:rsid w:val="00D81869"/>
    <w:rsid w:val="00D81897"/>
    <w:rsid w:val="00D819FA"/>
    <w:rsid w:val="00D823AE"/>
    <w:rsid w:val="00D825FD"/>
    <w:rsid w:val="00D82C77"/>
    <w:rsid w:val="00D833AD"/>
    <w:rsid w:val="00D8373F"/>
    <w:rsid w:val="00D90117"/>
    <w:rsid w:val="00D90D34"/>
    <w:rsid w:val="00D92DC4"/>
    <w:rsid w:val="00D939F5"/>
    <w:rsid w:val="00D943F0"/>
    <w:rsid w:val="00D95E46"/>
    <w:rsid w:val="00D963B4"/>
    <w:rsid w:val="00D97113"/>
    <w:rsid w:val="00DA0166"/>
    <w:rsid w:val="00DA02D6"/>
    <w:rsid w:val="00DA1AAD"/>
    <w:rsid w:val="00DA20AE"/>
    <w:rsid w:val="00DA3222"/>
    <w:rsid w:val="00DA3CDE"/>
    <w:rsid w:val="00DA3FE6"/>
    <w:rsid w:val="00DA4B2B"/>
    <w:rsid w:val="00DA4E72"/>
    <w:rsid w:val="00DA53AA"/>
    <w:rsid w:val="00DA5531"/>
    <w:rsid w:val="00DB0249"/>
    <w:rsid w:val="00DB135D"/>
    <w:rsid w:val="00DB1738"/>
    <w:rsid w:val="00DB3A8F"/>
    <w:rsid w:val="00DB52D7"/>
    <w:rsid w:val="00DB7BA3"/>
    <w:rsid w:val="00DC0718"/>
    <w:rsid w:val="00DC0A93"/>
    <w:rsid w:val="00DC1DBB"/>
    <w:rsid w:val="00DC233B"/>
    <w:rsid w:val="00DC23FA"/>
    <w:rsid w:val="00DC2C70"/>
    <w:rsid w:val="00DC2FE2"/>
    <w:rsid w:val="00DC3E68"/>
    <w:rsid w:val="00DC4EFB"/>
    <w:rsid w:val="00DC5E1C"/>
    <w:rsid w:val="00DC6B28"/>
    <w:rsid w:val="00DD1DF7"/>
    <w:rsid w:val="00DD2FA2"/>
    <w:rsid w:val="00DD37F4"/>
    <w:rsid w:val="00DD3A90"/>
    <w:rsid w:val="00DD422B"/>
    <w:rsid w:val="00DD4FA4"/>
    <w:rsid w:val="00DD73B7"/>
    <w:rsid w:val="00DD777F"/>
    <w:rsid w:val="00DE0EED"/>
    <w:rsid w:val="00DE282B"/>
    <w:rsid w:val="00DE351D"/>
    <w:rsid w:val="00DE3F6D"/>
    <w:rsid w:val="00DE4890"/>
    <w:rsid w:val="00DE5CB3"/>
    <w:rsid w:val="00DE60AE"/>
    <w:rsid w:val="00DE686D"/>
    <w:rsid w:val="00DE7A2D"/>
    <w:rsid w:val="00DE7AA6"/>
    <w:rsid w:val="00DF1B27"/>
    <w:rsid w:val="00DF2195"/>
    <w:rsid w:val="00DF2352"/>
    <w:rsid w:val="00DF30D5"/>
    <w:rsid w:val="00DF358B"/>
    <w:rsid w:val="00DF396F"/>
    <w:rsid w:val="00DF5505"/>
    <w:rsid w:val="00DF5712"/>
    <w:rsid w:val="00DF58BD"/>
    <w:rsid w:val="00DF5C11"/>
    <w:rsid w:val="00DF6ECD"/>
    <w:rsid w:val="00E005F2"/>
    <w:rsid w:val="00E00FE1"/>
    <w:rsid w:val="00E01273"/>
    <w:rsid w:val="00E017C4"/>
    <w:rsid w:val="00E02E59"/>
    <w:rsid w:val="00E0364E"/>
    <w:rsid w:val="00E03EA5"/>
    <w:rsid w:val="00E03EB5"/>
    <w:rsid w:val="00E055B8"/>
    <w:rsid w:val="00E05C26"/>
    <w:rsid w:val="00E06B66"/>
    <w:rsid w:val="00E06E45"/>
    <w:rsid w:val="00E1073C"/>
    <w:rsid w:val="00E1123F"/>
    <w:rsid w:val="00E11399"/>
    <w:rsid w:val="00E12560"/>
    <w:rsid w:val="00E13505"/>
    <w:rsid w:val="00E13A26"/>
    <w:rsid w:val="00E13CCE"/>
    <w:rsid w:val="00E146B2"/>
    <w:rsid w:val="00E1481D"/>
    <w:rsid w:val="00E16090"/>
    <w:rsid w:val="00E16746"/>
    <w:rsid w:val="00E16CFF"/>
    <w:rsid w:val="00E17B63"/>
    <w:rsid w:val="00E17C55"/>
    <w:rsid w:val="00E17C9A"/>
    <w:rsid w:val="00E21082"/>
    <w:rsid w:val="00E21974"/>
    <w:rsid w:val="00E21C23"/>
    <w:rsid w:val="00E21D3D"/>
    <w:rsid w:val="00E22232"/>
    <w:rsid w:val="00E22D44"/>
    <w:rsid w:val="00E2329E"/>
    <w:rsid w:val="00E2481F"/>
    <w:rsid w:val="00E249E9"/>
    <w:rsid w:val="00E25799"/>
    <w:rsid w:val="00E25CB3"/>
    <w:rsid w:val="00E278EE"/>
    <w:rsid w:val="00E30388"/>
    <w:rsid w:val="00E32764"/>
    <w:rsid w:val="00E32A4B"/>
    <w:rsid w:val="00E3303E"/>
    <w:rsid w:val="00E333CC"/>
    <w:rsid w:val="00E34DB8"/>
    <w:rsid w:val="00E34E3B"/>
    <w:rsid w:val="00E351EE"/>
    <w:rsid w:val="00E35F57"/>
    <w:rsid w:val="00E412FE"/>
    <w:rsid w:val="00E41D20"/>
    <w:rsid w:val="00E41F76"/>
    <w:rsid w:val="00E42E27"/>
    <w:rsid w:val="00E44916"/>
    <w:rsid w:val="00E45213"/>
    <w:rsid w:val="00E46E55"/>
    <w:rsid w:val="00E47182"/>
    <w:rsid w:val="00E4761E"/>
    <w:rsid w:val="00E47B7B"/>
    <w:rsid w:val="00E47D52"/>
    <w:rsid w:val="00E51136"/>
    <w:rsid w:val="00E51EA5"/>
    <w:rsid w:val="00E52142"/>
    <w:rsid w:val="00E55644"/>
    <w:rsid w:val="00E566ED"/>
    <w:rsid w:val="00E608E6"/>
    <w:rsid w:val="00E627A9"/>
    <w:rsid w:val="00E62FCC"/>
    <w:rsid w:val="00E63E63"/>
    <w:rsid w:val="00E64FDD"/>
    <w:rsid w:val="00E659C4"/>
    <w:rsid w:val="00E65BC1"/>
    <w:rsid w:val="00E665E8"/>
    <w:rsid w:val="00E67018"/>
    <w:rsid w:val="00E67B53"/>
    <w:rsid w:val="00E67E64"/>
    <w:rsid w:val="00E720F8"/>
    <w:rsid w:val="00E72358"/>
    <w:rsid w:val="00E739F8"/>
    <w:rsid w:val="00E74257"/>
    <w:rsid w:val="00E74AE0"/>
    <w:rsid w:val="00E752F4"/>
    <w:rsid w:val="00E77759"/>
    <w:rsid w:val="00E77CD7"/>
    <w:rsid w:val="00E804D3"/>
    <w:rsid w:val="00E80BF2"/>
    <w:rsid w:val="00E81EB3"/>
    <w:rsid w:val="00E82CC1"/>
    <w:rsid w:val="00E84651"/>
    <w:rsid w:val="00E853E2"/>
    <w:rsid w:val="00E86808"/>
    <w:rsid w:val="00E8687F"/>
    <w:rsid w:val="00E90BD7"/>
    <w:rsid w:val="00E91A3A"/>
    <w:rsid w:val="00E91F9F"/>
    <w:rsid w:val="00E926C1"/>
    <w:rsid w:val="00E929A7"/>
    <w:rsid w:val="00E92E1B"/>
    <w:rsid w:val="00E930DA"/>
    <w:rsid w:val="00E94566"/>
    <w:rsid w:val="00EA0544"/>
    <w:rsid w:val="00EA2C4C"/>
    <w:rsid w:val="00EA2EBA"/>
    <w:rsid w:val="00EA2FC4"/>
    <w:rsid w:val="00EA3EAC"/>
    <w:rsid w:val="00EA4B44"/>
    <w:rsid w:val="00EA5AA1"/>
    <w:rsid w:val="00EA5E60"/>
    <w:rsid w:val="00EB08ED"/>
    <w:rsid w:val="00EB27D2"/>
    <w:rsid w:val="00EB3724"/>
    <w:rsid w:val="00EB47C5"/>
    <w:rsid w:val="00EB4D7E"/>
    <w:rsid w:val="00EB5488"/>
    <w:rsid w:val="00EB5FAC"/>
    <w:rsid w:val="00EB6D9C"/>
    <w:rsid w:val="00EB71E2"/>
    <w:rsid w:val="00EB7B6F"/>
    <w:rsid w:val="00EC01FC"/>
    <w:rsid w:val="00EC0763"/>
    <w:rsid w:val="00EC1630"/>
    <w:rsid w:val="00EC1B46"/>
    <w:rsid w:val="00EC22E2"/>
    <w:rsid w:val="00EC34A4"/>
    <w:rsid w:val="00EC3609"/>
    <w:rsid w:val="00EC45E2"/>
    <w:rsid w:val="00EC60CB"/>
    <w:rsid w:val="00EC62D3"/>
    <w:rsid w:val="00EC673D"/>
    <w:rsid w:val="00ED057E"/>
    <w:rsid w:val="00ED24E3"/>
    <w:rsid w:val="00ED36B5"/>
    <w:rsid w:val="00ED3FF6"/>
    <w:rsid w:val="00ED50E0"/>
    <w:rsid w:val="00ED50E4"/>
    <w:rsid w:val="00ED62B1"/>
    <w:rsid w:val="00ED7169"/>
    <w:rsid w:val="00EE04C2"/>
    <w:rsid w:val="00EE3A1E"/>
    <w:rsid w:val="00EE5DC4"/>
    <w:rsid w:val="00EE6F8B"/>
    <w:rsid w:val="00EE784A"/>
    <w:rsid w:val="00EE79D3"/>
    <w:rsid w:val="00EF20C0"/>
    <w:rsid w:val="00EF4288"/>
    <w:rsid w:val="00EF686B"/>
    <w:rsid w:val="00EF6E75"/>
    <w:rsid w:val="00EF6E7F"/>
    <w:rsid w:val="00F004C1"/>
    <w:rsid w:val="00F00D5E"/>
    <w:rsid w:val="00F024A9"/>
    <w:rsid w:val="00F04429"/>
    <w:rsid w:val="00F048BE"/>
    <w:rsid w:val="00F05E55"/>
    <w:rsid w:val="00F060D5"/>
    <w:rsid w:val="00F07136"/>
    <w:rsid w:val="00F12768"/>
    <w:rsid w:val="00F15B9D"/>
    <w:rsid w:val="00F21174"/>
    <w:rsid w:val="00F2170F"/>
    <w:rsid w:val="00F22241"/>
    <w:rsid w:val="00F23229"/>
    <w:rsid w:val="00F232FE"/>
    <w:rsid w:val="00F23AD2"/>
    <w:rsid w:val="00F25FCA"/>
    <w:rsid w:val="00F2797F"/>
    <w:rsid w:val="00F3051D"/>
    <w:rsid w:val="00F30AF2"/>
    <w:rsid w:val="00F31CF2"/>
    <w:rsid w:val="00F33B89"/>
    <w:rsid w:val="00F34CE0"/>
    <w:rsid w:val="00F354B5"/>
    <w:rsid w:val="00F36012"/>
    <w:rsid w:val="00F37224"/>
    <w:rsid w:val="00F40452"/>
    <w:rsid w:val="00F40532"/>
    <w:rsid w:val="00F407A8"/>
    <w:rsid w:val="00F41CF6"/>
    <w:rsid w:val="00F4225B"/>
    <w:rsid w:val="00F42C8D"/>
    <w:rsid w:val="00F43420"/>
    <w:rsid w:val="00F44C54"/>
    <w:rsid w:val="00F44CFE"/>
    <w:rsid w:val="00F50F7C"/>
    <w:rsid w:val="00F537D7"/>
    <w:rsid w:val="00F570CF"/>
    <w:rsid w:val="00F57228"/>
    <w:rsid w:val="00F57FBB"/>
    <w:rsid w:val="00F60F6A"/>
    <w:rsid w:val="00F617B1"/>
    <w:rsid w:val="00F64A79"/>
    <w:rsid w:val="00F65130"/>
    <w:rsid w:val="00F7062D"/>
    <w:rsid w:val="00F719F7"/>
    <w:rsid w:val="00F7280C"/>
    <w:rsid w:val="00F73D09"/>
    <w:rsid w:val="00F74112"/>
    <w:rsid w:val="00F74389"/>
    <w:rsid w:val="00F7519D"/>
    <w:rsid w:val="00F77F49"/>
    <w:rsid w:val="00F81B44"/>
    <w:rsid w:val="00F81EF6"/>
    <w:rsid w:val="00F836C3"/>
    <w:rsid w:val="00F85B88"/>
    <w:rsid w:val="00F85C58"/>
    <w:rsid w:val="00F85D41"/>
    <w:rsid w:val="00F87FA4"/>
    <w:rsid w:val="00F92445"/>
    <w:rsid w:val="00F936D5"/>
    <w:rsid w:val="00F93952"/>
    <w:rsid w:val="00F93B7E"/>
    <w:rsid w:val="00F946E9"/>
    <w:rsid w:val="00F94A18"/>
    <w:rsid w:val="00F94B12"/>
    <w:rsid w:val="00F95290"/>
    <w:rsid w:val="00F9595F"/>
    <w:rsid w:val="00F97E83"/>
    <w:rsid w:val="00FA01F0"/>
    <w:rsid w:val="00FA12A8"/>
    <w:rsid w:val="00FA13E0"/>
    <w:rsid w:val="00FA18E0"/>
    <w:rsid w:val="00FA1ACF"/>
    <w:rsid w:val="00FA3C60"/>
    <w:rsid w:val="00FA571A"/>
    <w:rsid w:val="00FA6FC6"/>
    <w:rsid w:val="00FA730A"/>
    <w:rsid w:val="00FA73F0"/>
    <w:rsid w:val="00FA7FF9"/>
    <w:rsid w:val="00FB0C0E"/>
    <w:rsid w:val="00FB23BE"/>
    <w:rsid w:val="00FB2430"/>
    <w:rsid w:val="00FB2ED7"/>
    <w:rsid w:val="00FB315E"/>
    <w:rsid w:val="00FB4E90"/>
    <w:rsid w:val="00FC0D3E"/>
    <w:rsid w:val="00FC3B48"/>
    <w:rsid w:val="00FC3BC0"/>
    <w:rsid w:val="00FC4041"/>
    <w:rsid w:val="00FC43FF"/>
    <w:rsid w:val="00FC4BD8"/>
    <w:rsid w:val="00FC643C"/>
    <w:rsid w:val="00FC67BB"/>
    <w:rsid w:val="00FD0803"/>
    <w:rsid w:val="00FD387C"/>
    <w:rsid w:val="00FD3CCD"/>
    <w:rsid w:val="00FD4FC4"/>
    <w:rsid w:val="00FE068E"/>
    <w:rsid w:val="00FE24BE"/>
    <w:rsid w:val="00FE3515"/>
    <w:rsid w:val="00FE45D3"/>
    <w:rsid w:val="00FE483F"/>
    <w:rsid w:val="00FE5022"/>
    <w:rsid w:val="00FE5662"/>
    <w:rsid w:val="00FE777D"/>
    <w:rsid w:val="00FF06FC"/>
    <w:rsid w:val="00FF0A4C"/>
    <w:rsid w:val="00FF0B50"/>
    <w:rsid w:val="00FF1AC6"/>
    <w:rsid w:val="00FF1C8C"/>
    <w:rsid w:val="0303E6C3"/>
    <w:rsid w:val="06F586B3"/>
    <w:rsid w:val="17CBAAA8"/>
    <w:rsid w:val="1BA29EF3"/>
    <w:rsid w:val="25DCAAE4"/>
    <w:rsid w:val="2A6D0298"/>
    <w:rsid w:val="2B6DCD64"/>
    <w:rsid w:val="3378DF49"/>
    <w:rsid w:val="3833280F"/>
    <w:rsid w:val="38A038BC"/>
    <w:rsid w:val="38EF61A3"/>
    <w:rsid w:val="3929AEBE"/>
    <w:rsid w:val="44A21F1E"/>
    <w:rsid w:val="481C8488"/>
    <w:rsid w:val="4AD8DF2D"/>
    <w:rsid w:val="4DD0C59C"/>
    <w:rsid w:val="5011C236"/>
    <w:rsid w:val="52CAC8B5"/>
    <w:rsid w:val="548BA4DF"/>
    <w:rsid w:val="57638AA5"/>
    <w:rsid w:val="594E460E"/>
    <w:rsid w:val="5A9DF264"/>
    <w:rsid w:val="66FC95FC"/>
    <w:rsid w:val="686EA5E5"/>
    <w:rsid w:val="7714BFAB"/>
    <w:rsid w:val="7B00BD03"/>
    <w:rsid w:val="7B34AF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DC445712-0BA5-4296-87CB-D729EC4B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 EVR"/>
    <w:qFormat/>
    <w:rsid w:val="00471471"/>
    <w:rPr>
      <w:rFonts w:ascii="Times New Roman" w:hAnsi="Times New Roman"/>
      <w:color w:val="595959" w:themeColor="text1" w:themeTint="A6"/>
      <w:sz w:val="24"/>
    </w:rPr>
  </w:style>
  <w:style w:type="paragraph" w:styleId="Ttulo1">
    <w:name w:val="heading 1"/>
    <w:basedOn w:val="Normal"/>
    <w:next w:val="Normal"/>
    <w:link w:val="Ttulo1Car"/>
    <w:qFormat/>
    <w:rsid w:val="00E91F9F"/>
    <w:pPr>
      <w:keepNext/>
      <w:keepLines/>
      <w:numPr>
        <w:numId w:val="2"/>
      </w:numPr>
      <w:spacing w:before="240" w:after="0"/>
      <w:outlineLvl w:val="0"/>
    </w:pPr>
    <w:rPr>
      <w:rFonts w:eastAsiaTheme="majorEastAsia" w:cstheme="majorBidi"/>
      <w:sz w:val="28"/>
      <w:szCs w:val="32"/>
    </w:rPr>
  </w:style>
  <w:style w:type="paragraph" w:styleId="Ttulo2">
    <w:name w:val="heading 2"/>
    <w:basedOn w:val="Normal"/>
    <w:next w:val="Normal"/>
    <w:link w:val="Ttulo2Car"/>
    <w:uiPriority w:val="9"/>
    <w:unhideWhenUsed/>
    <w:qFormat/>
    <w:rsid w:val="00E91F9F"/>
    <w:pPr>
      <w:keepNext/>
      <w:keepLines/>
      <w:numPr>
        <w:ilvl w:val="1"/>
        <w:numId w:val="2"/>
      </w:numPr>
      <w:spacing w:before="40" w:after="0"/>
      <w:outlineLvl w:val="1"/>
    </w:pPr>
    <w:rPr>
      <w:rFonts w:eastAsiaTheme="majorEastAsia" w:cstheme="majorBidi"/>
      <w:sz w:val="28"/>
      <w:szCs w:val="26"/>
    </w:rPr>
  </w:style>
  <w:style w:type="paragraph" w:styleId="Ttulo3">
    <w:name w:val="heading 3"/>
    <w:basedOn w:val="xxxx"/>
    <w:next w:val="Normal"/>
    <w:link w:val="Ttulo3Car"/>
    <w:unhideWhenUsed/>
    <w:qFormat/>
    <w:rsid w:val="00D2211B"/>
    <w:pPr>
      <w:numPr>
        <w:numId w:val="5"/>
      </w:numPr>
      <w:ind w:left="284" w:hanging="284"/>
    </w:pPr>
  </w:style>
  <w:style w:type="paragraph" w:styleId="Ttulo4">
    <w:name w:val="heading 4"/>
    <w:basedOn w:val="Normal"/>
    <w:next w:val="Normal"/>
    <w:link w:val="Ttulo4Car"/>
    <w:uiPriority w:val="9"/>
    <w:semiHidden/>
    <w:unhideWhenUsed/>
    <w:qFormat/>
    <w:rsid w:val="0070044F"/>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70044F"/>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70044F"/>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70044F"/>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70044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0044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character" w:customStyle="1" w:styleId="Ttulo1Car">
    <w:name w:val="Título 1 Car"/>
    <w:basedOn w:val="Fuentedeprrafopredeter"/>
    <w:link w:val="Ttulo1"/>
    <w:rsid w:val="00E91F9F"/>
    <w:rPr>
      <w:rFonts w:ascii="Times New Roman" w:eastAsiaTheme="majorEastAsia" w:hAnsi="Times New Roman" w:cstheme="majorBidi"/>
      <w:color w:val="595959" w:themeColor="text1" w:themeTint="A6"/>
      <w:sz w:val="28"/>
      <w:szCs w:val="32"/>
    </w:rPr>
  </w:style>
  <w:style w:type="character" w:customStyle="1" w:styleId="Ttulo2Car">
    <w:name w:val="Título 2 Car"/>
    <w:basedOn w:val="Fuentedeprrafopredeter"/>
    <w:link w:val="Ttulo2"/>
    <w:uiPriority w:val="9"/>
    <w:rsid w:val="00E91F9F"/>
    <w:rPr>
      <w:rFonts w:ascii="Times New Roman" w:eastAsiaTheme="majorEastAsia" w:hAnsi="Times New Roman" w:cstheme="majorBidi"/>
      <w:color w:val="595959" w:themeColor="text1" w:themeTint="A6"/>
      <w:sz w:val="28"/>
      <w:szCs w:val="26"/>
    </w:rPr>
  </w:style>
  <w:style w:type="paragraph" w:customStyle="1" w:styleId="Titulo1-EVR">
    <w:name w:val="Titulo 1 - EVR"/>
    <w:basedOn w:val="Normal"/>
    <w:link w:val="Titulo1-EVRCar"/>
    <w:qFormat/>
    <w:rsid w:val="00721265"/>
    <w:pPr>
      <w:jc w:val="center"/>
      <w:outlineLvl w:val="0"/>
    </w:pPr>
    <w:rPr>
      <w:b/>
      <w:bCs/>
      <w:color w:val="767171"/>
      <w:spacing w:val="20"/>
      <w:sz w:val="28"/>
    </w:rPr>
  </w:style>
  <w:style w:type="paragraph" w:customStyle="1" w:styleId="Titulo2-EVR">
    <w:name w:val="Titulo 2 - EVR"/>
    <w:basedOn w:val="Normal"/>
    <w:link w:val="Titulo2-EVRCar"/>
    <w:qFormat/>
    <w:rsid w:val="002059D5"/>
    <w:pPr>
      <w:outlineLvl w:val="1"/>
    </w:pPr>
    <w:rPr>
      <w:rFonts w:eastAsia="Calibri" w:cs="Times New Roman"/>
      <w:b/>
      <w:color w:val="767171"/>
      <w:spacing w:val="20"/>
      <w:szCs w:val="36"/>
    </w:rPr>
  </w:style>
  <w:style w:type="character" w:customStyle="1" w:styleId="Titulo1-EVRCar">
    <w:name w:val="Titulo 1 - EVR Car"/>
    <w:basedOn w:val="Fuentedeprrafopredeter"/>
    <w:link w:val="Titulo1-EVR"/>
    <w:rsid w:val="00721265"/>
    <w:rPr>
      <w:rFonts w:ascii="Times New Roman" w:hAnsi="Times New Roman"/>
      <w:b/>
      <w:bCs/>
      <w:color w:val="767171"/>
      <w:spacing w:val="20"/>
      <w:sz w:val="28"/>
    </w:rPr>
  </w:style>
  <w:style w:type="paragraph" w:styleId="TDC1">
    <w:name w:val="toc 1"/>
    <w:basedOn w:val="Normal"/>
    <w:next w:val="Normal"/>
    <w:autoRedefine/>
    <w:uiPriority w:val="39"/>
    <w:unhideWhenUsed/>
    <w:rsid w:val="00AC7D7E"/>
    <w:pPr>
      <w:tabs>
        <w:tab w:val="left" w:pos="480"/>
        <w:tab w:val="right" w:leader="dot" w:pos="7910"/>
      </w:tabs>
      <w:spacing w:after="100"/>
    </w:pPr>
    <w:rPr>
      <w:noProof/>
      <w:sz w:val="22"/>
      <w:szCs w:val="20"/>
      <w:lang w:val="es-DO"/>
    </w:rPr>
  </w:style>
  <w:style w:type="character" w:customStyle="1" w:styleId="Titulo2-EVRCar">
    <w:name w:val="Titulo 2 - EVR Car"/>
    <w:basedOn w:val="Fuentedeprrafopredeter"/>
    <w:link w:val="Titulo2-EVR"/>
    <w:rsid w:val="002059D5"/>
    <w:rPr>
      <w:rFonts w:ascii="Times New Roman" w:eastAsia="Calibri" w:hAnsi="Times New Roman" w:cs="Times New Roman"/>
      <w:b/>
      <w:color w:val="767171"/>
      <w:spacing w:val="20"/>
      <w:sz w:val="24"/>
      <w:szCs w:val="36"/>
    </w:rPr>
  </w:style>
  <w:style w:type="paragraph" w:styleId="TDC2">
    <w:name w:val="toc 2"/>
    <w:basedOn w:val="Normal"/>
    <w:next w:val="Normal"/>
    <w:autoRedefine/>
    <w:uiPriority w:val="39"/>
    <w:unhideWhenUsed/>
    <w:rsid w:val="00721265"/>
    <w:pPr>
      <w:spacing w:after="100"/>
      <w:ind w:left="240"/>
    </w:pPr>
  </w:style>
  <w:style w:type="character" w:styleId="Hipervnculo">
    <w:name w:val="Hyperlink"/>
    <w:basedOn w:val="Fuentedeprrafopredeter"/>
    <w:uiPriority w:val="99"/>
    <w:unhideWhenUsed/>
    <w:rsid w:val="00721265"/>
    <w:rPr>
      <w:color w:val="0563C1" w:themeColor="hyperlink"/>
      <w:u w:val="single"/>
    </w:rPr>
  </w:style>
  <w:style w:type="character" w:customStyle="1" w:styleId="Ttulo3Car">
    <w:name w:val="Título 3 Car"/>
    <w:basedOn w:val="Fuentedeprrafopredeter"/>
    <w:link w:val="Ttulo3"/>
    <w:rsid w:val="00D2211B"/>
    <w:rPr>
      <w:rFonts w:ascii="Times New Roman" w:eastAsia="Calibri" w:hAnsi="Times New Roman" w:cs="Times New Roman"/>
      <w:color w:val="767171"/>
      <w:spacing w:val="20"/>
      <w:sz w:val="24"/>
      <w:szCs w:val="24"/>
      <w:lang w:val="es-DO"/>
    </w:rPr>
  </w:style>
  <w:style w:type="character" w:customStyle="1" w:styleId="Ttulo4Car">
    <w:name w:val="Título 4 Car"/>
    <w:basedOn w:val="Fuentedeprrafopredeter"/>
    <w:link w:val="Ttulo4"/>
    <w:uiPriority w:val="9"/>
    <w:semiHidden/>
    <w:rsid w:val="0070044F"/>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uiPriority w:val="9"/>
    <w:semiHidden/>
    <w:rsid w:val="0070044F"/>
    <w:rPr>
      <w:rFonts w:asciiTheme="majorHAnsi" w:eastAsiaTheme="majorEastAsia" w:hAnsiTheme="majorHAnsi" w:cstheme="majorBidi"/>
      <w:color w:val="2F5496" w:themeColor="accent1" w:themeShade="BF"/>
      <w:sz w:val="24"/>
    </w:rPr>
  </w:style>
  <w:style w:type="character" w:customStyle="1" w:styleId="Ttulo6Car">
    <w:name w:val="Título 6 Car"/>
    <w:basedOn w:val="Fuentedeprrafopredeter"/>
    <w:link w:val="Ttulo6"/>
    <w:uiPriority w:val="9"/>
    <w:semiHidden/>
    <w:rsid w:val="0070044F"/>
    <w:rPr>
      <w:rFonts w:asciiTheme="majorHAnsi" w:eastAsiaTheme="majorEastAsia" w:hAnsiTheme="majorHAnsi" w:cstheme="majorBidi"/>
      <w:color w:val="1F3763" w:themeColor="accent1" w:themeShade="7F"/>
      <w:sz w:val="24"/>
    </w:rPr>
  </w:style>
  <w:style w:type="character" w:customStyle="1" w:styleId="Ttulo7Car">
    <w:name w:val="Título 7 Car"/>
    <w:basedOn w:val="Fuentedeprrafopredeter"/>
    <w:link w:val="Ttulo7"/>
    <w:uiPriority w:val="9"/>
    <w:semiHidden/>
    <w:rsid w:val="0070044F"/>
    <w:rPr>
      <w:rFonts w:asciiTheme="majorHAnsi" w:eastAsiaTheme="majorEastAsia" w:hAnsiTheme="majorHAnsi" w:cstheme="majorBidi"/>
      <w:i/>
      <w:iCs/>
      <w:color w:val="1F3763" w:themeColor="accent1" w:themeShade="7F"/>
      <w:sz w:val="24"/>
    </w:rPr>
  </w:style>
  <w:style w:type="character" w:customStyle="1" w:styleId="Ttulo8Car">
    <w:name w:val="Título 8 Car"/>
    <w:basedOn w:val="Fuentedeprrafopredeter"/>
    <w:link w:val="Ttulo8"/>
    <w:uiPriority w:val="9"/>
    <w:semiHidden/>
    <w:rsid w:val="0070044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0044F"/>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link w:val="PrrafodelistaCar"/>
    <w:uiPriority w:val="34"/>
    <w:qFormat/>
    <w:rsid w:val="0070044F"/>
    <w:pPr>
      <w:ind w:left="720"/>
      <w:contextualSpacing/>
    </w:pPr>
  </w:style>
  <w:style w:type="numbering" w:customStyle="1" w:styleId="Estilo1">
    <w:name w:val="Estilo1"/>
    <w:uiPriority w:val="99"/>
    <w:rsid w:val="0070044F"/>
    <w:pPr>
      <w:numPr>
        <w:numId w:val="3"/>
      </w:numPr>
    </w:pPr>
  </w:style>
  <w:style w:type="paragraph" w:customStyle="1" w:styleId="Titulo3-EVR">
    <w:name w:val="Titulo 3 - EVR"/>
    <w:basedOn w:val="Prrafodelista"/>
    <w:link w:val="Titulo3-EVRCar"/>
    <w:rsid w:val="00BC62CC"/>
    <w:pPr>
      <w:numPr>
        <w:numId w:val="6"/>
      </w:numPr>
    </w:pPr>
    <w:rPr>
      <w:rFonts w:eastAsia="Calibri" w:cs="Times New Roman"/>
      <w:color w:val="767171"/>
      <w:spacing w:val="20"/>
      <w:szCs w:val="24"/>
      <w:lang w:val="fr-BE"/>
    </w:rPr>
  </w:style>
  <w:style w:type="paragraph" w:customStyle="1" w:styleId="xxxx">
    <w:name w:val="xxxx"/>
    <w:basedOn w:val="Titulo3-EVR"/>
    <w:link w:val="xxxxCar"/>
    <w:qFormat/>
    <w:rsid w:val="00FE45D3"/>
    <w:pPr>
      <w:spacing w:line="360" w:lineRule="auto"/>
      <w:outlineLvl w:val="2"/>
    </w:pPr>
    <w:rPr>
      <w:lang w:val="es-DO"/>
    </w:rPr>
  </w:style>
  <w:style w:type="character" w:customStyle="1" w:styleId="PrrafodelistaCar">
    <w:name w:val="Párrafo de lista Car"/>
    <w:basedOn w:val="Fuentedeprrafopredeter"/>
    <w:link w:val="Prrafodelista"/>
    <w:uiPriority w:val="34"/>
    <w:rsid w:val="00BC62CC"/>
    <w:rPr>
      <w:rFonts w:ascii="Times New Roman" w:hAnsi="Times New Roman"/>
      <w:color w:val="595959" w:themeColor="text1" w:themeTint="A6"/>
      <w:sz w:val="24"/>
    </w:rPr>
  </w:style>
  <w:style w:type="character" w:customStyle="1" w:styleId="Titulo3-EVRCar">
    <w:name w:val="Titulo 3 - EVR Car"/>
    <w:basedOn w:val="PrrafodelistaCar"/>
    <w:link w:val="Titulo3-EVR"/>
    <w:rsid w:val="00BC62CC"/>
    <w:rPr>
      <w:rFonts w:ascii="Times New Roman" w:eastAsia="Calibri" w:hAnsi="Times New Roman" w:cs="Times New Roman"/>
      <w:color w:val="767171"/>
      <w:spacing w:val="20"/>
      <w:sz w:val="24"/>
      <w:szCs w:val="24"/>
      <w:lang w:val="fr-BE"/>
    </w:rPr>
  </w:style>
  <w:style w:type="paragraph" w:customStyle="1" w:styleId="Titulo3-a">
    <w:name w:val="Titulo 3 - a."/>
    <w:basedOn w:val="Titulo3-EVR"/>
    <w:link w:val="Titulo3-aCar"/>
    <w:qFormat/>
    <w:rsid w:val="002373D3"/>
    <w:pPr>
      <w:outlineLvl w:val="2"/>
    </w:pPr>
    <w:rPr>
      <w:b/>
    </w:rPr>
  </w:style>
  <w:style w:type="character" w:customStyle="1" w:styleId="xxxxCar">
    <w:name w:val="xxxx Car"/>
    <w:basedOn w:val="Titulo3-EVRCar"/>
    <w:link w:val="xxxx"/>
    <w:rsid w:val="00FE45D3"/>
    <w:rPr>
      <w:rFonts w:ascii="Times New Roman" w:eastAsia="Calibri" w:hAnsi="Times New Roman" w:cs="Times New Roman"/>
      <w:color w:val="767171"/>
      <w:spacing w:val="20"/>
      <w:sz w:val="24"/>
      <w:szCs w:val="24"/>
      <w:lang w:val="es-DO"/>
    </w:rPr>
  </w:style>
  <w:style w:type="paragraph" w:styleId="TDC3">
    <w:name w:val="toc 3"/>
    <w:basedOn w:val="Normal"/>
    <w:next w:val="Normal"/>
    <w:autoRedefine/>
    <w:uiPriority w:val="39"/>
    <w:unhideWhenUsed/>
    <w:rsid w:val="0051066A"/>
    <w:pPr>
      <w:spacing w:after="100"/>
      <w:ind w:left="480"/>
    </w:pPr>
  </w:style>
  <w:style w:type="character" w:customStyle="1" w:styleId="Titulo3-aCar">
    <w:name w:val="Titulo 3 - a. Car"/>
    <w:basedOn w:val="Titulo3-EVRCar"/>
    <w:link w:val="Titulo3-a"/>
    <w:rsid w:val="002373D3"/>
    <w:rPr>
      <w:rFonts w:ascii="Times New Roman" w:eastAsia="Calibri" w:hAnsi="Times New Roman" w:cs="Times New Roman"/>
      <w:b/>
      <w:color w:val="767171"/>
      <w:spacing w:val="20"/>
      <w:sz w:val="24"/>
      <w:szCs w:val="24"/>
      <w:lang w:val="fr-BE"/>
    </w:rPr>
  </w:style>
  <w:style w:type="paragraph" w:customStyle="1" w:styleId="ListaAnexos">
    <w:name w:val="Lista Anexos"/>
    <w:basedOn w:val="Titulo3-EVR"/>
    <w:link w:val="ListaAnexosCar"/>
    <w:rsid w:val="00EA4B44"/>
    <w:pPr>
      <w:ind w:left="284" w:hanging="284"/>
      <w:outlineLvl w:val="2"/>
    </w:pPr>
  </w:style>
  <w:style w:type="character" w:customStyle="1" w:styleId="ListaAnexosCar">
    <w:name w:val="Lista Anexos Car"/>
    <w:basedOn w:val="Titulo3-EVRCar"/>
    <w:link w:val="ListaAnexos"/>
    <w:rsid w:val="00EA4B44"/>
    <w:rPr>
      <w:rFonts w:ascii="Times New Roman" w:eastAsia="Calibri" w:hAnsi="Times New Roman" w:cs="Times New Roman"/>
      <w:color w:val="767171"/>
      <w:spacing w:val="20"/>
      <w:sz w:val="24"/>
      <w:szCs w:val="24"/>
      <w:lang w:val="fr-BE"/>
    </w:rPr>
  </w:style>
  <w:style w:type="paragraph" w:styleId="Sinespaciado">
    <w:name w:val="No Spacing"/>
    <w:link w:val="SinespaciadoCar"/>
    <w:uiPriority w:val="1"/>
    <w:qFormat/>
    <w:rsid w:val="00CF7A99"/>
    <w:pPr>
      <w:spacing w:after="0" w:line="240" w:lineRule="auto"/>
    </w:pPr>
    <w:rPr>
      <w:rFonts w:eastAsia="Times New Roman" w:cs="Times New Roman"/>
      <w:lang w:val="es-DO"/>
    </w:rPr>
  </w:style>
  <w:style w:type="table" w:styleId="Tablaconcuadrcula">
    <w:name w:val="Table Grid"/>
    <w:basedOn w:val="Tablanormal"/>
    <w:uiPriority w:val="39"/>
    <w:rsid w:val="00041F91"/>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447FE"/>
    <w:rPr>
      <w:sz w:val="16"/>
      <w:szCs w:val="16"/>
    </w:rPr>
  </w:style>
  <w:style w:type="paragraph" w:styleId="Textocomentario">
    <w:name w:val="annotation text"/>
    <w:basedOn w:val="Normal"/>
    <w:link w:val="TextocomentarioCar"/>
    <w:uiPriority w:val="99"/>
    <w:unhideWhenUsed/>
    <w:rsid w:val="000447FE"/>
    <w:pPr>
      <w:spacing w:line="240" w:lineRule="auto"/>
    </w:pPr>
    <w:rPr>
      <w:sz w:val="20"/>
      <w:szCs w:val="20"/>
    </w:rPr>
  </w:style>
  <w:style w:type="character" w:customStyle="1" w:styleId="TextocomentarioCar">
    <w:name w:val="Texto comentario Car"/>
    <w:basedOn w:val="Fuentedeprrafopredeter"/>
    <w:link w:val="Textocomentario"/>
    <w:uiPriority w:val="99"/>
    <w:rsid w:val="000447FE"/>
    <w:rPr>
      <w:rFonts w:ascii="Times New Roman" w:hAnsi="Times New Roman"/>
      <w:color w:val="595959" w:themeColor="text1" w:themeTint="A6"/>
      <w:sz w:val="20"/>
      <w:szCs w:val="20"/>
    </w:rPr>
  </w:style>
  <w:style w:type="character" w:styleId="Hipervnculovisitado">
    <w:name w:val="FollowedHyperlink"/>
    <w:basedOn w:val="Fuentedeprrafopredeter"/>
    <w:uiPriority w:val="99"/>
    <w:semiHidden/>
    <w:unhideWhenUsed/>
    <w:rsid w:val="0043764A"/>
    <w:rPr>
      <w:color w:val="954F72"/>
      <w:u w:val="single"/>
    </w:rPr>
  </w:style>
  <w:style w:type="paragraph" w:customStyle="1" w:styleId="msonormal0">
    <w:name w:val="msonormal"/>
    <w:basedOn w:val="Normal"/>
    <w:uiPriority w:val="99"/>
    <w:rsid w:val="0043764A"/>
    <w:pPr>
      <w:spacing w:before="100" w:beforeAutospacing="1" w:after="100" w:afterAutospacing="1" w:line="240" w:lineRule="auto"/>
    </w:pPr>
    <w:rPr>
      <w:rFonts w:eastAsia="Times New Roman" w:cs="Times New Roman"/>
      <w:color w:val="auto"/>
      <w:szCs w:val="24"/>
    </w:rPr>
  </w:style>
  <w:style w:type="paragraph" w:customStyle="1" w:styleId="font5">
    <w:name w:val="font5"/>
    <w:basedOn w:val="Normal"/>
    <w:rsid w:val="0043764A"/>
    <w:pPr>
      <w:spacing w:before="100" w:beforeAutospacing="1" w:after="100" w:afterAutospacing="1" w:line="240" w:lineRule="auto"/>
    </w:pPr>
    <w:rPr>
      <w:rFonts w:ascii="Calibri" w:eastAsia="Times New Roman" w:hAnsi="Calibri" w:cs="Calibri"/>
      <w:color w:val="FF0000"/>
      <w:sz w:val="22"/>
    </w:rPr>
  </w:style>
  <w:style w:type="paragraph" w:customStyle="1" w:styleId="font6">
    <w:name w:val="font6"/>
    <w:basedOn w:val="Normal"/>
    <w:rsid w:val="0043764A"/>
    <w:pPr>
      <w:spacing w:before="100" w:beforeAutospacing="1" w:after="100" w:afterAutospacing="1" w:line="240" w:lineRule="auto"/>
    </w:pPr>
    <w:rPr>
      <w:rFonts w:ascii="Calibri" w:eastAsia="Times New Roman" w:hAnsi="Calibri" w:cs="Calibri"/>
      <w:b/>
      <w:bCs/>
      <w:color w:val="FF0000"/>
      <w:sz w:val="22"/>
    </w:rPr>
  </w:style>
  <w:style w:type="paragraph" w:customStyle="1" w:styleId="xl64">
    <w:name w:val="xl64"/>
    <w:basedOn w:val="Normal"/>
    <w:rsid w:val="0043764A"/>
    <w:pPr>
      <w:spacing w:before="100" w:beforeAutospacing="1" w:after="100" w:afterAutospacing="1" w:line="240" w:lineRule="auto"/>
      <w:jc w:val="center"/>
    </w:pPr>
    <w:rPr>
      <w:rFonts w:eastAsia="Times New Roman" w:cs="Times New Roman"/>
      <w:color w:val="auto"/>
      <w:szCs w:val="24"/>
    </w:rPr>
  </w:style>
  <w:style w:type="paragraph" w:customStyle="1" w:styleId="xl66">
    <w:name w:val="xl66"/>
    <w:basedOn w:val="Normal"/>
    <w:rsid w:val="0043764A"/>
    <w:pPr>
      <w:pBdr>
        <w:top w:val="single" w:sz="8" w:space="0" w:color="auto"/>
        <w:left w:val="single" w:sz="8" w:space="0" w:color="auto"/>
        <w:right w:val="single" w:sz="4" w:space="0" w:color="auto"/>
      </w:pBdr>
      <w:shd w:val="clear" w:color="0070C0" w:fill="0070C0"/>
      <w:spacing w:before="100" w:beforeAutospacing="1" w:after="100" w:afterAutospacing="1" w:line="240" w:lineRule="auto"/>
      <w:jc w:val="center"/>
      <w:textAlignment w:val="center"/>
    </w:pPr>
    <w:rPr>
      <w:rFonts w:eastAsia="Times New Roman" w:cs="Times New Roman"/>
      <w:b/>
      <w:bCs/>
      <w:color w:val="FFFFFF"/>
      <w:szCs w:val="24"/>
    </w:rPr>
  </w:style>
  <w:style w:type="paragraph" w:customStyle="1" w:styleId="xl67">
    <w:name w:val="xl67"/>
    <w:basedOn w:val="Normal"/>
    <w:rsid w:val="0043764A"/>
    <w:pPr>
      <w:pBdr>
        <w:top w:val="single" w:sz="8" w:space="0" w:color="auto"/>
        <w:left w:val="single" w:sz="4" w:space="0" w:color="auto"/>
        <w:right w:val="single" w:sz="4" w:space="0" w:color="auto"/>
      </w:pBdr>
      <w:shd w:val="clear" w:color="0070C0" w:fill="0070C0"/>
      <w:spacing w:before="100" w:beforeAutospacing="1" w:after="100" w:afterAutospacing="1" w:line="240" w:lineRule="auto"/>
      <w:jc w:val="center"/>
      <w:textAlignment w:val="center"/>
    </w:pPr>
    <w:rPr>
      <w:rFonts w:eastAsia="Times New Roman" w:cs="Times New Roman"/>
      <w:b/>
      <w:bCs/>
      <w:color w:val="FFFFFF"/>
      <w:szCs w:val="24"/>
    </w:rPr>
  </w:style>
  <w:style w:type="paragraph" w:customStyle="1" w:styleId="xl68">
    <w:name w:val="xl68"/>
    <w:basedOn w:val="Normal"/>
    <w:rsid w:val="0043764A"/>
    <w:pPr>
      <w:pBdr>
        <w:top w:val="single" w:sz="8" w:space="0" w:color="auto"/>
        <w:left w:val="single" w:sz="4" w:space="0" w:color="auto"/>
        <w:right w:val="single" w:sz="4" w:space="0" w:color="auto"/>
      </w:pBdr>
      <w:shd w:val="clear" w:color="0070C0" w:fill="0070C0"/>
      <w:spacing w:before="100" w:beforeAutospacing="1" w:after="100" w:afterAutospacing="1" w:line="240" w:lineRule="auto"/>
      <w:jc w:val="center"/>
      <w:textAlignment w:val="center"/>
    </w:pPr>
    <w:rPr>
      <w:rFonts w:eastAsia="Times New Roman" w:cs="Times New Roman"/>
      <w:b/>
      <w:bCs/>
      <w:color w:val="FFFFFF"/>
      <w:szCs w:val="24"/>
    </w:rPr>
  </w:style>
  <w:style w:type="paragraph" w:customStyle="1" w:styleId="xl69">
    <w:name w:val="xl69"/>
    <w:basedOn w:val="Normal"/>
    <w:rsid w:val="0043764A"/>
    <w:pPr>
      <w:pBdr>
        <w:top w:val="single" w:sz="8" w:space="0" w:color="auto"/>
        <w:left w:val="single" w:sz="4" w:space="0" w:color="auto"/>
        <w:right w:val="single" w:sz="4" w:space="0" w:color="auto"/>
      </w:pBdr>
      <w:shd w:val="clear" w:color="0070C0" w:fill="0070C0"/>
      <w:spacing w:before="100" w:beforeAutospacing="1" w:after="100" w:afterAutospacing="1" w:line="240" w:lineRule="auto"/>
      <w:jc w:val="center"/>
      <w:textAlignment w:val="center"/>
    </w:pPr>
    <w:rPr>
      <w:rFonts w:eastAsia="Times New Roman" w:cs="Times New Roman"/>
      <w:b/>
      <w:bCs/>
      <w:color w:val="FFFFFF"/>
      <w:szCs w:val="24"/>
    </w:rPr>
  </w:style>
  <w:style w:type="paragraph" w:customStyle="1" w:styleId="xl70">
    <w:name w:val="xl70"/>
    <w:basedOn w:val="Normal"/>
    <w:rsid w:val="0043764A"/>
    <w:pPr>
      <w:pBdr>
        <w:top w:val="single" w:sz="8" w:space="0" w:color="auto"/>
        <w:left w:val="single" w:sz="4" w:space="0" w:color="auto"/>
        <w:right w:val="single" w:sz="4" w:space="0" w:color="auto"/>
      </w:pBdr>
      <w:shd w:val="clear" w:color="0070C0" w:fill="0070C0"/>
      <w:spacing w:before="100" w:beforeAutospacing="1" w:after="100" w:afterAutospacing="1" w:line="240" w:lineRule="auto"/>
      <w:jc w:val="center"/>
      <w:textAlignment w:val="center"/>
    </w:pPr>
    <w:rPr>
      <w:rFonts w:eastAsia="Times New Roman" w:cs="Times New Roman"/>
      <w:b/>
      <w:bCs/>
      <w:color w:val="FFFFFF"/>
      <w:sz w:val="20"/>
      <w:szCs w:val="20"/>
    </w:rPr>
  </w:style>
  <w:style w:type="paragraph" w:customStyle="1" w:styleId="xl71">
    <w:name w:val="xl71"/>
    <w:basedOn w:val="Normal"/>
    <w:rsid w:val="0043764A"/>
    <w:pPr>
      <w:pBdr>
        <w:top w:val="single" w:sz="4" w:space="0" w:color="000000"/>
      </w:pBdr>
      <w:shd w:val="clear" w:color="0070C0" w:fill="0070C0"/>
      <w:spacing w:before="100" w:beforeAutospacing="1" w:after="100" w:afterAutospacing="1" w:line="240" w:lineRule="auto"/>
      <w:jc w:val="center"/>
      <w:textAlignment w:val="center"/>
    </w:pPr>
    <w:rPr>
      <w:rFonts w:eastAsia="Times New Roman" w:cs="Times New Roman"/>
      <w:color w:val="FFFFFF"/>
      <w:szCs w:val="24"/>
    </w:rPr>
  </w:style>
  <w:style w:type="paragraph" w:customStyle="1" w:styleId="xl72">
    <w:name w:val="xl72"/>
    <w:basedOn w:val="Normal"/>
    <w:rsid w:val="0043764A"/>
    <w:pPr>
      <w:pBdr>
        <w:top w:val="single" w:sz="4" w:space="0" w:color="auto"/>
        <w:left w:val="single" w:sz="8"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73">
    <w:name w:val="xl73"/>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74">
    <w:name w:val="xl74"/>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eastAsia="Times New Roman" w:cs="Times New Roman"/>
      <w:color w:val="auto"/>
      <w:szCs w:val="24"/>
    </w:rPr>
  </w:style>
  <w:style w:type="paragraph" w:customStyle="1" w:styleId="xl75">
    <w:name w:val="xl75"/>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76">
    <w:name w:val="xl76"/>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77">
    <w:name w:val="xl77"/>
    <w:basedOn w:val="Normal"/>
    <w:rsid w:val="0043764A"/>
    <w:pPr>
      <w:pBdr>
        <w:top w:val="single" w:sz="4" w:space="0" w:color="auto"/>
        <w:left w:val="single" w:sz="4" w:space="0" w:color="auto"/>
        <w:bottom w:val="single" w:sz="4" w:space="0" w:color="auto"/>
        <w:right w:val="single" w:sz="4" w:space="0" w:color="auto"/>
      </w:pBdr>
      <w:shd w:val="clear" w:color="FDEADA" w:fill="FFFFFF"/>
      <w:spacing w:before="100" w:beforeAutospacing="1" w:after="100" w:afterAutospacing="1" w:line="240" w:lineRule="auto"/>
    </w:pPr>
    <w:rPr>
      <w:rFonts w:eastAsia="Times New Roman" w:cs="Times New Roman"/>
      <w:color w:val="auto"/>
      <w:szCs w:val="24"/>
    </w:rPr>
  </w:style>
  <w:style w:type="paragraph" w:customStyle="1" w:styleId="xl78">
    <w:name w:val="xl78"/>
    <w:basedOn w:val="Normal"/>
    <w:rsid w:val="004376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auto"/>
      <w:szCs w:val="24"/>
    </w:rPr>
  </w:style>
  <w:style w:type="paragraph" w:customStyle="1" w:styleId="xl79">
    <w:name w:val="xl79"/>
    <w:basedOn w:val="Normal"/>
    <w:rsid w:val="0043764A"/>
    <w:pPr>
      <w:pBdr>
        <w:top w:val="single" w:sz="4" w:space="0" w:color="auto"/>
        <w:left w:val="single" w:sz="8"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80">
    <w:name w:val="xl80"/>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81">
    <w:name w:val="xl81"/>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auto"/>
      <w:szCs w:val="24"/>
    </w:rPr>
  </w:style>
  <w:style w:type="paragraph" w:customStyle="1" w:styleId="xl82">
    <w:name w:val="xl82"/>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auto"/>
      <w:szCs w:val="24"/>
    </w:rPr>
  </w:style>
  <w:style w:type="paragraph" w:customStyle="1" w:styleId="xl83">
    <w:name w:val="xl83"/>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auto"/>
      <w:szCs w:val="24"/>
    </w:rPr>
  </w:style>
  <w:style w:type="paragraph" w:customStyle="1" w:styleId="xl84">
    <w:name w:val="xl84"/>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auto"/>
      <w:szCs w:val="24"/>
    </w:rPr>
  </w:style>
  <w:style w:type="paragraph" w:customStyle="1" w:styleId="xl85">
    <w:name w:val="xl85"/>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auto"/>
      <w:szCs w:val="24"/>
    </w:rPr>
  </w:style>
  <w:style w:type="paragraph" w:customStyle="1" w:styleId="xl86">
    <w:name w:val="xl86"/>
    <w:basedOn w:val="Normal"/>
    <w:rsid w:val="0043764A"/>
    <w:pPr>
      <w:shd w:val="clear" w:color="000000" w:fill="FFFFFF"/>
      <w:spacing w:before="100" w:beforeAutospacing="1" w:after="100" w:afterAutospacing="1" w:line="240" w:lineRule="auto"/>
    </w:pPr>
    <w:rPr>
      <w:rFonts w:eastAsia="Times New Roman" w:cs="Times New Roman"/>
      <w:color w:val="auto"/>
      <w:szCs w:val="24"/>
    </w:rPr>
  </w:style>
  <w:style w:type="paragraph" w:customStyle="1" w:styleId="xl87">
    <w:name w:val="xl87"/>
    <w:basedOn w:val="Normal"/>
    <w:rsid w:val="0043764A"/>
    <w:pPr>
      <w:shd w:val="clear" w:color="000000" w:fill="FFFFFF"/>
      <w:spacing w:before="100" w:beforeAutospacing="1" w:after="100" w:afterAutospacing="1" w:line="240" w:lineRule="auto"/>
    </w:pPr>
    <w:rPr>
      <w:rFonts w:eastAsia="Times New Roman" w:cs="Times New Roman"/>
      <w:color w:val="auto"/>
      <w:szCs w:val="24"/>
    </w:rPr>
  </w:style>
  <w:style w:type="paragraph" w:customStyle="1" w:styleId="xl88">
    <w:name w:val="xl88"/>
    <w:basedOn w:val="Normal"/>
    <w:rsid w:val="0043764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auto"/>
      <w:szCs w:val="24"/>
    </w:rPr>
  </w:style>
  <w:style w:type="paragraph" w:customStyle="1" w:styleId="xl89">
    <w:name w:val="xl89"/>
    <w:basedOn w:val="Normal"/>
    <w:rsid w:val="004376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auto"/>
      <w:szCs w:val="24"/>
    </w:rPr>
  </w:style>
  <w:style w:type="paragraph" w:customStyle="1" w:styleId="xl90">
    <w:name w:val="xl90"/>
    <w:basedOn w:val="Normal"/>
    <w:rsid w:val="004376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auto"/>
      <w:szCs w:val="24"/>
    </w:rPr>
  </w:style>
  <w:style w:type="paragraph" w:customStyle="1" w:styleId="xl91">
    <w:name w:val="xl91"/>
    <w:basedOn w:val="Normal"/>
    <w:rsid w:val="004376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auto"/>
      <w:szCs w:val="24"/>
    </w:rPr>
  </w:style>
  <w:style w:type="paragraph" w:customStyle="1" w:styleId="xl92">
    <w:name w:val="xl92"/>
    <w:basedOn w:val="Normal"/>
    <w:rsid w:val="0043764A"/>
    <w:pPr>
      <w:pBdr>
        <w:top w:val="single" w:sz="4" w:space="0" w:color="auto"/>
        <w:left w:val="single" w:sz="4" w:space="0" w:color="auto"/>
        <w:bottom w:val="single" w:sz="4" w:space="0" w:color="auto"/>
        <w:right w:val="single" w:sz="4" w:space="0" w:color="auto"/>
      </w:pBdr>
      <w:shd w:val="clear" w:color="FCE4D6" w:fill="FFFFFF"/>
      <w:spacing w:before="100" w:beforeAutospacing="1" w:after="100" w:afterAutospacing="1" w:line="240" w:lineRule="auto"/>
    </w:pPr>
    <w:rPr>
      <w:rFonts w:eastAsia="Times New Roman" w:cs="Times New Roman"/>
      <w:color w:val="auto"/>
      <w:szCs w:val="24"/>
    </w:rPr>
  </w:style>
  <w:style w:type="paragraph" w:customStyle="1" w:styleId="xl93">
    <w:name w:val="xl93"/>
    <w:basedOn w:val="Normal"/>
    <w:rsid w:val="0043764A"/>
    <w:pPr>
      <w:shd w:val="clear" w:color="FFFFFF" w:fill="FFFFFF"/>
      <w:spacing w:before="100" w:beforeAutospacing="1" w:after="100" w:afterAutospacing="1" w:line="240" w:lineRule="auto"/>
    </w:pPr>
    <w:rPr>
      <w:rFonts w:eastAsia="Times New Roman" w:cs="Times New Roman"/>
      <w:color w:val="auto"/>
      <w:szCs w:val="24"/>
    </w:rPr>
  </w:style>
  <w:style w:type="paragraph" w:customStyle="1" w:styleId="xl94">
    <w:name w:val="xl94"/>
    <w:basedOn w:val="Normal"/>
    <w:rsid w:val="0043764A"/>
    <w:pPr>
      <w:pBdr>
        <w:top w:val="single" w:sz="4" w:space="0" w:color="auto"/>
        <w:left w:val="single" w:sz="8"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95">
    <w:name w:val="xl95"/>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eastAsia="Times New Roman" w:cs="Times New Roman"/>
      <w:color w:val="auto"/>
      <w:szCs w:val="24"/>
    </w:rPr>
  </w:style>
  <w:style w:type="paragraph" w:customStyle="1" w:styleId="xl96">
    <w:name w:val="xl96"/>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97">
    <w:name w:val="xl97"/>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98">
    <w:name w:val="xl98"/>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eastAsia="Times New Roman" w:cs="Times New Roman"/>
      <w:color w:val="auto"/>
      <w:szCs w:val="24"/>
    </w:rPr>
  </w:style>
  <w:style w:type="paragraph" w:customStyle="1" w:styleId="xl99">
    <w:name w:val="xl99"/>
    <w:basedOn w:val="Normal"/>
    <w:rsid w:val="0043764A"/>
    <w:pPr>
      <w:spacing w:before="100" w:beforeAutospacing="1" w:after="100" w:afterAutospacing="1" w:line="240" w:lineRule="auto"/>
    </w:pPr>
    <w:rPr>
      <w:rFonts w:eastAsia="Times New Roman" w:cs="Times New Roman"/>
      <w:color w:val="auto"/>
      <w:szCs w:val="24"/>
    </w:rPr>
  </w:style>
  <w:style w:type="paragraph" w:customStyle="1" w:styleId="xl100">
    <w:name w:val="xl100"/>
    <w:basedOn w:val="Normal"/>
    <w:rsid w:val="0043764A"/>
    <w:pPr>
      <w:pBdr>
        <w:top w:val="single" w:sz="4" w:space="0" w:color="auto"/>
        <w:left w:val="single" w:sz="8"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101">
    <w:name w:val="xl101"/>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102">
    <w:name w:val="xl102"/>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eastAsia="Times New Roman" w:cs="Times New Roman"/>
      <w:color w:val="auto"/>
      <w:szCs w:val="24"/>
    </w:rPr>
  </w:style>
  <w:style w:type="paragraph" w:customStyle="1" w:styleId="xl103">
    <w:name w:val="xl103"/>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104">
    <w:name w:val="xl104"/>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105">
    <w:name w:val="xl105"/>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106">
    <w:name w:val="xl106"/>
    <w:basedOn w:val="Normal"/>
    <w:rsid w:val="0043764A"/>
    <w:pPr>
      <w:pBdr>
        <w:top w:val="single" w:sz="4" w:space="0" w:color="auto"/>
        <w:left w:val="single" w:sz="4" w:space="0" w:color="auto"/>
        <w:bottom w:val="single" w:sz="4" w:space="0" w:color="auto"/>
        <w:right w:val="single" w:sz="4" w:space="0" w:color="auto"/>
      </w:pBdr>
      <w:shd w:val="clear" w:color="FDEADA" w:fill="FFFFFF"/>
      <w:spacing w:before="100" w:beforeAutospacing="1" w:after="100" w:afterAutospacing="1" w:line="240" w:lineRule="auto"/>
    </w:pPr>
    <w:rPr>
      <w:rFonts w:eastAsia="Times New Roman" w:cs="Times New Roman"/>
      <w:color w:val="auto"/>
      <w:szCs w:val="24"/>
    </w:rPr>
  </w:style>
  <w:style w:type="paragraph" w:customStyle="1" w:styleId="xl107">
    <w:name w:val="xl107"/>
    <w:basedOn w:val="Normal"/>
    <w:rsid w:val="0043764A"/>
    <w:pPr>
      <w:shd w:val="clear" w:color="FFFFFF" w:fill="FFFFFF"/>
      <w:spacing w:before="100" w:beforeAutospacing="1" w:after="100" w:afterAutospacing="1" w:line="240" w:lineRule="auto"/>
    </w:pPr>
    <w:rPr>
      <w:rFonts w:eastAsia="Times New Roman" w:cs="Times New Roman"/>
      <w:color w:val="auto"/>
      <w:szCs w:val="24"/>
    </w:rPr>
  </w:style>
  <w:style w:type="paragraph" w:customStyle="1" w:styleId="xl108">
    <w:name w:val="xl108"/>
    <w:basedOn w:val="Normal"/>
    <w:rsid w:val="0043764A"/>
    <w:pPr>
      <w:shd w:val="clear" w:color="FFFFFF" w:fill="FFFFFF"/>
      <w:spacing w:before="100" w:beforeAutospacing="1" w:after="100" w:afterAutospacing="1" w:line="240" w:lineRule="auto"/>
    </w:pPr>
    <w:rPr>
      <w:rFonts w:eastAsia="Times New Roman" w:cs="Times New Roman"/>
      <w:color w:val="auto"/>
      <w:szCs w:val="24"/>
    </w:rPr>
  </w:style>
  <w:style w:type="paragraph" w:customStyle="1" w:styleId="xl109">
    <w:name w:val="xl109"/>
    <w:basedOn w:val="Normal"/>
    <w:rsid w:val="004376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auto"/>
      <w:szCs w:val="24"/>
    </w:rPr>
  </w:style>
  <w:style w:type="paragraph" w:customStyle="1" w:styleId="xl110">
    <w:name w:val="xl110"/>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auto"/>
      <w:szCs w:val="24"/>
    </w:rPr>
  </w:style>
  <w:style w:type="paragraph" w:customStyle="1" w:styleId="xl111">
    <w:name w:val="xl111"/>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eastAsia="Times New Roman" w:cs="Times New Roman"/>
      <w:color w:val="auto"/>
      <w:szCs w:val="24"/>
    </w:rPr>
  </w:style>
  <w:style w:type="paragraph" w:customStyle="1" w:styleId="xl112">
    <w:name w:val="xl112"/>
    <w:basedOn w:val="Normal"/>
    <w:rsid w:val="0043764A"/>
    <w:pPr>
      <w:pBdr>
        <w:top w:val="single" w:sz="4" w:space="0" w:color="auto"/>
        <w:left w:val="single" w:sz="4" w:space="0" w:color="auto"/>
        <w:bottom w:val="single" w:sz="4" w:space="0" w:color="auto"/>
        <w:right w:val="single" w:sz="4" w:space="0" w:color="auto"/>
      </w:pBdr>
      <w:shd w:val="clear" w:color="FDEADA" w:fill="FFFFFF"/>
      <w:spacing w:before="100" w:beforeAutospacing="1" w:after="100" w:afterAutospacing="1" w:line="240" w:lineRule="auto"/>
      <w:jc w:val="center"/>
    </w:pPr>
    <w:rPr>
      <w:rFonts w:eastAsia="Times New Roman" w:cs="Times New Roman"/>
      <w:color w:val="auto"/>
      <w:szCs w:val="24"/>
    </w:rPr>
  </w:style>
  <w:style w:type="paragraph" w:customStyle="1" w:styleId="xl113">
    <w:name w:val="xl113"/>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auto"/>
      <w:szCs w:val="24"/>
    </w:rPr>
  </w:style>
  <w:style w:type="paragraph" w:customStyle="1" w:styleId="xl114">
    <w:name w:val="xl114"/>
    <w:basedOn w:val="Normal"/>
    <w:rsid w:val="0043764A"/>
    <w:pPr>
      <w:pBdr>
        <w:top w:val="single" w:sz="4" w:space="0" w:color="auto"/>
        <w:left w:val="single" w:sz="8"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115">
    <w:name w:val="xl115"/>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auto"/>
      <w:szCs w:val="24"/>
    </w:rPr>
  </w:style>
  <w:style w:type="paragraph" w:customStyle="1" w:styleId="xl116">
    <w:name w:val="xl116"/>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auto"/>
      <w:szCs w:val="24"/>
    </w:rPr>
  </w:style>
  <w:style w:type="paragraph" w:customStyle="1" w:styleId="xl117">
    <w:name w:val="xl117"/>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auto"/>
      <w:szCs w:val="24"/>
    </w:rPr>
  </w:style>
  <w:style w:type="paragraph" w:customStyle="1" w:styleId="xl118">
    <w:name w:val="xl118"/>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auto"/>
      <w:szCs w:val="24"/>
    </w:rPr>
  </w:style>
  <w:style w:type="paragraph" w:customStyle="1" w:styleId="xl119">
    <w:name w:val="xl119"/>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auto"/>
      <w:szCs w:val="24"/>
    </w:rPr>
  </w:style>
  <w:style w:type="paragraph" w:customStyle="1" w:styleId="xl120">
    <w:name w:val="xl120"/>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eastAsia="Times New Roman" w:cs="Times New Roman"/>
      <w:color w:val="auto"/>
      <w:szCs w:val="24"/>
    </w:rPr>
  </w:style>
  <w:style w:type="paragraph" w:customStyle="1" w:styleId="xl121">
    <w:name w:val="xl121"/>
    <w:basedOn w:val="Normal"/>
    <w:rsid w:val="004376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auto"/>
      <w:szCs w:val="24"/>
    </w:rPr>
  </w:style>
  <w:style w:type="paragraph" w:customStyle="1" w:styleId="xl122">
    <w:name w:val="xl122"/>
    <w:basedOn w:val="Normal"/>
    <w:rsid w:val="004376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auto"/>
      <w:szCs w:val="24"/>
    </w:rPr>
  </w:style>
  <w:style w:type="paragraph" w:customStyle="1" w:styleId="xl123">
    <w:name w:val="xl123"/>
    <w:basedOn w:val="Normal"/>
    <w:rsid w:val="0043764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auto"/>
      <w:szCs w:val="24"/>
    </w:rPr>
  </w:style>
  <w:style w:type="paragraph" w:customStyle="1" w:styleId="xl124">
    <w:name w:val="xl124"/>
    <w:basedOn w:val="Normal"/>
    <w:rsid w:val="004376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auto"/>
      <w:szCs w:val="24"/>
    </w:rPr>
  </w:style>
  <w:style w:type="paragraph" w:customStyle="1" w:styleId="xl125">
    <w:name w:val="xl125"/>
    <w:basedOn w:val="Normal"/>
    <w:rsid w:val="004376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auto"/>
      <w:szCs w:val="24"/>
    </w:rPr>
  </w:style>
  <w:style w:type="paragraph" w:customStyle="1" w:styleId="xl126">
    <w:name w:val="xl126"/>
    <w:basedOn w:val="Normal"/>
    <w:rsid w:val="004376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auto"/>
      <w:szCs w:val="24"/>
    </w:rPr>
  </w:style>
  <w:style w:type="paragraph" w:customStyle="1" w:styleId="xl127">
    <w:name w:val="xl127"/>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eastAsia="Times New Roman" w:cs="Times New Roman"/>
      <w:color w:val="auto"/>
      <w:szCs w:val="24"/>
    </w:rPr>
  </w:style>
  <w:style w:type="paragraph" w:customStyle="1" w:styleId="xl128">
    <w:name w:val="xl128"/>
    <w:basedOn w:val="Normal"/>
    <w:rsid w:val="0043764A"/>
    <w:pPr>
      <w:shd w:val="clear" w:color="000000" w:fill="2F75B5"/>
      <w:spacing w:before="100" w:beforeAutospacing="1" w:after="100" w:afterAutospacing="1" w:line="240" w:lineRule="auto"/>
    </w:pPr>
    <w:rPr>
      <w:rFonts w:eastAsia="Times New Roman" w:cs="Times New Roman"/>
      <w:color w:val="auto"/>
      <w:szCs w:val="24"/>
    </w:rPr>
  </w:style>
  <w:style w:type="paragraph" w:customStyle="1" w:styleId="xl129">
    <w:name w:val="xl129"/>
    <w:basedOn w:val="Normal"/>
    <w:rsid w:val="004376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auto"/>
      <w:szCs w:val="24"/>
    </w:rPr>
  </w:style>
  <w:style w:type="paragraph" w:customStyle="1" w:styleId="xl130">
    <w:name w:val="xl130"/>
    <w:basedOn w:val="Normal"/>
    <w:rsid w:val="0043764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color w:val="auto"/>
      <w:szCs w:val="24"/>
    </w:rPr>
  </w:style>
  <w:style w:type="paragraph" w:customStyle="1" w:styleId="xl131">
    <w:name w:val="xl131"/>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auto"/>
      <w:szCs w:val="24"/>
    </w:rPr>
  </w:style>
  <w:style w:type="paragraph" w:customStyle="1" w:styleId="xl132">
    <w:name w:val="xl132"/>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auto"/>
      <w:szCs w:val="24"/>
    </w:rPr>
  </w:style>
  <w:style w:type="paragraph" w:customStyle="1" w:styleId="xl133">
    <w:name w:val="xl133"/>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auto"/>
      <w:szCs w:val="24"/>
    </w:rPr>
  </w:style>
  <w:style w:type="paragraph" w:customStyle="1" w:styleId="xl134">
    <w:name w:val="xl134"/>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auto"/>
      <w:szCs w:val="24"/>
    </w:rPr>
  </w:style>
  <w:style w:type="paragraph" w:customStyle="1" w:styleId="xl135">
    <w:name w:val="xl135"/>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auto"/>
      <w:szCs w:val="24"/>
    </w:rPr>
  </w:style>
  <w:style w:type="paragraph" w:customStyle="1" w:styleId="xl136">
    <w:name w:val="xl136"/>
    <w:basedOn w:val="Normal"/>
    <w:rsid w:val="0043764A"/>
    <w:pPr>
      <w:pBdr>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eastAsia="Times New Roman" w:cs="Times New Roman"/>
      <w:color w:val="auto"/>
      <w:szCs w:val="24"/>
    </w:rPr>
  </w:style>
  <w:style w:type="paragraph" w:customStyle="1" w:styleId="xl137">
    <w:name w:val="xl137"/>
    <w:basedOn w:val="Normal"/>
    <w:rsid w:val="0043764A"/>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138">
    <w:name w:val="xl138"/>
    <w:basedOn w:val="Normal"/>
    <w:rsid w:val="0043764A"/>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139">
    <w:name w:val="xl139"/>
    <w:basedOn w:val="Normal"/>
    <w:rsid w:val="0043764A"/>
    <w:pPr>
      <w:pBdr>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eastAsia="Times New Roman" w:cs="Times New Roman"/>
      <w:color w:val="auto"/>
      <w:szCs w:val="24"/>
    </w:rPr>
  </w:style>
  <w:style w:type="paragraph" w:customStyle="1" w:styleId="xl140">
    <w:name w:val="xl140"/>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Cs w:val="24"/>
    </w:rPr>
  </w:style>
  <w:style w:type="paragraph" w:customStyle="1" w:styleId="xl141">
    <w:name w:val="xl141"/>
    <w:basedOn w:val="Normal"/>
    <w:rsid w:val="0043764A"/>
    <w:pPr>
      <w:shd w:val="clear" w:color="000000" w:fill="FFFFFF"/>
      <w:spacing w:before="100" w:beforeAutospacing="1" w:after="100" w:afterAutospacing="1" w:line="240" w:lineRule="auto"/>
    </w:pPr>
    <w:rPr>
      <w:rFonts w:eastAsia="Times New Roman" w:cs="Times New Roman"/>
      <w:color w:val="FF0000"/>
      <w:szCs w:val="24"/>
    </w:rPr>
  </w:style>
  <w:style w:type="paragraph" w:customStyle="1" w:styleId="xl142">
    <w:name w:val="xl142"/>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eastAsia="Times New Roman" w:cs="Times New Roman"/>
      <w:color w:val="auto"/>
      <w:szCs w:val="24"/>
    </w:rPr>
  </w:style>
  <w:style w:type="paragraph" w:customStyle="1" w:styleId="xl143">
    <w:name w:val="xl143"/>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144">
    <w:name w:val="xl144"/>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auto"/>
      <w:szCs w:val="24"/>
    </w:rPr>
  </w:style>
  <w:style w:type="paragraph" w:customStyle="1" w:styleId="xl145">
    <w:name w:val="xl145"/>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eastAsia="Times New Roman" w:cs="Times New Roman"/>
      <w:color w:val="auto"/>
      <w:szCs w:val="24"/>
    </w:rPr>
  </w:style>
  <w:style w:type="paragraph" w:customStyle="1" w:styleId="xl146">
    <w:name w:val="xl146"/>
    <w:basedOn w:val="Normal"/>
    <w:rsid w:val="0043764A"/>
    <w:pPr>
      <w:pBdr>
        <w:top w:val="single" w:sz="4" w:space="0" w:color="auto"/>
        <w:left w:val="single" w:sz="8"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000000"/>
      <w:szCs w:val="24"/>
    </w:rPr>
  </w:style>
  <w:style w:type="paragraph" w:customStyle="1" w:styleId="xl147">
    <w:name w:val="xl147"/>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000000"/>
      <w:szCs w:val="24"/>
    </w:rPr>
  </w:style>
  <w:style w:type="paragraph" w:customStyle="1" w:styleId="xl148">
    <w:name w:val="xl148"/>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eastAsia="Times New Roman" w:cs="Times New Roman"/>
      <w:color w:val="000000"/>
      <w:szCs w:val="24"/>
    </w:rPr>
  </w:style>
  <w:style w:type="paragraph" w:customStyle="1" w:styleId="xl149">
    <w:name w:val="xl149"/>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000000"/>
      <w:szCs w:val="24"/>
    </w:rPr>
  </w:style>
  <w:style w:type="paragraph" w:customStyle="1" w:styleId="xl150">
    <w:name w:val="xl150"/>
    <w:basedOn w:val="Normal"/>
    <w:rsid w:val="0043764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eastAsia="Times New Roman" w:cs="Times New Roman"/>
      <w:color w:val="000000"/>
      <w:szCs w:val="24"/>
    </w:rPr>
  </w:style>
  <w:style w:type="paragraph" w:customStyle="1" w:styleId="xl151">
    <w:name w:val="xl151"/>
    <w:basedOn w:val="Normal"/>
    <w:rsid w:val="0043764A"/>
    <w:pPr>
      <w:pBdr>
        <w:top w:val="single" w:sz="4" w:space="0" w:color="auto"/>
        <w:left w:val="single" w:sz="4" w:space="0" w:color="auto"/>
        <w:bottom w:val="single" w:sz="4" w:space="0" w:color="auto"/>
        <w:right w:val="single" w:sz="4" w:space="0" w:color="auto"/>
      </w:pBdr>
      <w:shd w:val="clear" w:color="FDEADA" w:fill="FFFFFF"/>
      <w:spacing w:before="100" w:beforeAutospacing="1" w:after="100" w:afterAutospacing="1" w:line="240" w:lineRule="auto"/>
    </w:pPr>
    <w:rPr>
      <w:rFonts w:eastAsia="Times New Roman" w:cs="Times New Roman"/>
      <w:color w:val="000000"/>
      <w:szCs w:val="24"/>
    </w:rPr>
  </w:style>
  <w:style w:type="paragraph" w:customStyle="1" w:styleId="xl152">
    <w:name w:val="xl152"/>
    <w:basedOn w:val="Normal"/>
    <w:rsid w:val="00437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color w:val="auto"/>
      <w:szCs w:val="24"/>
    </w:rPr>
  </w:style>
  <w:style w:type="paragraph" w:customStyle="1" w:styleId="xl153">
    <w:name w:val="xl153"/>
    <w:basedOn w:val="Normal"/>
    <w:rsid w:val="0043764A"/>
    <w:pPr>
      <w:shd w:val="clear" w:color="000000" w:fill="FFFFFF"/>
      <w:spacing w:before="100" w:beforeAutospacing="1" w:after="100" w:afterAutospacing="1" w:line="240" w:lineRule="auto"/>
    </w:pPr>
    <w:rPr>
      <w:rFonts w:eastAsia="Times New Roman" w:cs="Times New Roman"/>
      <w:color w:val="000000"/>
      <w:szCs w:val="24"/>
    </w:rPr>
  </w:style>
  <w:style w:type="paragraph" w:styleId="Asuntodelcomentario">
    <w:name w:val="annotation subject"/>
    <w:basedOn w:val="Textocomentario"/>
    <w:next w:val="Textocomentario"/>
    <w:link w:val="AsuntodelcomentarioCar"/>
    <w:uiPriority w:val="99"/>
    <w:semiHidden/>
    <w:unhideWhenUsed/>
    <w:rsid w:val="008B7CEC"/>
    <w:rPr>
      <w:b/>
      <w:bCs/>
    </w:rPr>
  </w:style>
  <w:style w:type="character" w:customStyle="1" w:styleId="AsuntodelcomentarioCar">
    <w:name w:val="Asunto del comentario Car"/>
    <w:basedOn w:val="TextocomentarioCar"/>
    <w:link w:val="Asuntodelcomentario"/>
    <w:uiPriority w:val="99"/>
    <w:semiHidden/>
    <w:rsid w:val="008B7CEC"/>
    <w:rPr>
      <w:rFonts w:ascii="Times New Roman" w:hAnsi="Times New Roman"/>
      <w:b/>
      <w:bCs/>
      <w:color w:val="595959" w:themeColor="text1" w:themeTint="A6"/>
      <w:sz w:val="20"/>
      <w:szCs w:val="20"/>
    </w:rPr>
  </w:style>
  <w:style w:type="paragraph" w:styleId="Textodeglobo">
    <w:name w:val="Balloon Text"/>
    <w:basedOn w:val="Normal"/>
    <w:link w:val="TextodegloboCar"/>
    <w:uiPriority w:val="99"/>
    <w:semiHidden/>
    <w:unhideWhenUsed/>
    <w:rsid w:val="00D535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3543"/>
    <w:rPr>
      <w:rFonts w:ascii="Segoe UI" w:hAnsi="Segoe UI" w:cs="Segoe UI"/>
      <w:color w:val="595959" w:themeColor="text1" w:themeTint="A6"/>
      <w:sz w:val="18"/>
      <w:szCs w:val="18"/>
    </w:rPr>
  </w:style>
  <w:style w:type="character" w:customStyle="1" w:styleId="UnresolvedMention1">
    <w:name w:val="Unresolved Mention1"/>
    <w:basedOn w:val="Fuentedeprrafopredeter"/>
    <w:uiPriority w:val="99"/>
    <w:semiHidden/>
    <w:unhideWhenUsed/>
    <w:rsid w:val="00E67018"/>
    <w:rPr>
      <w:color w:val="605E5C"/>
      <w:shd w:val="clear" w:color="auto" w:fill="E1DFDD"/>
    </w:rPr>
  </w:style>
  <w:style w:type="paragraph" w:customStyle="1" w:styleId="TableParagraph">
    <w:name w:val="Table Paragraph"/>
    <w:basedOn w:val="Normal"/>
    <w:uiPriority w:val="1"/>
    <w:qFormat/>
    <w:rsid w:val="00EC1630"/>
    <w:pPr>
      <w:widowControl w:val="0"/>
      <w:autoSpaceDE w:val="0"/>
      <w:autoSpaceDN w:val="0"/>
      <w:spacing w:after="0" w:line="149" w:lineRule="exact"/>
      <w:jc w:val="right"/>
    </w:pPr>
    <w:rPr>
      <w:rFonts w:ascii="Arial" w:eastAsia="Arial" w:hAnsi="Arial" w:cs="Arial"/>
      <w:color w:val="auto"/>
      <w:sz w:val="22"/>
      <w:lang w:val="es-ES"/>
    </w:rPr>
  </w:style>
  <w:style w:type="paragraph" w:styleId="Textoindependiente">
    <w:name w:val="Body Text"/>
    <w:basedOn w:val="Normal"/>
    <w:link w:val="TextoindependienteCar"/>
    <w:uiPriority w:val="99"/>
    <w:rsid w:val="0092353A"/>
    <w:pPr>
      <w:spacing w:after="0" w:line="240" w:lineRule="auto"/>
      <w:jc w:val="both"/>
    </w:pPr>
    <w:rPr>
      <w:rFonts w:eastAsia="Times New Roman" w:cs="Times New Roman"/>
      <w:color w:val="auto"/>
      <w:sz w:val="22"/>
      <w:szCs w:val="24"/>
      <w:lang w:val="x-none" w:eastAsia="x-none"/>
    </w:rPr>
  </w:style>
  <w:style w:type="character" w:customStyle="1" w:styleId="TextoindependienteCar">
    <w:name w:val="Texto independiente Car"/>
    <w:basedOn w:val="Fuentedeprrafopredeter"/>
    <w:link w:val="Textoindependiente"/>
    <w:uiPriority w:val="99"/>
    <w:rsid w:val="0092353A"/>
    <w:rPr>
      <w:rFonts w:ascii="Times New Roman" w:eastAsia="Times New Roman" w:hAnsi="Times New Roman" w:cs="Times New Roman"/>
      <w:szCs w:val="24"/>
      <w:lang w:val="x-none" w:eastAsia="x-none"/>
    </w:rPr>
  </w:style>
  <w:style w:type="paragraph" w:customStyle="1" w:styleId="paragraph">
    <w:name w:val="paragraph"/>
    <w:basedOn w:val="Normal"/>
    <w:rsid w:val="00687E49"/>
    <w:pPr>
      <w:spacing w:before="100" w:beforeAutospacing="1" w:after="100" w:afterAutospacing="1" w:line="240" w:lineRule="auto"/>
    </w:pPr>
    <w:rPr>
      <w:rFonts w:eastAsia="Times New Roman" w:cs="Times New Roman"/>
      <w:color w:val="auto"/>
      <w:szCs w:val="24"/>
    </w:rPr>
  </w:style>
  <w:style w:type="paragraph" w:styleId="Revisin">
    <w:name w:val="Revision"/>
    <w:hidden/>
    <w:uiPriority w:val="99"/>
    <w:semiHidden/>
    <w:rsid w:val="004E7B14"/>
    <w:pPr>
      <w:spacing w:after="0" w:line="240" w:lineRule="auto"/>
    </w:pPr>
    <w:rPr>
      <w:rFonts w:ascii="Times New Roman" w:hAnsi="Times New Roman"/>
      <w:color w:val="595959" w:themeColor="text1" w:themeTint="A6"/>
      <w:sz w:val="24"/>
    </w:rPr>
  </w:style>
  <w:style w:type="paragraph" w:styleId="Bibliografa">
    <w:name w:val="Bibliography"/>
    <w:basedOn w:val="Normal"/>
    <w:next w:val="Normal"/>
    <w:uiPriority w:val="37"/>
    <w:semiHidden/>
    <w:unhideWhenUsed/>
    <w:rsid w:val="00E64FDD"/>
  </w:style>
  <w:style w:type="paragraph" w:styleId="Textodebloque">
    <w:name w:val="Block Text"/>
    <w:basedOn w:val="Normal"/>
    <w:uiPriority w:val="99"/>
    <w:semiHidden/>
    <w:unhideWhenUsed/>
    <w:rsid w:val="00E64FD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Textoindependiente2">
    <w:name w:val="Body Text 2"/>
    <w:basedOn w:val="Normal"/>
    <w:link w:val="Textoindependiente2Car"/>
    <w:uiPriority w:val="99"/>
    <w:semiHidden/>
    <w:unhideWhenUsed/>
    <w:rsid w:val="00E64FDD"/>
    <w:pPr>
      <w:spacing w:after="120" w:line="480" w:lineRule="auto"/>
    </w:pPr>
  </w:style>
  <w:style w:type="character" w:customStyle="1" w:styleId="Textoindependiente2Car">
    <w:name w:val="Texto independiente 2 Car"/>
    <w:basedOn w:val="Fuentedeprrafopredeter"/>
    <w:link w:val="Textoindependiente2"/>
    <w:uiPriority w:val="99"/>
    <w:semiHidden/>
    <w:rsid w:val="00E64FDD"/>
    <w:rPr>
      <w:rFonts w:ascii="Times New Roman" w:hAnsi="Times New Roman"/>
      <w:color w:val="595959" w:themeColor="text1" w:themeTint="A6"/>
      <w:sz w:val="24"/>
    </w:rPr>
  </w:style>
  <w:style w:type="paragraph" w:styleId="Textoindependiente3">
    <w:name w:val="Body Text 3"/>
    <w:basedOn w:val="Normal"/>
    <w:link w:val="Textoindependiente3Car"/>
    <w:uiPriority w:val="99"/>
    <w:semiHidden/>
    <w:unhideWhenUsed/>
    <w:rsid w:val="00E64FD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64FDD"/>
    <w:rPr>
      <w:rFonts w:ascii="Times New Roman" w:hAnsi="Times New Roman"/>
      <w:color w:val="595959" w:themeColor="text1" w:themeTint="A6"/>
      <w:sz w:val="16"/>
      <w:szCs w:val="16"/>
    </w:rPr>
  </w:style>
  <w:style w:type="paragraph" w:styleId="Textoindependienteprimerasangra">
    <w:name w:val="Body Text First Indent"/>
    <w:basedOn w:val="Textoindependiente"/>
    <w:link w:val="TextoindependienteprimerasangraCar"/>
    <w:uiPriority w:val="99"/>
    <w:semiHidden/>
    <w:unhideWhenUsed/>
    <w:rsid w:val="00E64FDD"/>
    <w:pPr>
      <w:spacing w:after="160" w:line="259" w:lineRule="auto"/>
      <w:ind w:firstLine="360"/>
      <w:jc w:val="left"/>
    </w:pPr>
    <w:rPr>
      <w:rFonts w:eastAsiaTheme="minorHAnsi" w:cstheme="minorBidi"/>
      <w:color w:val="595959" w:themeColor="text1" w:themeTint="A6"/>
      <w:sz w:val="24"/>
      <w:szCs w:val="22"/>
      <w:lang w:val="en-US" w:eastAsia="en-US"/>
    </w:rPr>
  </w:style>
  <w:style w:type="character" w:customStyle="1" w:styleId="TextoindependienteprimerasangraCar">
    <w:name w:val="Texto independiente primera sangría Car"/>
    <w:basedOn w:val="TextoindependienteCar"/>
    <w:link w:val="Textoindependienteprimerasangra"/>
    <w:uiPriority w:val="99"/>
    <w:semiHidden/>
    <w:rsid w:val="00E64FDD"/>
    <w:rPr>
      <w:rFonts w:ascii="Times New Roman" w:eastAsia="Times New Roman" w:hAnsi="Times New Roman" w:cs="Times New Roman"/>
      <w:color w:val="595959" w:themeColor="text1" w:themeTint="A6"/>
      <w:sz w:val="24"/>
      <w:szCs w:val="24"/>
      <w:lang w:val="x-none" w:eastAsia="x-none"/>
    </w:rPr>
  </w:style>
  <w:style w:type="paragraph" w:styleId="Sangradetextonormal">
    <w:name w:val="Body Text Indent"/>
    <w:basedOn w:val="Normal"/>
    <w:link w:val="SangradetextonormalCar"/>
    <w:uiPriority w:val="99"/>
    <w:semiHidden/>
    <w:unhideWhenUsed/>
    <w:rsid w:val="00E64FDD"/>
    <w:pPr>
      <w:spacing w:after="120"/>
      <w:ind w:left="360"/>
    </w:pPr>
  </w:style>
  <w:style w:type="character" w:customStyle="1" w:styleId="SangradetextonormalCar">
    <w:name w:val="Sangría de texto normal Car"/>
    <w:basedOn w:val="Fuentedeprrafopredeter"/>
    <w:link w:val="Sangradetextonormal"/>
    <w:uiPriority w:val="99"/>
    <w:semiHidden/>
    <w:rsid w:val="00E64FDD"/>
    <w:rPr>
      <w:rFonts w:ascii="Times New Roman" w:hAnsi="Times New Roman"/>
      <w:color w:val="595959" w:themeColor="text1" w:themeTint="A6"/>
      <w:sz w:val="24"/>
    </w:rPr>
  </w:style>
  <w:style w:type="paragraph" w:styleId="Textoindependienteprimerasangra2">
    <w:name w:val="Body Text First Indent 2"/>
    <w:basedOn w:val="Sangradetextonormal"/>
    <w:link w:val="Textoindependienteprimerasangra2Car"/>
    <w:uiPriority w:val="99"/>
    <w:semiHidden/>
    <w:unhideWhenUsed/>
    <w:rsid w:val="00E64FDD"/>
    <w:pPr>
      <w:spacing w:after="16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E64FDD"/>
    <w:rPr>
      <w:rFonts w:ascii="Times New Roman" w:hAnsi="Times New Roman"/>
      <w:color w:val="595959" w:themeColor="text1" w:themeTint="A6"/>
      <w:sz w:val="24"/>
    </w:rPr>
  </w:style>
  <w:style w:type="paragraph" w:styleId="Sangra2detindependiente">
    <w:name w:val="Body Text Indent 2"/>
    <w:basedOn w:val="Normal"/>
    <w:link w:val="Sangra2detindependienteCar"/>
    <w:uiPriority w:val="99"/>
    <w:semiHidden/>
    <w:unhideWhenUsed/>
    <w:rsid w:val="00E64FD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E64FDD"/>
    <w:rPr>
      <w:rFonts w:ascii="Times New Roman" w:hAnsi="Times New Roman"/>
      <w:color w:val="595959" w:themeColor="text1" w:themeTint="A6"/>
      <w:sz w:val="24"/>
    </w:rPr>
  </w:style>
  <w:style w:type="paragraph" w:styleId="Sangra3detindependiente">
    <w:name w:val="Body Text Indent 3"/>
    <w:basedOn w:val="Normal"/>
    <w:link w:val="Sangra3detindependienteCar"/>
    <w:uiPriority w:val="99"/>
    <w:semiHidden/>
    <w:unhideWhenUsed/>
    <w:rsid w:val="00E64FDD"/>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E64FDD"/>
    <w:rPr>
      <w:rFonts w:ascii="Times New Roman" w:hAnsi="Times New Roman"/>
      <w:color w:val="595959" w:themeColor="text1" w:themeTint="A6"/>
      <w:sz w:val="16"/>
      <w:szCs w:val="16"/>
    </w:rPr>
  </w:style>
  <w:style w:type="paragraph" w:styleId="Descripcin">
    <w:name w:val="caption"/>
    <w:basedOn w:val="Normal"/>
    <w:next w:val="Normal"/>
    <w:uiPriority w:val="35"/>
    <w:semiHidden/>
    <w:unhideWhenUsed/>
    <w:qFormat/>
    <w:rsid w:val="00E64FDD"/>
    <w:pPr>
      <w:spacing w:after="200" w:line="240" w:lineRule="auto"/>
    </w:pPr>
    <w:rPr>
      <w:i/>
      <w:iCs/>
      <w:color w:val="44546A" w:themeColor="text2"/>
      <w:sz w:val="18"/>
      <w:szCs w:val="18"/>
    </w:rPr>
  </w:style>
  <w:style w:type="paragraph" w:styleId="Cierre">
    <w:name w:val="Closing"/>
    <w:basedOn w:val="Normal"/>
    <w:link w:val="CierreCar"/>
    <w:uiPriority w:val="99"/>
    <w:semiHidden/>
    <w:unhideWhenUsed/>
    <w:rsid w:val="00E64FDD"/>
    <w:pPr>
      <w:spacing w:after="0" w:line="240" w:lineRule="auto"/>
      <w:ind w:left="4320"/>
    </w:pPr>
  </w:style>
  <w:style w:type="character" w:customStyle="1" w:styleId="CierreCar">
    <w:name w:val="Cierre Car"/>
    <w:basedOn w:val="Fuentedeprrafopredeter"/>
    <w:link w:val="Cierre"/>
    <w:uiPriority w:val="99"/>
    <w:semiHidden/>
    <w:rsid w:val="00E64FDD"/>
    <w:rPr>
      <w:rFonts w:ascii="Times New Roman" w:hAnsi="Times New Roman"/>
      <w:color w:val="595959" w:themeColor="text1" w:themeTint="A6"/>
      <w:sz w:val="24"/>
    </w:rPr>
  </w:style>
  <w:style w:type="paragraph" w:styleId="Fecha">
    <w:name w:val="Date"/>
    <w:basedOn w:val="Normal"/>
    <w:next w:val="Normal"/>
    <w:link w:val="FechaCar"/>
    <w:uiPriority w:val="99"/>
    <w:semiHidden/>
    <w:unhideWhenUsed/>
    <w:rsid w:val="00E64FDD"/>
  </w:style>
  <w:style w:type="character" w:customStyle="1" w:styleId="FechaCar">
    <w:name w:val="Fecha Car"/>
    <w:basedOn w:val="Fuentedeprrafopredeter"/>
    <w:link w:val="Fecha"/>
    <w:uiPriority w:val="99"/>
    <w:semiHidden/>
    <w:rsid w:val="00E64FDD"/>
    <w:rPr>
      <w:rFonts w:ascii="Times New Roman" w:hAnsi="Times New Roman"/>
      <w:color w:val="595959" w:themeColor="text1" w:themeTint="A6"/>
      <w:sz w:val="24"/>
    </w:rPr>
  </w:style>
  <w:style w:type="paragraph" w:styleId="Mapadeldocumento">
    <w:name w:val="Document Map"/>
    <w:basedOn w:val="Normal"/>
    <w:link w:val="MapadeldocumentoCar"/>
    <w:uiPriority w:val="99"/>
    <w:semiHidden/>
    <w:unhideWhenUsed/>
    <w:rsid w:val="00E64FDD"/>
    <w:pPr>
      <w:spacing w:after="0"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E64FDD"/>
    <w:rPr>
      <w:rFonts w:ascii="Segoe UI" w:hAnsi="Segoe UI" w:cs="Segoe UI"/>
      <w:color w:val="595959" w:themeColor="text1" w:themeTint="A6"/>
      <w:sz w:val="16"/>
      <w:szCs w:val="16"/>
    </w:rPr>
  </w:style>
  <w:style w:type="paragraph" w:styleId="Firmadecorreoelectrnico">
    <w:name w:val="E-mail Signature"/>
    <w:basedOn w:val="Normal"/>
    <w:link w:val="FirmadecorreoelectrnicoCar"/>
    <w:uiPriority w:val="99"/>
    <w:semiHidden/>
    <w:unhideWhenUsed/>
    <w:rsid w:val="00E64FDD"/>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E64FDD"/>
    <w:rPr>
      <w:rFonts w:ascii="Times New Roman" w:hAnsi="Times New Roman"/>
      <w:color w:val="595959" w:themeColor="text1" w:themeTint="A6"/>
      <w:sz w:val="24"/>
    </w:rPr>
  </w:style>
  <w:style w:type="paragraph" w:styleId="Textonotaalfinal">
    <w:name w:val="endnote text"/>
    <w:basedOn w:val="Normal"/>
    <w:link w:val="TextonotaalfinalCar"/>
    <w:uiPriority w:val="99"/>
    <w:semiHidden/>
    <w:unhideWhenUsed/>
    <w:rsid w:val="00E64F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64FDD"/>
    <w:rPr>
      <w:rFonts w:ascii="Times New Roman" w:hAnsi="Times New Roman"/>
      <w:color w:val="595959" w:themeColor="text1" w:themeTint="A6"/>
      <w:sz w:val="20"/>
      <w:szCs w:val="20"/>
    </w:rPr>
  </w:style>
  <w:style w:type="paragraph" w:styleId="Direccinsobre">
    <w:name w:val="envelope address"/>
    <w:basedOn w:val="Normal"/>
    <w:uiPriority w:val="99"/>
    <w:semiHidden/>
    <w:unhideWhenUsed/>
    <w:rsid w:val="00E64F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Remitedesobre">
    <w:name w:val="envelope return"/>
    <w:basedOn w:val="Normal"/>
    <w:uiPriority w:val="99"/>
    <w:semiHidden/>
    <w:unhideWhenUsed/>
    <w:rsid w:val="00E64FDD"/>
    <w:pPr>
      <w:spacing w:after="0" w:line="240" w:lineRule="auto"/>
    </w:pPr>
    <w:rPr>
      <w:rFonts w:asciiTheme="majorHAnsi" w:eastAsiaTheme="majorEastAsia" w:hAnsiTheme="majorHAnsi" w:cstheme="majorBidi"/>
      <w:sz w:val="20"/>
      <w:szCs w:val="20"/>
    </w:rPr>
  </w:style>
  <w:style w:type="paragraph" w:styleId="Textonotapie">
    <w:name w:val="footnote text"/>
    <w:basedOn w:val="Normal"/>
    <w:link w:val="TextonotapieCar"/>
    <w:uiPriority w:val="99"/>
    <w:semiHidden/>
    <w:unhideWhenUsed/>
    <w:rsid w:val="00E64FD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64FDD"/>
    <w:rPr>
      <w:rFonts w:ascii="Times New Roman" w:hAnsi="Times New Roman"/>
      <w:color w:val="595959" w:themeColor="text1" w:themeTint="A6"/>
      <w:sz w:val="20"/>
      <w:szCs w:val="20"/>
    </w:rPr>
  </w:style>
  <w:style w:type="paragraph" w:styleId="DireccinHTML">
    <w:name w:val="HTML Address"/>
    <w:basedOn w:val="Normal"/>
    <w:link w:val="DireccinHTMLCar"/>
    <w:uiPriority w:val="99"/>
    <w:semiHidden/>
    <w:unhideWhenUsed/>
    <w:rsid w:val="00E64FDD"/>
    <w:pPr>
      <w:spacing w:after="0" w:line="240" w:lineRule="auto"/>
    </w:pPr>
    <w:rPr>
      <w:i/>
      <w:iCs/>
    </w:rPr>
  </w:style>
  <w:style w:type="character" w:customStyle="1" w:styleId="DireccinHTMLCar">
    <w:name w:val="Dirección HTML Car"/>
    <w:basedOn w:val="Fuentedeprrafopredeter"/>
    <w:link w:val="DireccinHTML"/>
    <w:uiPriority w:val="99"/>
    <w:semiHidden/>
    <w:rsid w:val="00E64FDD"/>
    <w:rPr>
      <w:rFonts w:ascii="Times New Roman" w:hAnsi="Times New Roman"/>
      <w:i/>
      <w:iCs/>
      <w:color w:val="595959" w:themeColor="text1" w:themeTint="A6"/>
      <w:sz w:val="24"/>
    </w:rPr>
  </w:style>
  <w:style w:type="paragraph" w:styleId="HTMLconformatoprevio">
    <w:name w:val="HTML Preformatted"/>
    <w:basedOn w:val="Normal"/>
    <w:link w:val="HTMLconformatoprevioCar"/>
    <w:uiPriority w:val="99"/>
    <w:semiHidden/>
    <w:unhideWhenUsed/>
    <w:rsid w:val="00E64FDD"/>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64FDD"/>
    <w:rPr>
      <w:rFonts w:ascii="Consolas" w:hAnsi="Consolas"/>
      <w:color w:val="595959" w:themeColor="text1" w:themeTint="A6"/>
      <w:sz w:val="20"/>
      <w:szCs w:val="20"/>
    </w:rPr>
  </w:style>
  <w:style w:type="paragraph" w:styleId="ndice1">
    <w:name w:val="index 1"/>
    <w:basedOn w:val="Normal"/>
    <w:next w:val="Normal"/>
    <w:autoRedefine/>
    <w:uiPriority w:val="99"/>
    <w:semiHidden/>
    <w:unhideWhenUsed/>
    <w:rsid w:val="00E64FDD"/>
    <w:pPr>
      <w:spacing w:after="0" w:line="240" w:lineRule="auto"/>
      <w:ind w:left="240" w:hanging="240"/>
    </w:pPr>
  </w:style>
  <w:style w:type="paragraph" w:styleId="ndice2">
    <w:name w:val="index 2"/>
    <w:basedOn w:val="Normal"/>
    <w:next w:val="Normal"/>
    <w:autoRedefine/>
    <w:uiPriority w:val="99"/>
    <w:semiHidden/>
    <w:unhideWhenUsed/>
    <w:rsid w:val="00E64FDD"/>
    <w:pPr>
      <w:spacing w:after="0" w:line="240" w:lineRule="auto"/>
      <w:ind w:left="480" w:hanging="240"/>
    </w:pPr>
  </w:style>
  <w:style w:type="paragraph" w:styleId="ndice3">
    <w:name w:val="index 3"/>
    <w:basedOn w:val="Normal"/>
    <w:next w:val="Normal"/>
    <w:autoRedefine/>
    <w:uiPriority w:val="99"/>
    <w:semiHidden/>
    <w:unhideWhenUsed/>
    <w:rsid w:val="00E64FDD"/>
    <w:pPr>
      <w:spacing w:after="0" w:line="240" w:lineRule="auto"/>
      <w:ind w:left="720" w:hanging="240"/>
    </w:pPr>
  </w:style>
  <w:style w:type="paragraph" w:styleId="ndice4">
    <w:name w:val="index 4"/>
    <w:basedOn w:val="Normal"/>
    <w:next w:val="Normal"/>
    <w:autoRedefine/>
    <w:uiPriority w:val="99"/>
    <w:semiHidden/>
    <w:unhideWhenUsed/>
    <w:rsid w:val="00E64FDD"/>
    <w:pPr>
      <w:spacing w:after="0" w:line="240" w:lineRule="auto"/>
      <w:ind w:left="960" w:hanging="240"/>
    </w:pPr>
  </w:style>
  <w:style w:type="paragraph" w:styleId="ndice5">
    <w:name w:val="index 5"/>
    <w:basedOn w:val="Normal"/>
    <w:next w:val="Normal"/>
    <w:autoRedefine/>
    <w:uiPriority w:val="99"/>
    <w:semiHidden/>
    <w:unhideWhenUsed/>
    <w:rsid w:val="00E64FDD"/>
    <w:pPr>
      <w:spacing w:after="0" w:line="240" w:lineRule="auto"/>
      <w:ind w:left="1200" w:hanging="240"/>
    </w:pPr>
  </w:style>
  <w:style w:type="paragraph" w:styleId="ndice6">
    <w:name w:val="index 6"/>
    <w:basedOn w:val="Normal"/>
    <w:next w:val="Normal"/>
    <w:autoRedefine/>
    <w:uiPriority w:val="99"/>
    <w:semiHidden/>
    <w:unhideWhenUsed/>
    <w:rsid w:val="00E64FDD"/>
    <w:pPr>
      <w:spacing w:after="0" w:line="240" w:lineRule="auto"/>
      <w:ind w:left="1440" w:hanging="240"/>
    </w:pPr>
  </w:style>
  <w:style w:type="paragraph" w:styleId="ndice7">
    <w:name w:val="index 7"/>
    <w:basedOn w:val="Normal"/>
    <w:next w:val="Normal"/>
    <w:autoRedefine/>
    <w:uiPriority w:val="99"/>
    <w:semiHidden/>
    <w:unhideWhenUsed/>
    <w:rsid w:val="00E64FDD"/>
    <w:pPr>
      <w:spacing w:after="0" w:line="240" w:lineRule="auto"/>
      <w:ind w:left="1680" w:hanging="240"/>
    </w:pPr>
  </w:style>
  <w:style w:type="paragraph" w:styleId="ndice8">
    <w:name w:val="index 8"/>
    <w:basedOn w:val="Normal"/>
    <w:next w:val="Normal"/>
    <w:autoRedefine/>
    <w:uiPriority w:val="99"/>
    <w:semiHidden/>
    <w:unhideWhenUsed/>
    <w:rsid w:val="00E64FDD"/>
    <w:pPr>
      <w:spacing w:after="0" w:line="240" w:lineRule="auto"/>
      <w:ind w:left="1920" w:hanging="240"/>
    </w:pPr>
  </w:style>
  <w:style w:type="paragraph" w:styleId="ndice9">
    <w:name w:val="index 9"/>
    <w:basedOn w:val="Normal"/>
    <w:next w:val="Normal"/>
    <w:autoRedefine/>
    <w:uiPriority w:val="99"/>
    <w:semiHidden/>
    <w:unhideWhenUsed/>
    <w:rsid w:val="00E64FDD"/>
    <w:pPr>
      <w:spacing w:after="0" w:line="240" w:lineRule="auto"/>
      <w:ind w:left="2160" w:hanging="240"/>
    </w:pPr>
  </w:style>
  <w:style w:type="paragraph" w:styleId="Ttulodendice">
    <w:name w:val="index heading"/>
    <w:basedOn w:val="Normal"/>
    <w:next w:val="ndice1"/>
    <w:uiPriority w:val="99"/>
    <w:semiHidden/>
    <w:unhideWhenUsed/>
    <w:rsid w:val="00E64FDD"/>
    <w:rPr>
      <w:rFonts w:asciiTheme="majorHAnsi" w:eastAsiaTheme="majorEastAsia" w:hAnsiTheme="majorHAnsi" w:cstheme="majorBidi"/>
      <w:b/>
      <w:bCs/>
    </w:rPr>
  </w:style>
  <w:style w:type="paragraph" w:styleId="Citadestacada">
    <w:name w:val="Intense Quote"/>
    <w:basedOn w:val="Normal"/>
    <w:next w:val="Normal"/>
    <w:link w:val="CitadestacadaCar"/>
    <w:uiPriority w:val="30"/>
    <w:qFormat/>
    <w:rsid w:val="00E64FD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E64FDD"/>
    <w:rPr>
      <w:rFonts w:ascii="Times New Roman" w:hAnsi="Times New Roman"/>
      <w:i/>
      <w:iCs/>
      <w:color w:val="4472C4" w:themeColor="accent1"/>
      <w:sz w:val="24"/>
    </w:rPr>
  </w:style>
  <w:style w:type="paragraph" w:styleId="Lista">
    <w:name w:val="List"/>
    <w:basedOn w:val="Normal"/>
    <w:uiPriority w:val="99"/>
    <w:semiHidden/>
    <w:unhideWhenUsed/>
    <w:rsid w:val="00E64FDD"/>
    <w:pPr>
      <w:ind w:left="360" w:hanging="360"/>
      <w:contextualSpacing/>
    </w:pPr>
  </w:style>
  <w:style w:type="paragraph" w:styleId="Lista2">
    <w:name w:val="List 2"/>
    <w:basedOn w:val="Normal"/>
    <w:uiPriority w:val="99"/>
    <w:semiHidden/>
    <w:unhideWhenUsed/>
    <w:rsid w:val="00E64FDD"/>
    <w:pPr>
      <w:ind w:left="720" w:hanging="360"/>
      <w:contextualSpacing/>
    </w:pPr>
  </w:style>
  <w:style w:type="paragraph" w:styleId="Lista3">
    <w:name w:val="List 3"/>
    <w:basedOn w:val="Normal"/>
    <w:uiPriority w:val="99"/>
    <w:semiHidden/>
    <w:unhideWhenUsed/>
    <w:rsid w:val="00E64FDD"/>
    <w:pPr>
      <w:ind w:left="1080" w:hanging="360"/>
      <w:contextualSpacing/>
    </w:pPr>
  </w:style>
  <w:style w:type="paragraph" w:styleId="Lista4">
    <w:name w:val="List 4"/>
    <w:basedOn w:val="Normal"/>
    <w:uiPriority w:val="99"/>
    <w:semiHidden/>
    <w:unhideWhenUsed/>
    <w:rsid w:val="00E64FDD"/>
    <w:pPr>
      <w:ind w:left="1440" w:hanging="360"/>
      <w:contextualSpacing/>
    </w:pPr>
  </w:style>
  <w:style w:type="paragraph" w:styleId="Lista5">
    <w:name w:val="List 5"/>
    <w:basedOn w:val="Normal"/>
    <w:uiPriority w:val="99"/>
    <w:semiHidden/>
    <w:unhideWhenUsed/>
    <w:rsid w:val="00E64FDD"/>
    <w:pPr>
      <w:ind w:left="1800" w:hanging="360"/>
      <w:contextualSpacing/>
    </w:pPr>
  </w:style>
  <w:style w:type="paragraph" w:styleId="Listaconvietas">
    <w:name w:val="List Bullet"/>
    <w:basedOn w:val="Normal"/>
    <w:uiPriority w:val="99"/>
    <w:semiHidden/>
    <w:unhideWhenUsed/>
    <w:rsid w:val="00E64FDD"/>
    <w:pPr>
      <w:numPr>
        <w:numId w:val="10"/>
      </w:numPr>
      <w:contextualSpacing/>
    </w:pPr>
  </w:style>
  <w:style w:type="paragraph" w:styleId="Listaconvietas2">
    <w:name w:val="List Bullet 2"/>
    <w:basedOn w:val="Normal"/>
    <w:uiPriority w:val="99"/>
    <w:semiHidden/>
    <w:unhideWhenUsed/>
    <w:rsid w:val="00E64FDD"/>
    <w:pPr>
      <w:numPr>
        <w:numId w:val="11"/>
      </w:numPr>
      <w:contextualSpacing/>
    </w:pPr>
  </w:style>
  <w:style w:type="paragraph" w:styleId="Listaconvietas3">
    <w:name w:val="List Bullet 3"/>
    <w:basedOn w:val="Normal"/>
    <w:uiPriority w:val="99"/>
    <w:semiHidden/>
    <w:unhideWhenUsed/>
    <w:rsid w:val="00E64FDD"/>
    <w:pPr>
      <w:numPr>
        <w:numId w:val="12"/>
      </w:numPr>
      <w:contextualSpacing/>
    </w:pPr>
  </w:style>
  <w:style w:type="paragraph" w:styleId="Listaconvietas4">
    <w:name w:val="List Bullet 4"/>
    <w:basedOn w:val="Normal"/>
    <w:uiPriority w:val="99"/>
    <w:semiHidden/>
    <w:unhideWhenUsed/>
    <w:rsid w:val="00E64FDD"/>
    <w:pPr>
      <w:numPr>
        <w:numId w:val="13"/>
      </w:numPr>
      <w:contextualSpacing/>
    </w:pPr>
  </w:style>
  <w:style w:type="paragraph" w:styleId="Listaconvietas5">
    <w:name w:val="List Bullet 5"/>
    <w:basedOn w:val="Normal"/>
    <w:uiPriority w:val="99"/>
    <w:semiHidden/>
    <w:unhideWhenUsed/>
    <w:rsid w:val="00E64FDD"/>
    <w:pPr>
      <w:numPr>
        <w:numId w:val="14"/>
      </w:numPr>
      <w:contextualSpacing/>
    </w:pPr>
  </w:style>
  <w:style w:type="paragraph" w:styleId="Continuarlista">
    <w:name w:val="List Continue"/>
    <w:basedOn w:val="Normal"/>
    <w:uiPriority w:val="99"/>
    <w:semiHidden/>
    <w:unhideWhenUsed/>
    <w:rsid w:val="00E64FDD"/>
    <w:pPr>
      <w:spacing w:after="120"/>
      <w:ind w:left="360"/>
      <w:contextualSpacing/>
    </w:pPr>
  </w:style>
  <w:style w:type="paragraph" w:styleId="Continuarlista2">
    <w:name w:val="List Continue 2"/>
    <w:basedOn w:val="Normal"/>
    <w:uiPriority w:val="99"/>
    <w:semiHidden/>
    <w:unhideWhenUsed/>
    <w:rsid w:val="00E64FDD"/>
    <w:pPr>
      <w:spacing w:after="120"/>
      <w:ind w:left="720"/>
      <w:contextualSpacing/>
    </w:pPr>
  </w:style>
  <w:style w:type="paragraph" w:styleId="Continuarlista3">
    <w:name w:val="List Continue 3"/>
    <w:basedOn w:val="Normal"/>
    <w:uiPriority w:val="99"/>
    <w:semiHidden/>
    <w:unhideWhenUsed/>
    <w:rsid w:val="00E64FDD"/>
    <w:pPr>
      <w:spacing w:after="120"/>
      <w:ind w:left="1080"/>
      <w:contextualSpacing/>
    </w:pPr>
  </w:style>
  <w:style w:type="paragraph" w:styleId="Continuarlista4">
    <w:name w:val="List Continue 4"/>
    <w:basedOn w:val="Normal"/>
    <w:uiPriority w:val="99"/>
    <w:semiHidden/>
    <w:unhideWhenUsed/>
    <w:rsid w:val="00E64FDD"/>
    <w:pPr>
      <w:spacing w:after="120"/>
      <w:ind w:left="1440"/>
      <w:contextualSpacing/>
    </w:pPr>
  </w:style>
  <w:style w:type="paragraph" w:styleId="Continuarlista5">
    <w:name w:val="List Continue 5"/>
    <w:basedOn w:val="Normal"/>
    <w:uiPriority w:val="99"/>
    <w:semiHidden/>
    <w:unhideWhenUsed/>
    <w:rsid w:val="00E64FDD"/>
    <w:pPr>
      <w:spacing w:after="120"/>
      <w:ind w:left="1800"/>
      <w:contextualSpacing/>
    </w:pPr>
  </w:style>
  <w:style w:type="paragraph" w:styleId="Listaconnmeros">
    <w:name w:val="List Number"/>
    <w:basedOn w:val="Normal"/>
    <w:uiPriority w:val="99"/>
    <w:semiHidden/>
    <w:unhideWhenUsed/>
    <w:rsid w:val="00E64FDD"/>
    <w:pPr>
      <w:numPr>
        <w:numId w:val="15"/>
      </w:numPr>
      <w:contextualSpacing/>
    </w:pPr>
  </w:style>
  <w:style w:type="paragraph" w:styleId="Listaconnmeros2">
    <w:name w:val="List Number 2"/>
    <w:basedOn w:val="Normal"/>
    <w:uiPriority w:val="99"/>
    <w:semiHidden/>
    <w:unhideWhenUsed/>
    <w:rsid w:val="00E64FDD"/>
    <w:pPr>
      <w:numPr>
        <w:numId w:val="16"/>
      </w:numPr>
      <w:contextualSpacing/>
    </w:pPr>
  </w:style>
  <w:style w:type="paragraph" w:styleId="Listaconnmeros3">
    <w:name w:val="List Number 3"/>
    <w:basedOn w:val="Normal"/>
    <w:uiPriority w:val="99"/>
    <w:semiHidden/>
    <w:unhideWhenUsed/>
    <w:rsid w:val="00E64FDD"/>
    <w:pPr>
      <w:numPr>
        <w:numId w:val="17"/>
      </w:numPr>
      <w:contextualSpacing/>
    </w:pPr>
  </w:style>
  <w:style w:type="paragraph" w:styleId="Listaconnmeros4">
    <w:name w:val="List Number 4"/>
    <w:basedOn w:val="Normal"/>
    <w:uiPriority w:val="99"/>
    <w:semiHidden/>
    <w:unhideWhenUsed/>
    <w:rsid w:val="00E64FDD"/>
    <w:pPr>
      <w:numPr>
        <w:numId w:val="18"/>
      </w:numPr>
      <w:contextualSpacing/>
    </w:pPr>
  </w:style>
  <w:style w:type="paragraph" w:styleId="Listaconnmeros5">
    <w:name w:val="List Number 5"/>
    <w:basedOn w:val="Normal"/>
    <w:uiPriority w:val="99"/>
    <w:semiHidden/>
    <w:unhideWhenUsed/>
    <w:rsid w:val="00E64FDD"/>
    <w:pPr>
      <w:numPr>
        <w:numId w:val="19"/>
      </w:numPr>
      <w:contextualSpacing/>
    </w:pPr>
  </w:style>
  <w:style w:type="paragraph" w:styleId="Textomacro">
    <w:name w:val="macro"/>
    <w:link w:val="TextomacroCar"/>
    <w:uiPriority w:val="99"/>
    <w:semiHidden/>
    <w:unhideWhenUsed/>
    <w:rsid w:val="00E64FD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595959" w:themeColor="text1" w:themeTint="A6"/>
      <w:sz w:val="20"/>
      <w:szCs w:val="20"/>
    </w:rPr>
  </w:style>
  <w:style w:type="character" w:customStyle="1" w:styleId="TextomacroCar">
    <w:name w:val="Texto macro Car"/>
    <w:basedOn w:val="Fuentedeprrafopredeter"/>
    <w:link w:val="Textomacro"/>
    <w:uiPriority w:val="99"/>
    <w:semiHidden/>
    <w:rsid w:val="00E64FDD"/>
    <w:rPr>
      <w:rFonts w:ascii="Consolas" w:hAnsi="Consolas"/>
      <w:color w:val="595959" w:themeColor="text1" w:themeTint="A6"/>
      <w:sz w:val="20"/>
      <w:szCs w:val="20"/>
    </w:rPr>
  </w:style>
  <w:style w:type="paragraph" w:styleId="Encabezadodemensaje">
    <w:name w:val="Message Header"/>
    <w:basedOn w:val="Normal"/>
    <w:link w:val="EncabezadodemensajeCar"/>
    <w:uiPriority w:val="99"/>
    <w:semiHidden/>
    <w:unhideWhenUsed/>
    <w:rsid w:val="00E64FD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uiPriority w:val="99"/>
    <w:semiHidden/>
    <w:rsid w:val="00E64FDD"/>
    <w:rPr>
      <w:rFonts w:asciiTheme="majorHAnsi" w:eastAsiaTheme="majorEastAsia" w:hAnsiTheme="majorHAnsi" w:cstheme="majorBidi"/>
      <w:color w:val="595959" w:themeColor="text1" w:themeTint="A6"/>
      <w:sz w:val="24"/>
      <w:szCs w:val="24"/>
      <w:shd w:val="pct20" w:color="auto" w:fill="auto"/>
    </w:rPr>
  </w:style>
  <w:style w:type="paragraph" w:styleId="NormalWeb">
    <w:name w:val="Normal (Web)"/>
    <w:basedOn w:val="Normal"/>
    <w:uiPriority w:val="99"/>
    <w:semiHidden/>
    <w:unhideWhenUsed/>
    <w:rsid w:val="00E64FDD"/>
    <w:rPr>
      <w:rFonts w:cs="Times New Roman"/>
      <w:szCs w:val="24"/>
    </w:rPr>
  </w:style>
  <w:style w:type="paragraph" w:styleId="Sangranormal">
    <w:name w:val="Normal Indent"/>
    <w:basedOn w:val="Normal"/>
    <w:uiPriority w:val="99"/>
    <w:semiHidden/>
    <w:unhideWhenUsed/>
    <w:rsid w:val="00E64FDD"/>
    <w:pPr>
      <w:ind w:left="720"/>
    </w:pPr>
  </w:style>
  <w:style w:type="paragraph" w:styleId="Encabezadodenota">
    <w:name w:val="Note Heading"/>
    <w:basedOn w:val="Normal"/>
    <w:next w:val="Normal"/>
    <w:link w:val="EncabezadodenotaCar"/>
    <w:uiPriority w:val="99"/>
    <w:semiHidden/>
    <w:unhideWhenUsed/>
    <w:rsid w:val="00E64FDD"/>
    <w:pPr>
      <w:spacing w:after="0" w:line="240" w:lineRule="auto"/>
    </w:pPr>
  </w:style>
  <w:style w:type="character" w:customStyle="1" w:styleId="EncabezadodenotaCar">
    <w:name w:val="Encabezado de nota Car"/>
    <w:basedOn w:val="Fuentedeprrafopredeter"/>
    <w:link w:val="Encabezadodenota"/>
    <w:uiPriority w:val="99"/>
    <w:semiHidden/>
    <w:rsid w:val="00E64FDD"/>
    <w:rPr>
      <w:rFonts w:ascii="Times New Roman" w:hAnsi="Times New Roman"/>
      <w:color w:val="595959" w:themeColor="text1" w:themeTint="A6"/>
      <w:sz w:val="24"/>
    </w:rPr>
  </w:style>
  <w:style w:type="paragraph" w:styleId="Textosinformato">
    <w:name w:val="Plain Text"/>
    <w:basedOn w:val="Normal"/>
    <w:link w:val="TextosinformatoCar"/>
    <w:uiPriority w:val="99"/>
    <w:semiHidden/>
    <w:unhideWhenUsed/>
    <w:rsid w:val="00E64FDD"/>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E64FDD"/>
    <w:rPr>
      <w:rFonts w:ascii="Consolas" w:hAnsi="Consolas"/>
      <w:color w:val="595959" w:themeColor="text1" w:themeTint="A6"/>
      <w:sz w:val="21"/>
      <w:szCs w:val="21"/>
    </w:rPr>
  </w:style>
  <w:style w:type="paragraph" w:styleId="Cita">
    <w:name w:val="Quote"/>
    <w:basedOn w:val="Normal"/>
    <w:next w:val="Normal"/>
    <w:link w:val="CitaCar"/>
    <w:uiPriority w:val="29"/>
    <w:qFormat/>
    <w:rsid w:val="00E64FDD"/>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E64FDD"/>
    <w:rPr>
      <w:rFonts w:ascii="Times New Roman" w:hAnsi="Times New Roman"/>
      <w:i/>
      <w:iCs/>
      <w:color w:val="404040" w:themeColor="text1" w:themeTint="BF"/>
      <w:sz w:val="24"/>
    </w:rPr>
  </w:style>
  <w:style w:type="paragraph" w:styleId="Saludo">
    <w:name w:val="Salutation"/>
    <w:basedOn w:val="Normal"/>
    <w:next w:val="Normal"/>
    <w:link w:val="SaludoCar"/>
    <w:uiPriority w:val="99"/>
    <w:semiHidden/>
    <w:unhideWhenUsed/>
    <w:rsid w:val="00E64FDD"/>
  </w:style>
  <w:style w:type="character" w:customStyle="1" w:styleId="SaludoCar">
    <w:name w:val="Saludo Car"/>
    <w:basedOn w:val="Fuentedeprrafopredeter"/>
    <w:link w:val="Saludo"/>
    <w:uiPriority w:val="99"/>
    <w:semiHidden/>
    <w:rsid w:val="00E64FDD"/>
    <w:rPr>
      <w:rFonts w:ascii="Times New Roman" w:hAnsi="Times New Roman"/>
      <w:color w:val="595959" w:themeColor="text1" w:themeTint="A6"/>
      <w:sz w:val="24"/>
    </w:rPr>
  </w:style>
  <w:style w:type="paragraph" w:styleId="Firma">
    <w:name w:val="Signature"/>
    <w:basedOn w:val="Normal"/>
    <w:link w:val="FirmaCar"/>
    <w:uiPriority w:val="99"/>
    <w:semiHidden/>
    <w:unhideWhenUsed/>
    <w:rsid w:val="00E64FDD"/>
    <w:pPr>
      <w:spacing w:after="0" w:line="240" w:lineRule="auto"/>
      <w:ind w:left="4320"/>
    </w:pPr>
  </w:style>
  <w:style w:type="character" w:customStyle="1" w:styleId="FirmaCar">
    <w:name w:val="Firma Car"/>
    <w:basedOn w:val="Fuentedeprrafopredeter"/>
    <w:link w:val="Firma"/>
    <w:uiPriority w:val="99"/>
    <w:semiHidden/>
    <w:rsid w:val="00E64FDD"/>
    <w:rPr>
      <w:rFonts w:ascii="Times New Roman" w:hAnsi="Times New Roman"/>
      <w:color w:val="595959" w:themeColor="text1" w:themeTint="A6"/>
      <w:sz w:val="24"/>
    </w:rPr>
  </w:style>
  <w:style w:type="paragraph" w:styleId="Subttulo">
    <w:name w:val="Subtitle"/>
    <w:basedOn w:val="Normal"/>
    <w:next w:val="Normal"/>
    <w:link w:val="SubttuloCar"/>
    <w:uiPriority w:val="11"/>
    <w:qFormat/>
    <w:rsid w:val="00E64FDD"/>
    <w:pPr>
      <w:numPr>
        <w:ilvl w:val="1"/>
      </w:numPr>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E64FDD"/>
    <w:rPr>
      <w:rFonts w:eastAsiaTheme="minorEastAsia"/>
      <w:color w:val="5A5A5A" w:themeColor="text1" w:themeTint="A5"/>
      <w:spacing w:val="15"/>
    </w:rPr>
  </w:style>
  <w:style w:type="paragraph" w:styleId="Textoconsangra">
    <w:name w:val="table of authorities"/>
    <w:basedOn w:val="Normal"/>
    <w:next w:val="Normal"/>
    <w:uiPriority w:val="99"/>
    <w:semiHidden/>
    <w:unhideWhenUsed/>
    <w:rsid w:val="00E64FDD"/>
    <w:pPr>
      <w:spacing w:after="0"/>
      <w:ind w:left="240" w:hanging="240"/>
    </w:pPr>
  </w:style>
  <w:style w:type="paragraph" w:styleId="Tabladeilustraciones">
    <w:name w:val="table of figures"/>
    <w:basedOn w:val="Normal"/>
    <w:next w:val="Normal"/>
    <w:uiPriority w:val="99"/>
    <w:semiHidden/>
    <w:unhideWhenUsed/>
    <w:rsid w:val="00E64FDD"/>
    <w:pPr>
      <w:spacing w:after="0"/>
    </w:pPr>
  </w:style>
  <w:style w:type="paragraph" w:styleId="Ttulo">
    <w:name w:val="Title"/>
    <w:basedOn w:val="Normal"/>
    <w:next w:val="Normal"/>
    <w:link w:val="TtuloCar"/>
    <w:uiPriority w:val="99"/>
    <w:qFormat/>
    <w:rsid w:val="00E64FD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uiPriority w:val="99"/>
    <w:rsid w:val="00E64FDD"/>
    <w:rPr>
      <w:rFonts w:asciiTheme="majorHAnsi" w:eastAsiaTheme="majorEastAsia" w:hAnsiTheme="majorHAnsi" w:cstheme="majorBidi"/>
      <w:spacing w:val="-10"/>
      <w:kern w:val="28"/>
      <w:sz w:val="56"/>
      <w:szCs w:val="56"/>
    </w:rPr>
  </w:style>
  <w:style w:type="paragraph" w:styleId="Encabezadodelista">
    <w:name w:val="toa heading"/>
    <w:basedOn w:val="Normal"/>
    <w:next w:val="Normal"/>
    <w:uiPriority w:val="99"/>
    <w:semiHidden/>
    <w:unhideWhenUsed/>
    <w:rsid w:val="00E64FDD"/>
    <w:pPr>
      <w:spacing w:before="120"/>
    </w:pPr>
    <w:rPr>
      <w:rFonts w:asciiTheme="majorHAnsi" w:eastAsiaTheme="majorEastAsia" w:hAnsiTheme="majorHAnsi" w:cstheme="majorBidi"/>
      <w:b/>
      <w:bCs/>
      <w:szCs w:val="24"/>
    </w:rPr>
  </w:style>
  <w:style w:type="paragraph" w:styleId="TDC4">
    <w:name w:val="toc 4"/>
    <w:basedOn w:val="Normal"/>
    <w:next w:val="Normal"/>
    <w:autoRedefine/>
    <w:uiPriority w:val="39"/>
    <w:semiHidden/>
    <w:unhideWhenUsed/>
    <w:rsid w:val="00E64FDD"/>
    <w:pPr>
      <w:spacing w:after="100"/>
      <w:ind w:left="720"/>
    </w:pPr>
  </w:style>
  <w:style w:type="paragraph" w:styleId="TDC5">
    <w:name w:val="toc 5"/>
    <w:basedOn w:val="Normal"/>
    <w:next w:val="Normal"/>
    <w:autoRedefine/>
    <w:uiPriority w:val="39"/>
    <w:semiHidden/>
    <w:unhideWhenUsed/>
    <w:rsid w:val="00E64FDD"/>
    <w:pPr>
      <w:spacing w:after="100"/>
      <w:ind w:left="960"/>
    </w:pPr>
  </w:style>
  <w:style w:type="paragraph" w:styleId="TDC6">
    <w:name w:val="toc 6"/>
    <w:basedOn w:val="Normal"/>
    <w:next w:val="Normal"/>
    <w:autoRedefine/>
    <w:uiPriority w:val="39"/>
    <w:semiHidden/>
    <w:unhideWhenUsed/>
    <w:rsid w:val="00E64FDD"/>
    <w:pPr>
      <w:spacing w:after="100"/>
      <w:ind w:left="1200"/>
    </w:pPr>
  </w:style>
  <w:style w:type="paragraph" w:styleId="TDC7">
    <w:name w:val="toc 7"/>
    <w:basedOn w:val="Normal"/>
    <w:next w:val="Normal"/>
    <w:autoRedefine/>
    <w:uiPriority w:val="39"/>
    <w:semiHidden/>
    <w:unhideWhenUsed/>
    <w:rsid w:val="00E64FDD"/>
    <w:pPr>
      <w:spacing w:after="100"/>
      <w:ind w:left="1440"/>
    </w:pPr>
  </w:style>
  <w:style w:type="paragraph" w:styleId="TDC8">
    <w:name w:val="toc 8"/>
    <w:basedOn w:val="Normal"/>
    <w:next w:val="Normal"/>
    <w:autoRedefine/>
    <w:uiPriority w:val="39"/>
    <w:semiHidden/>
    <w:unhideWhenUsed/>
    <w:rsid w:val="00E64FDD"/>
    <w:pPr>
      <w:spacing w:after="100"/>
      <w:ind w:left="1680"/>
    </w:pPr>
  </w:style>
  <w:style w:type="paragraph" w:styleId="TDC9">
    <w:name w:val="toc 9"/>
    <w:basedOn w:val="Normal"/>
    <w:next w:val="Normal"/>
    <w:autoRedefine/>
    <w:uiPriority w:val="39"/>
    <w:semiHidden/>
    <w:unhideWhenUsed/>
    <w:rsid w:val="00E64FDD"/>
    <w:pPr>
      <w:spacing w:after="100"/>
      <w:ind w:left="1920"/>
    </w:pPr>
  </w:style>
  <w:style w:type="paragraph" w:styleId="TtuloTDC">
    <w:name w:val="TOC Heading"/>
    <w:basedOn w:val="Ttulo1"/>
    <w:next w:val="Normal"/>
    <w:uiPriority w:val="39"/>
    <w:unhideWhenUsed/>
    <w:qFormat/>
    <w:rsid w:val="00E64FDD"/>
    <w:pPr>
      <w:numPr>
        <w:numId w:val="0"/>
      </w:numPr>
      <w:outlineLvl w:val="9"/>
    </w:pPr>
    <w:rPr>
      <w:rFonts w:asciiTheme="majorHAnsi" w:hAnsiTheme="majorHAnsi"/>
      <w:color w:val="2F5496" w:themeColor="accent1" w:themeShade="BF"/>
      <w:sz w:val="32"/>
    </w:rPr>
  </w:style>
  <w:style w:type="paragraph" w:customStyle="1" w:styleId="Default">
    <w:name w:val="Default"/>
    <w:uiPriority w:val="99"/>
    <w:rsid w:val="00D67A1B"/>
    <w:pPr>
      <w:autoSpaceDE w:val="0"/>
      <w:autoSpaceDN w:val="0"/>
      <w:adjustRightInd w:val="0"/>
      <w:spacing w:after="0" w:line="240" w:lineRule="auto"/>
    </w:pPr>
    <w:rPr>
      <w:rFonts w:ascii="Times New Roman" w:hAnsi="Times New Roman" w:cs="Times New Roman"/>
      <w:color w:val="000000"/>
      <w:sz w:val="24"/>
      <w:szCs w:val="24"/>
      <w:lang w:val="es-MX"/>
    </w:rPr>
  </w:style>
  <w:style w:type="table" w:customStyle="1" w:styleId="TableGrid0">
    <w:name w:val="Table Grid0"/>
    <w:rsid w:val="00413E0F"/>
    <w:pPr>
      <w:spacing w:after="0" w:line="240" w:lineRule="auto"/>
    </w:pPr>
    <w:rPr>
      <w:rFonts w:eastAsiaTheme="minorEastAsia"/>
      <w:lang w:val="es-ES" w:eastAsia="es-ES"/>
    </w:rPr>
    <w:tblPr>
      <w:tblCellMar>
        <w:top w:w="0" w:type="dxa"/>
        <w:left w:w="0" w:type="dxa"/>
        <w:bottom w:w="0" w:type="dxa"/>
        <w:right w:w="0" w:type="dxa"/>
      </w:tblCellMar>
    </w:tblPr>
  </w:style>
  <w:style w:type="character" w:customStyle="1" w:styleId="normaltextrun">
    <w:name w:val="normaltextrun"/>
    <w:basedOn w:val="Fuentedeprrafopredeter"/>
    <w:rsid w:val="00687E49"/>
  </w:style>
  <w:style w:type="character" w:customStyle="1" w:styleId="eop">
    <w:name w:val="eop"/>
    <w:basedOn w:val="Fuentedeprrafopredeter"/>
    <w:rsid w:val="00687E49"/>
  </w:style>
  <w:style w:type="character" w:customStyle="1" w:styleId="pagebreaktextspan">
    <w:name w:val="pagebreaktextspan"/>
    <w:basedOn w:val="Fuentedeprrafopredeter"/>
    <w:rsid w:val="00687E49"/>
  </w:style>
  <w:style w:type="character" w:customStyle="1" w:styleId="scxw259420733">
    <w:name w:val="scxw259420733"/>
    <w:basedOn w:val="Fuentedeprrafopredeter"/>
    <w:rsid w:val="00687E49"/>
  </w:style>
  <w:style w:type="paragraph" w:customStyle="1" w:styleId="Subttulos">
    <w:name w:val="Subtítulos"/>
    <w:basedOn w:val="Normal"/>
    <w:qFormat/>
    <w:rsid w:val="006E69DA"/>
    <w:pPr>
      <w:spacing w:after="0" w:line="240" w:lineRule="auto"/>
    </w:pPr>
    <w:rPr>
      <w:rFonts w:cs="Times New Roman"/>
      <w:color w:val="767171"/>
      <w:szCs w:val="24"/>
      <w:lang w:val="es-ES"/>
    </w:rPr>
  </w:style>
  <w:style w:type="table" w:styleId="Tablaconcuadrcula4-nfasis5">
    <w:name w:val="Grid Table 4 Accent 5"/>
    <w:basedOn w:val="Tablanormal"/>
    <w:uiPriority w:val="49"/>
    <w:rsid w:val="00CF52E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CA5796"/>
    <w:pPr>
      <w:spacing w:after="0" w:line="240" w:lineRule="auto"/>
    </w:pPr>
    <w:rPr>
      <w:lang w:val="es-E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SinespaciadoCar">
    <w:name w:val="Sin espaciado Car"/>
    <w:link w:val="Sinespaciado"/>
    <w:uiPriority w:val="1"/>
    <w:locked/>
    <w:rsid w:val="005939C8"/>
    <w:rPr>
      <w:rFonts w:eastAsia="Times New Roman" w:cs="Times New Roman"/>
      <w:lang w:val="es-DO"/>
    </w:rPr>
  </w:style>
  <w:style w:type="paragraph" w:customStyle="1" w:styleId="Sinespaciado1">
    <w:name w:val="Sin espaciado1"/>
    <w:uiPriority w:val="99"/>
    <w:rsid w:val="005939C8"/>
    <w:pPr>
      <w:spacing w:after="0" w:line="240" w:lineRule="auto"/>
    </w:pPr>
    <w:rPr>
      <w:rFonts w:ascii="Calibri" w:eastAsia="Times New Roman" w:hAnsi="Calibri" w:cs="Times New Roman"/>
    </w:rPr>
  </w:style>
  <w:style w:type="paragraph" w:customStyle="1" w:styleId="Headeing1">
    <w:name w:val="Headeing 1"/>
    <w:basedOn w:val="Normal"/>
    <w:uiPriority w:val="99"/>
    <w:rsid w:val="005939C8"/>
    <w:pPr>
      <w:spacing w:after="0" w:line="240" w:lineRule="auto"/>
      <w:jc w:val="both"/>
    </w:pPr>
    <w:rPr>
      <w:rFonts w:eastAsia="Times New Roman" w:cs="Times New Roman"/>
      <w:b/>
      <w:bCs/>
      <w:color w:val="auto"/>
      <w:szCs w:val="24"/>
      <w:lang w:val="es-CO" w:eastAsia="es-ES"/>
    </w:rPr>
  </w:style>
  <w:style w:type="paragraph" w:customStyle="1" w:styleId="1Einrckung">
    <w:name w:val="1. Einrückung"/>
    <w:basedOn w:val="Normal"/>
    <w:uiPriority w:val="99"/>
    <w:rsid w:val="005939C8"/>
    <w:pPr>
      <w:tabs>
        <w:tab w:val="left" w:pos="567"/>
      </w:tabs>
      <w:spacing w:after="0" w:line="240" w:lineRule="auto"/>
      <w:ind w:left="567" w:hanging="567"/>
    </w:pPr>
    <w:rPr>
      <w:rFonts w:ascii="Arial" w:eastAsia="Times New Roman" w:hAnsi="Arial" w:cs="Times New Roman"/>
      <w:color w:val="auto"/>
      <w:sz w:val="22"/>
      <w:szCs w:val="20"/>
      <w:lang w:val="de-DE" w:eastAsia="de-DE"/>
    </w:rPr>
  </w:style>
  <w:style w:type="paragraph" w:customStyle="1" w:styleId="m-7251433840598790359msolistparagraph">
    <w:name w:val="m_-7251433840598790359msolistparagraph"/>
    <w:basedOn w:val="Normal"/>
    <w:uiPriority w:val="99"/>
    <w:rsid w:val="005939C8"/>
    <w:pPr>
      <w:spacing w:before="100" w:beforeAutospacing="1" w:after="100" w:afterAutospacing="1" w:line="240" w:lineRule="auto"/>
    </w:pPr>
    <w:rPr>
      <w:rFonts w:eastAsia="Times New Roman" w:cs="Times New Roman"/>
      <w:color w:val="auto"/>
      <w:szCs w:val="24"/>
      <w:lang w:val="es-DO" w:eastAsia="es-DO"/>
    </w:rPr>
  </w:style>
  <w:style w:type="paragraph" w:customStyle="1" w:styleId="Prrafodelista1">
    <w:name w:val="Párrafo de lista1"/>
    <w:basedOn w:val="Normal"/>
    <w:uiPriority w:val="99"/>
    <w:qFormat/>
    <w:rsid w:val="005939C8"/>
    <w:pPr>
      <w:spacing w:after="200" w:line="276" w:lineRule="auto"/>
      <w:ind w:left="720"/>
      <w:contextualSpacing/>
    </w:pPr>
    <w:rPr>
      <w:rFonts w:ascii="Calibri" w:eastAsia="Calibri" w:hAnsi="Calibri" w:cs="Times New Roman"/>
      <w:color w:val="auto"/>
      <w:sz w:val="22"/>
      <w:lang w:val="es-DO"/>
    </w:rPr>
  </w:style>
  <w:style w:type="character" w:customStyle="1" w:styleId="apple-style-span">
    <w:name w:val="apple-style-span"/>
    <w:basedOn w:val="Fuentedeprrafopredeter"/>
    <w:rsid w:val="005939C8"/>
  </w:style>
  <w:style w:type="character" w:customStyle="1" w:styleId="apple-converted-space">
    <w:name w:val="apple-converted-space"/>
    <w:rsid w:val="005939C8"/>
  </w:style>
  <w:style w:type="character" w:customStyle="1" w:styleId="il">
    <w:name w:val="il"/>
    <w:rsid w:val="005939C8"/>
  </w:style>
  <w:style w:type="character" w:customStyle="1" w:styleId="hp">
    <w:name w:val="hp"/>
    <w:rsid w:val="005939C8"/>
  </w:style>
  <w:style w:type="table" w:customStyle="1" w:styleId="TableGrid1">
    <w:name w:val="Table Grid1"/>
    <w:rsid w:val="00E65BC1"/>
    <w:pPr>
      <w:spacing w:after="0" w:line="240" w:lineRule="auto"/>
    </w:pPr>
    <w:rPr>
      <w:rFonts w:eastAsiaTheme="minorEastAsia"/>
      <w:lang w:val="es-ES" w:eastAsia="es-ES"/>
    </w:rPr>
    <w:tblPr>
      <w:tblCellMar>
        <w:top w:w="0" w:type="dxa"/>
        <w:left w:w="0" w:type="dxa"/>
        <w:bottom w:w="0" w:type="dxa"/>
        <w:right w:w="0" w:type="dxa"/>
      </w:tblCellMar>
    </w:tblPr>
  </w:style>
  <w:style w:type="character" w:customStyle="1" w:styleId="font61">
    <w:name w:val="font61"/>
    <w:basedOn w:val="Fuentedeprrafopredeter"/>
    <w:rsid w:val="00C72B91"/>
    <w:rPr>
      <w:rFonts w:ascii="Times New Roman" w:hAnsi="Times New Roman" w:cs="Times New Roman" w:hint="default"/>
      <w:b w:val="0"/>
      <w:bCs w:val="0"/>
      <w:i w:val="0"/>
      <w:iCs w:val="0"/>
      <w:strike w:val="0"/>
      <w:dstrike w:val="0"/>
      <w:color w:val="FFFFFF"/>
      <w:sz w:val="18"/>
      <w:szCs w:val="18"/>
      <w:u w:val="none"/>
      <w:effect w:val="none"/>
    </w:rPr>
  </w:style>
  <w:style w:type="character" w:customStyle="1" w:styleId="font71">
    <w:name w:val="font71"/>
    <w:basedOn w:val="Fuentedeprrafopredeter"/>
    <w:rsid w:val="00C72B91"/>
    <w:rPr>
      <w:rFonts w:ascii="Times New Roman" w:hAnsi="Times New Roman" w:cs="Times New Roman" w:hint="default"/>
      <w:b w:val="0"/>
      <w:bCs w:val="0"/>
      <w:i w:val="0"/>
      <w:iCs w:val="0"/>
      <w:strike w:val="0"/>
      <w:dstrike w:val="0"/>
      <w:color w:val="767171"/>
      <w:sz w:val="16"/>
      <w:szCs w:val="16"/>
      <w:u w:val="none"/>
      <w:effect w:val="none"/>
    </w:rPr>
  </w:style>
  <w:style w:type="character" w:customStyle="1" w:styleId="font81">
    <w:name w:val="font81"/>
    <w:basedOn w:val="Fuentedeprrafopredeter"/>
    <w:rsid w:val="00C72B91"/>
    <w:rPr>
      <w:rFonts w:ascii="Times New Roman" w:hAnsi="Times New Roman" w:cs="Times New Roman" w:hint="default"/>
      <w:b w:val="0"/>
      <w:bCs w:val="0"/>
      <w:i w:val="0"/>
      <w:iCs w:val="0"/>
      <w:strike w:val="0"/>
      <w:dstrike w:val="0"/>
      <w:color w:val="595959"/>
      <w:sz w:val="24"/>
      <w:szCs w:val="24"/>
      <w:u w:val="none"/>
      <w:effect w:val="none"/>
    </w:rPr>
  </w:style>
  <w:style w:type="character" w:customStyle="1" w:styleId="font101">
    <w:name w:val="font101"/>
    <w:basedOn w:val="Fuentedeprrafopredeter"/>
    <w:rsid w:val="00C72B91"/>
    <w:rPr>
      <w:rFonts w:ascii="Times New Roman" w:hAnsi="Times New Roman" w:cs="Times New Roman" w:hint="default"/>
      <w:b w:val="0"/>
      <w:bCs w:val="0"/>
      <w:i w:val="0"/>
      <w:iCs w:val="0"/>
      <w:strike w:val="0"/>
      <w:dstrike w:val="0"/>
      <w:color w:val="FF0000"/>
      <w:sz w:val="16"/>
      <w:szCs w:val="16"/>
      <w:u w:val="none"/>
      <w:effect w:val="none"/>
    </w:rPr>
  </w:style>
  <w:style w:type="character" w:customStyle="1" w:styleId="UnresolvedMention2">
    <w:name w:val="Unresolved Mention2"/>
    <w:basedOn w:val="Fuentedeprrafopredeter"/>
    <w:uiPriority w:val="99"/>
    <w:semiHidden/>
    <w:unhideWhenUsed/>
    <w:rsid w:val="005F3621"/>
    <w:rPr>
      <w:color w:val="605E5C"/>
      <w:shd w:val="clear" w:color="auto" w:fill="E1DFDD"/>
    </w:rPr>
  </w:style>
  <w:style w:type="character" w:customStyle="1" w:styleId="contentpasted2">
    <w:name w:val="contentpasted2"/>
    <w:basedOn w:val="Fuentedeprrafopredeter"/>
    <w:rsid w:val="00794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5162">
      <w:bodyDiv w:val="1"/>
      <w:marLeft w:val="0"/>
      <w:marRight w:val="0"/>
      <w:marTop w:val="0"/>
      <w:marBottom w:val="0"/>
      <w:divBdr>
        <w:top w:val="none" w:sz="0" w:space="0" w:color="auto"/>
        <w:left w:val="none" w:sz="0" w:space="0" w:color="auto"/>
        <w:bottom w:val="none" w:sz="0" w:space="0" w:color="auto"/>
        <w:right w:val="none" w:sz="0" w:space="0" w:color="auto"/>
      </w:divBdr>
    </w:div>
    <w:div w:id="37819650">
      <w:bodyDiv w:val="1"/>
      <w:marLeft w:val="0"/>
      <w:marRight w:val="0"/>
      <w:marTop w:val="0"/>
      <w:marBottom w:val="0"/>
      <w:divBdr>
        <w:top w:val="none" w:sz="0" w:space="0" w:color="auto"/>
        <w:left w:val="none" w:sz="0" w:space="0" w:color="auto"/>
        <w:bottom w:val="none" w:sz="0" w:space="0" w:color="auto"/>
        <w:right w:val="none" w:sz="0" w:space="0" w:color="auto"/>
      </w:divBdr>
    </w:div>
    <w:div w:id="60031930">
      <w:bodyDiv w:val="1"/>
      <w:marLeft w:val="0"/>
      <w:marRight w:val="0"/>
      <w:marTop w:val="0"/>
      <w:marBottom w:val="0"/>
      <w:divBdr>
        <w:top w:val="none" w:sz="0" w:space="0" w:color="auto"/>
        <w:left w:val="none" w:sz="0" w:space="0" w:color="auto"/>
        <w:bottom w:val="none" w:sz="0" w:space="0" w:color="auto"/>
        <w:right w:val="none" w:sz="0" w:space="0" w:color="auto"/>
      </w:divBdr>
    </w:div>
    <w:div w:id="61100682">
      <w:bodyDiv w:val="1"/>
      <w:marLeft w:val="0"/>
      <w:marRight w:val="0"/>
      <w:marTop w:val="0"/>
      <w:marBottom w:val="0"/>
      <w:divBdr>
        <w:top w:val="none" w:sz="0" w:space="0" w:color="auto"/>
        <w:left w:val="none" w:sz="0" w:space="0" w:color="auto"/>
        <w:bottom w:val="none" w:sz="0" w:space="0" w:color="auto"/>
        <w:right w:val="none" w:sz="0" w:space="0" w:color="auto"/>
      </w:divBdr>
    </w:div>
    <w:div w:id="104927441">
      <w:bodyDiv w:val="1"/>
      <w:marLeft w:val="0"/>
      <w:marRight w:val="0"/>
      <w:marTop w:val="0"/>
      <w:marBottom w:val="0"/>
      <w:divBdr>
        <w:top w:val="none" w:sz="0" w:space="0" w:color="auto"/>
        <w:left w:val="none" w:sz="0" w:space="0" w:color="auto"/>
        <w:bottom w:val="none" w:sz="0" w:space="0" w:color="auto"/>
        <w:right w:val="none" w:sz="0" w:space="0" w:color="auto"/>
      </w:divBdr>
    </w:div>
    <w:div w:id="108134618">
      <w:bodyDiv w:val="1"/>
      <w:marLeft w:val="0"/>
      <w:marRight w:val="0"/>
      <w:marTop w:val="0"/>
      <w:marBottom w:val="0"/>
      <w:divBdr>
        <w:top w:val="none" w:sz="0" w:space="0" w:color="auto"/>
        <w:left w:val="none" w:sz="0" w:space="0" w:color="auto"/>
        <w:bottom w:val="none" w:sz="0" w:space="0" w:color="auto"/>
        <w:right w:val="none" w:sz="0" w:space="0" w:color="auto"/>
      </w:divBdr>
    </w:div>
    <w:div w:id="144513405">
      <w:bodyDiv w:val="1"/>
      <w:marLeft w:val="0"/>
      <w:marRight w:val="0"/>
      <w:marTop w:val="0"/>
      <w:marBottom w:val="0"/>
      <w:divBdr>
        <w:top w:val="none" w:sz="0" w:space="0" w:color="auto"/>
        <w:left w:val="none" w:sz="0" w:space="0" w:color="auto"/>
        <w:bottom w:val="none" w:sz="0" w:space="0" w:color="auto"/>
        <w:right w:val="none" w:sz="0" w:space="0" w:color="auto"/>
      </w:divBdr>
    </w:div>
    <w:div w:id="154494592">
      <w:bodyDiv w:val="1"/>
      <w:marLeft w:val="0"/>
      <w:marRight w:val="0"/>
      <w:marTop w:val="0"/>
      <w:marBottom w:val="0"/>
      <w:divBdr>
        <w:top w:val="none" w:sz="0" w:space="0" w:color="auto"/>
        <w:left w:val="none" w:sz="0" w:space="0" w:color="auto"/>
        <w:bottom w:val="none" w:sz="0" w:space="0" w:color="auto"/>
        <w:right w:val="none" w:sz="0" w:space="0" w:color="auto"/>
      </w:divBdr>
    </w:div>
    <w:div w:id="168758628">
      <w:bodyDiv w:val="1"/>
      <w:marLeft w:val="0"/>
      <w:marRight w:val="0"/>
      <w:marTop w:val="0"/>
      <w:marBottom w:val="0"/>
      <w:divBdr>
        <w:top w:val="none" w:sz="0" w:space="0" w:color="auto"/>
        <w:left w:val="none" w:sz="0" w:space="0" w:color="auto"/>
        <w:bottom w:val="none" w:sz="0" w:space="0" w:color="auto"/>
        <w:right w:val="none" w:sz="0" w:space="0" w:color="auto"/>
      </w:divBdr>
    </w:div>
    <w:div w:id="172847069">
      <w:bodyDiv w:val="1"/>
      <w:marLeft w:val="0"/>
      <w:marRight w:val="0"/>
      <w:marTop w:val="0"/>
      <w:marBottom w:val="0"/>
      <w:divBdr>
        <w:top w:val="none" w:sz="0" w:space="0" w:color="auto"/>
        <w:left w:val="none" w:sz="0" w:space="0" w:color="auto"/>
        <w:bottom w:val="none" w:sz="0" w:space="0" w:color="auto"/>
        <w:right w:val="none" w:sz="0" w:space="0" w:color="auto"/>
      </w:divBdr>
    </w:div>
    <w:div w:id="181364248">
      <w:bodyDiv w:val="1"/>
      <w:marLeft w:val="0"/>
      <w:marRight w:val="0"/>
      <w:marTop w:val="0"/>
      <w:marBottom w:val="0"/>
      <w:divBdr>
        <w:top w:val="none" w:sz="0" w:space="0" w:color="auto"/>
        <w:left w:val="none" w:sz="0" w:space="0" w:color="auto"/>
        <w:bottom w:val="none" w:sz="0" w:space="0" w:color="auto"/>
        <w:right w:val="none" w:sz="0" w:space="0" w:color="auto"/>
      </w:divBdr>
    </w:div>
    <w:div w:id="186648972">
      <w:bodyDiv w:val="1"/>
      <w:marLeft w:val="0"/>
      <w:marRight w:val="0"/>
      <w:marTop w:val="0"/>
      <w:marBottom w:val="0"/>
      <w:divBdr>
        <w:top w:val="none" w:sz="0" w:space="0" w:color="auto"/>
        <w:left w:val="none" w:sz="0" w:space="0" w:color="auto"/>
        <w:bottom w:val="none" w:sz="0" w:space="0" w:color="auto"/>
        <w:right w:val="none" w:sz="0" w:space="0" w:color="auto"/>
      </w:divBdr>
    </w:div>
    <w:div w:id="198513038">
      <w:bodyDiv w:val="1"/>
      <w:marLeft w:val="0"/>
      <w:marRight w:val="0"/>
      <w:marTop w:val="0"/>
      <w:marBottom w:val="0"/>
      <w:divBdr>
        <w:top w:val="none" w:sz="0" w:space="0" w:color="auto"/>
        <w:left w:val="none" w:sz="0" w:space="0" w:color="auto"/>
        <w:bottom w:val="none" w:sz="0" w:space="0" w:color="auto"/>
        <w:right w:val="none" w:sz="0" w:space="0" w:color="auto"/>
      </w:divBdr>
    </w:div>
    <w:div w:id="209879038">
      <w:bodyDiv w:val="1"/>
      <w:marLeft w:val="0"/>
      <w:marRight w:val="0"/>
      <w:marTop w:val="0"/>
      <w:marBottom w:val="0"/>
      <w:divBdr>
        <w:top w:val="none" w:sz="0" w:space="0" w:color="auto"/>
        <w:left w:val="none" w:sz="0" w:space="0" w:color="auto"/>
        <w:bottom w:val="none" w:sz="0" w:space="0" w:color="auto"/>
        <w:right w:val="none" w:sz="0" w:space="0" w:color="auto"/>
      </w:divBdr>
    </w:div>
    <w:div w:id="220100157">
      <w:bodyDiv w:val="1"/>
      <w:marLeft w:val="0"/>
      <w:marRight w:val="0"/>
      <w:marTop w:val="0"/>
      <w:marBottom w:val="0"/>
      <w:divBdr>
        <w:top w:val="none" w:sz="0" w:space="0" w:color="auto"/>
        <w:left w:val="none" w:sz="0" w:space="0" w:color="auto"/>
        <w:bottom w:val="none" w:sz="0" w:space="0" w:color="auto"/>
        <w:right w:val="none" w:sz="0" w:space="0" w:color="auto"/>
      </w:divBdr>
    </w:div>
    <w:div w:id="236483475">
      <w:bodyDiv w:val="1"/>
      <w:marLeft w:val="0"/>
      <w:marRight w:val="0"/>
      <w:marTop w:val="0"/>
      <w:marBottom w:val="0"/>
      <w:divBdr>
        <w:top w:val="none" w:sz="0" w:space="0" w:color="auto"/>
        <w:left w:val="none" w:sz="0" w:space="0" w:color="auto"/>
        <w:bottom w:val="none" w:sz="0" w:space="0" w:color="auto"/>
        <w:right w:val="none" w:sz="0" w:space="0" w:color="auto"/>
      </w:divBdr>
    </w:div>
    <w:div w:id="269435026">
      <w:bodyDiv w:val="1"/>
      <w:marLeft w:val="0"/>
      <w:marRight w:val="0"/>
      <w:marTop w:val="0"/>
      <w:marBottom w:val="0"/>
      <w:divBdr>
        <w:top w:val="none" w:sz="0" w:space="0" w:color="auto"/>
        <w:left w:val="none" w:sz="0" w:space="0" w:color="auto"/>
        <w:bottom w:val="none" w:sz="0" w:space="0" w:color="auto"/>
        <w:right w:val="none" w:sz="0" w:space="0" w:color="auto"/>
      </w:divBdr>
      <w:divsChild>
        <w:div w:id="2050867">
          <w:marLeft w:val="0"/>
          <w:marRight w:val="0"/>
          <w:marTop w:val="0"/>
          <w:marBottom w:val="0"/>
          <w:divBdr>
            <w:top w:val="none" w:sz="0" w:space="0" w:color="auto"/>
            <w:left w:val="none" w:sz="0" w:space="0" w:color="auto"/>
            <w:bottom w:val="none" w:sz="0" w:space="0" w:color="auto"/>
            <w:right w:val="none" w:sz="0" w:space="0" w:color="auto"/>
          </w:divBdr>
        </w:div>
        <w:div w:id="68315287">
          <w:marLeft w:val="0"/>
          <w:marRight w:val="0"/>
          <w:marTop w:val="0"/>
          <w:marBottom w:val="0"/>
          <w:divBdr>
            <w:top w:val="none" w:sz="0" w:space="0" w:color="auto"/>
            <w:left w:val="none" w:sz="0" w:space="0" w:color="auto"/>
            <w:bottom w:val="none" w:sz="0" w:space="0" w:color="auto"/>
            <w:right w:val="none" w:sz="0" w:space="0" w:color="auto"/>
          </w:divBdr>
        </w:div>
        <w:div w:id="113329552">
          <w:marLeft w:val="0"/>
          <w:marRight w:val="0"/>
          <w:marTop w:val="0"/>
          <w:marBottom w:val="0"/>
          <w:divBdr>
            <w:top w:val="none" w:sz="0" w:space="0" w:color="auto"/>
            <w:left w:val="none" w:sz="0" w:space="0" w:color="auto"/>
            <w:bottom w:val="none" w:sz="0" w:space="0" w:color="auto"/>
            <w:right w:val="none" w:sz="0" w:space="0" w:color="auto"/>
          </w:divBdr>
        </w:div>
        <w:div w:id="211043507">
          <w:marLeft w:val="0"/>
          <w:marRight w:val="0"/>
          <w:marTop w:val="0"/>
          <w:marBottom w:val="0"/>
          <w:divBdr>
            <w:top w:val="none" w:sz="0" w:space="0" w:color="auto"/>
            <w:left w:val="none" w:sz="0" w:space="0" w:color="auto"/>
            <w:bottom w:val="none" w:sz="0" w:space="0" w:color="auto"/>
            <w:right w:val="none" w:sz="0" w:space="0" w:color="auto"/>
          </w:divBdr>
          <w:divsChild>
            <w:div w:id="86388723">
              <w:marLeft w:val="-75"/>
              <w:marRight w:val="0"/>
              <w:marTop w:val="30"/>
              <w:marBottom w:val="30"/>
              <w:divBdr>
                <w:top w:val="none" w:sz="0" w:space="0" w:color="auto"/>
                <w:left w:val="none" w:sz="0" w:space="0" w:color="auto"/>
                <w:bottom w:val="none" w:sz="0" w:space="0" w:color="auto"/>
                <w:right w:val="none" w:sz="0" w:space="0" w:color="auto"/>
              </w:divBdr>
              <w:divsChild>
                <w:div w:id="42409761">
                  <w:marLeft w:val="0"/>
                  <w:marRight w:val="0"/>
                  <w:marTop w:val="0"/>
                  <w:marBottom w:val="0"/>
                  <w:divBdr>
                    <w:top w:val="none" w:sz="0" w:space="0" w:color="auto"/>
                    <w:left w:val="none" w:sz="0" w:space="0" w:color="auto"/>
                    <w:bottom w:val="none" w:sz="0" w:space="0" w:color="auto"/>
                    <w:right w:val="none" w:sz="0" w:space="0" w:color="auto"/>
                  </w:divBdr>
                  <w:divsChild>
                    <w:div w:id="1142891042">
                      <w:marLeft w:val="0"/>
                      <w:marRight w:val="0"/>
                      <w:marTop w:val="0"/>
                      <w:marBottom w:val="0"/>
                      <w:divBdr>
                        <w:top w:val="none" w:sz="0" w:space="0" w:color="auto"/>
                        <w:left w:val="none" w:sz="0" w:space="0" w:color="auto"/>
                        <w:bottom w:val="none" w:sz="0" w:space="0" w:color="auto"/>
                        <w:right w:val="none" w:sz="0" w:space="0" w:color="auto"/>
                      </w:divBdr>
                    </w:div>
                  </w:divsChild>
                </w:div>
                <w:div w:id="51009777">
                  <w:marLeft w:val="0"/>
                  <w:marRight w:val="0"/>
                  <w:marTop w:val="0"/>
                  <w:marBottom w:val="0"/>
                  <w:divBdr>
                    <w:top w:val="none" w:sz="0" w:space="0" w:color="auto"/>
                    <w:left w:val="none" w:sz="0" w:space="0" w:color="auto"/>
                    <w:bottom w:val="none" w:sz="0" w:space="0" w:color="auto"/>
                    <w:right w:val="none" w:sz="0" w:space="0" w:color="auto"/>
                  </w:divBdr>
                  <w:divsChild>
                    <w:div w:id="773207791">
                      <w:marLeft w:val="0"/>
                      <w:marRight w:val="0"/>
                      <w:marTop w:val="0"/>
                      <w:marBottom w:val="0"/>
                      <w:divBdr>
                        <w:top w:val="none" w:sz="0" w:space="0" w:color="auto"/>
                        <w:left w:val="none" w:sz="0" w:space="0" w:color="auto"/>
                        <w:bottom w:val="none" w:sz="0" w:space="0" w:color="auto"/>
                        <w:right w:val="none" w:sz="0" w:space="0" w:color="auto"/>
                      </w:divBdr>
                    </w:div>
                  </w:divsChild>
                </w:div>
                <w:div w:id="97801301">
                  <w:marLeft w:val="0"/>
                  <w:marRight w:val="0"/>
                  <w:marTop w:val="0"/>
                  <w:marBottom w:val="0"/>
                  <w:divBdr>
                    <w:top w:val="none" w:sz="0" w:space="0" w:color="auto"/>
                    <w:left w:val="none" w:sz="0" w:space="0" w:color="auto"/>
                    <w:bottom w:val="none" w:sz="0" w:space="0" w:color="auto"/>
                    <w:right w:val="none" w:sz="0" w:space="0" w:color="auto"/>
                  </w:divBdr>
                  <w:divsChild>
                    <w:div w:id="922766074">
                      <w:marLeft w:val="0"/>
                      <w:marRight w:val="0"/>
                      <w:marTop w:val="0"/>
                      <w:marBottom w:val="0"/>
                      <w:divBdr>
                        <w:top w:val="none" w:sz="0" w:space="0" w:color="auto"/>
                        <w:left w:val="none" w:sz="0" w:space="0" w:color="auto"/>
                        <w:bottom w:val="none" w:sz="0" w:space="0" w:color="auto"/>
                        <w:right w:val="none" w:sz="0" w:space="0" w:color="auto"/>
                      </w:divBdr>
                    </w:div>
                  </w:divsChild>
                </w:div>
                <w:div w:id="123693158">
                  <w:marLeft w:val="0"/>
                  <w:marRight w:val="0"/>
                  <w:marTop w:val="0"/>
                  <w:marBottom w:val="0"/>
                  <w:divBdr>
                    <w:top w:val="none" w:sz="0" w:space="0" w:color="auto"/>
                    <w:left w:val="none" w:sz="0" w:space="0" w:color="auto"/>
                    <w:bottom w:val="none" w:sz="0" w:space="0" w:color="auto"/>
                    <w:right w:val="none" w:sz="0" w:space="0" w:color="auto"/>
                  </w:divBdr>
                  <w:divsChild>
                    <w:div w:id="798184681">
                      <w:marLeft w:val="0"/>
                      <w:marRight w:val="0"/>
                      <w:marTop w:val="0"/>
                      <w:marBottom w:val="0"/>
                      <w:divBdr>
                        <w:top w:val="none" w:sz="0" w:space="0" w:color="auto"/>
                        <w:left w:val="none" w:sz="0" w:space="0" w:color="auto"/>
                        <w:bottom w:val="none" w:sz="0" w:space="0" w:color="auto"/>
                        <w:right w:val="none" w:sz="0" w:space="0" w:color="auto"/>
                      </w:divBdr>
                    </w:div>
                  </w:divsChild>
                </w:div>
                <w:div w:id="124323306">
                  <w:marLeft w:val="0"/>
                  <w:marRight w:val="0"/>
                  <w:marTop w:val="0"/>
                  <w:marBottom w:val="0"/>
                  <w:divBdr>
                    <w:top w:val="none" w:sz="0" w:space="0" w:color="auto"/>
                    <w:left w:val="none" w:sz="0" w:space="0" w:color="auto"/>
                    <w:bottom w:val="none" w:sz="0" w:space="0" w:color="auto"/>
                    <w:right w:val="none" w:sz="0" w:space="0" w:color="auto"/>
                  </w:divBdr>
                  <w:divsChild>
                    <w:div w:id="1161627108">
                      <w:marLeft w:val="0"/>
                      <w:marRight w:val="0"/>
                      <w:marTop w:val="0"/>
                      <w:marBottom w:val="0"/>
                      <w:divBdr>
                        <w:top w:val="none" w:sz="0" w:space="0" w:color="auto"/>
                        <w:left w:val="none" w:sz="0" w:space="0" w:color="auto"/>
                        <w:bottom w:val="none" w:sz="0" w:space="0" w:color="auto"/>
                        <w:right w:val="none" w:sz="0" w:space="0" w:color="auto"/>
                      </w:divBdr>
                    </w:div>
                  </w:divsChild>
                </w:div>
                <w:div w:id="146283032">
                  <w:marLeft w:val="0"/>
                  <w:marRight w:val="0"/>
                  <w:marTop w:val="0"/>
                  <w:marBottom w:val="0"/>
                  <w:divBdr>
                    <w:top w:val="none" w:sz="0" w:space="0" w:color="auto"/>
                    <w:left w:val="none" w:sz="0" w:space="0" w:color="auto"/>
                    <w:bottom w:val="none" w:sz="0" w:space="0" w:color="auto"/>
                    <w:right w:val="none" w:sz="0" w:space="0" w:color="auto"/>
                  </w:divBdr>
                  <w:divsChild>
                    <w:div w:id="964038711">
                      <w:marLeft w:val="0"/>
                      <w:marRight w:val="0"/>
                      <w:marTop w:val="0"/>
                      <w:marBottom w:val="0"/>
                      <w:divBdr>
                        <w:top w:val="none" w:sz="0" w:space="0" w:color="auto"/>
                        <w:left w:val="none" w:sz="0" w:space="0" w:color="auto"/>
                        <w:bottom w:val="none" w:sz="0" w:space="0" w:color="auto"/>
                        <w:right w:val="none" w:sz="0" w:space="0" w:color="auto"/>
                      </w:divBdr>
                    </w:div>
                  </w:divsChild>
                </w:div>
                <w:div w:id="174224580">
                  <w:marLeft w:val="0"/>
                  <w:marRight w:val="0"/>
                  <w:marTop w:val="0"/>
                  <w:marBottom w:val="0"/>
                  <w:divBdr>
                    <w:top w:val="none" w:sz="0" w:space="0" w:color="auto"/>
                    <w:left w:val="none" w:sz="0" w:space="0" w:color="auto"/>
                    <w:bottom w:val="none" w:sz="0" w:space="0" w:color="auto"/>
                    <w:right w:val="none" w:sz="0" w:space="0" w:color="auto"/>
                  </w:divBdr>
                  <w:divsChild>
                    <w:div w:id="15695237">
                      <w:marLeft w:val="0"/>
                      <w:marRight w:val="0"/>
                      <w:marTop w:val="0"/>
                      <w:marBottom w:val="0"/>
                      <w:divBdr>
                        <w:top w:val="none" w:sz="0" w:space="0" w:color="auto"/>
                        <w:left w:val="none" w:sz="0" w:space="0" w:color="auto"/>
                        <w:bottom w:val="none" w:sz="0" w:space="0" w:color="auto"/>
                        <w:right w:val="none" w:sz="0" w:space="0" w:color="auto"/>
                      </w:divBdr>
                    </w:div>
                  </w:divsChild>
                </w:div>
                <w:div w:id="198933667">
                  <w:marLeft w:val="0"/>
                  <w:marRight w:val="0"/>
                  <w:marTop w:val="0"/>
                  <w:marBottom w:val="0"/>
                  <w:divBdr>
                    <w:top w:val="none" w:sz="0" w:space="0" w:color="auto"/>
                    <w:left w:val="none" w:sz="0" w:space="0" w:color="auto"/>
                    <w:bottom w:val="none" w:sz="0" w:space="0" w:color="auto"/>
                    <w:right w:val="none" w:sz="0" w:space="0" w:color="auto"/>
                  </w:divBdr>
                  <w:divsChild>
                    <w:div w:id="893471199">
                      <w:marLeft w:val="0"/>
                      <w:marRight w:val="0"/>
                      <w:marTop w:val="0"/>
                      <w:marBottom w:val="0"/>
                      <w:divBdr>
                        <w:top w:val="none" w:sz="0" w:space="0" w:color="auto"/>
                        <w:left w:val="none" w:sz="0" w:space="0" w:color="auto"/>
                        <w:bottom w:val="none" w:sz="0" w:space="0" w:color="auto"/>
                        <w:right w:val="none" w:sz="0" w:space="0" w:color="auto"/>
                      </w:divBdr>
                    </w:div>
                  </w:divsChild>
                </w:div>
                <w:div w:id="203292779">
                  <w:marLeft w:val="0"/>
                  <w:marRight w:val="0"/>
                  <w:marTop w:val="0"/>
                  <w:marBottom w:val="0"/>
                  <w:divBdr>
                    <w:top w:val="none" w:sz="0" w:space="0" w:color="auto"/>
                    <w:left w:val="none" w:sz="0" w:space="0" w:color="auto"/>
                    <w:bottom w:val="none" w:sz="0" w:space="0" w:color="auto"/>
                    <w:right w:val="none" w:sz="0" w:space="0" w:color="auto"/>
                  </w:divBdr>
                  <w:divsChild>
                    <w:div w:id="1894733874">
                      <w:marLeft w:val="0"/>
                      <w:marRight w:val="0"/>
                      <w:marTop w:val="0"/>
                      <w:marBottom w:val="0"/>
                      <w:divBdr>
                        <w:top w:val="none" w:sz="0" w:space="0" w:color="auto"/>
                        <w:left w:val="none" w:sz="0" w:space="0" w:color="auto"/>
                        <w:bottom w:val="none" w:sz="0" w:space="0" w:color="auto"/>
                        <w:right w:val="none" w:sz="0" w:space="0" w:color="auto"/>
                      </w:divBdr>
                    </w:div>
                  </w:divsChild>
                </w:div>
                <w:div w:id="210508626">
                  <w:marLeft w:val="0"/>
                  <w:marRight w:val="0"/>
                  <w:marTop w:val="0"/>
                  <w:marBottom w:val="0"/>
                  <w:divBdr>
                    <w:top w:val="none" w:sz="0" w:space="0" w:color="auto"/>
                    <w:left w:val="none" w:sz="0" w:space="0" w:color="auto"/>
                    <w:bottom w:val="none" w:sz="0" w:space="0" w:color="auto"/>
                    <w:right w:val="none" w:sz="0" w:space="0" w:color="auto"/>
                  </w:divBdr>
                  <w:divsChild>
                    <w:div w:id="634527026">
                      <w:marLeft w:val="0"/>
                      <w:marRight w:val="0"/>
                      <w:marTop w:val="0"/>
                      <w:marBottom w:val="0"/>
                      <w:divBdr>
                        <w:top w:val="none" w:sz="0" w:space="0" w:color="auto"/>
                        <w:left w:val="none" w:sz="0" w:space="0" w:color="auto"/>
                        <w:bottom w:val="none" w:sz="0" w:space="0" w:color="auto"/>
                        <w:right w:val="none" w:sz="0" w:space="0" w:color="auto"/>
                      </w:divBdr>
                    </w:div>
                  </w:divsChild>
                </w:div>
                <w:div w:id="234707198">
                  <w:marLeft w:val="0"/>
                  <w:marRight w:val="0"/>
                  <w:marTop w:val="0"/>
                  <w:marBottom w:val="0"/>
                  <w:divBdr>
                    <w:top w:val="none" w:sz="0" w:space="0" w:color="auto"/>
                    <w:left w:val="none" w:sz="0" w:space="0" w:color="auto"/>
                    <w:bottom w:val="none" w:sz="0" w:space="0" w:color="auto"/>
                    <w:right w:val="none" w:sz="0" w:space="0" w:color="auto"/>
                  </w:divBdr>
                  <w:divsChild>
                    <w:div w:id="187567522">
                      <w:marLeft w:val="0"/>
                      <w:marRight w:val="0"/>
                      <w:marTop w:val="0"/>
                      <w:marBottom w:val="0"/>
                      <w:divBdr>
                        <w:top w:val="none" w:sz="0" w:space="0" w:color="auto"/>
                        <w:left w:val="none" w:sz="0" w:space="0" w:color="auto"/>
                        <w:bottom w:val="none" w:sz="0" w:space="0" w:color="auto"/>
                        <w:right w:val="none" w:sz="0" w:space="0" w:color="auto"/>
                      </w:divBdr>
                    </w:div>
                  </w:divsChild>
                </w:div>
                <w:div w:id="334386088">
                  <w:marLeft w:val="0"/>
                  <w:marRight w:val="0"/>
                  <w:marTop w:val="0"/>
                  <w:marBottom w:val="0"/>
                  <w:divBdr>
                    <w:top w:val="none" w:sz="0" w:space="0" w:color="auto"/>
                    <w:left w:val="none" w:sz="0" w:space="0" w:color="auto"/>
                    <w:bottom w:val="none" w:sz="0" w:space="0" w:color="auto"/>
                    <w:right w:val="none" w:sz="0" w:space="0" w:color="auto"/>
                  </w:divBdr>
                  <w:divsChild>
                    <w:div w:id="713508336">
                      <w:marLeft w:val="0"/>
                      <w:marRight w:val="0"/>
                      <w:marTop w:val="0"/>
                      <w:marBottom w:val="0"/>
                      <w:divBdr>
                        <w:top w:val="none" w:sz="0" w:space="0" w:color="auto"/>
                        <w:left w:val="none" w:sz="0" w:space="0" w:color="auto"/>
                        <w:bottom w:val="none" w:sz="0" w:space="0" w:color="auto"/>
                        <w:right w:val="none" w:sz="0" w:space="0" w:color="auto"/>
                      </w:divBdr>
                    </w:div>
                  </w:divsChild>
                </w:div>
                <w:div w:id="343753384">
                  <w:marLeft w:val="0"/>
                  <w:marRight w:val="0"/>
                  <w:marTop w:val="0"/>
                  <w:marBottom w:val="0"/>
                  <w:divBdr>
                    <w:top w:val="none" w:sz="0" w:space="0" w:color="auto"/>
                    <w:left w:val="none" w:sz="0" w:space="0" w:color="auto"/>
                    <w:bottom w:val="none" w:sz="0" w:space="0" w:color="auto"/>
                    <w:right w:val="none" w:sz="0" w:space="0" w:color="auto"/>
                  </w:divBdr>
                  <w:divsChild>
                    <w:div w:id="1666009571">
                      <w:marLeft w:val="0"/>
                      <w:marRight w:val="0"/>
                      <w:marTop w:val="0"/>
                      <w:marBottom w:val="0"/>
                      <w:divBdr>
                        <w:top w:val="none" w:sz="0" w:space="0" w:color="auto"/>
                        <w:left w:val="none" w:sz="0" w:space="0" w:color="auto"/>
                        <w:bottom w:val="none" w:sz="0" w:space="0" w:color="auto"/>
                        <w:right w:val="none" w:sz="0" w:space="0" w:color="auto"/>
                      </w:divBdr>
                    </w:div>
                  </w:divsChild>
                </w:div>
                <w:div w:id="369190125">
                  <w:marLeft w:val="0"/>
                  <w:marRight w:val="0"/>
                  <w:marTop w:val="0"/>
                  <w:marBottom w:val="0"/>
                  <w:divBdr>
                    <w:top w:val="none" w:sz="0" w:space="0" w:color="auto"/>
                    <w:left w:val="none" w:sz="0" w:space="0" w:color="auto"/>
                    <w:bottom w:val="none" w:sz="0" w:space="0" w:color="auto"/>
                    <w:right w:val="none" w:sz="0" w:space="0" w:color="auto"/>
                  </w:divBdr>
                  <w:divsChild>
                    <w:div w:id="135925842">
                      <w:marLeft w:val="0"/>
                      <w:marRight w:val="0"/>
                      <w:marTop w:val="0"/>
                      <w:marBottom w:val="0"/>
                      <w:divBdr>
                        <w:top w:val="none" w:sz="0" w:space="0" w:color="auto"/>
                        <w:left w:val="none" w:sz="0" w:space="0" w:color="auto"/>
                        <w:bottom w:val="none" w:sz="0" w:space="0" w:color="auto"/>
                        <w:right w:val="none" w:sz="0" w:space="0" w:color="auto"/>
                      </w:divBdr>
                    </w:div>
                  </w:divsChild>
                </w:div>
                <w:div w:id="408581981">
                  <w:marLeft w:val="0"/>
                  <w:marRight w:val="0"/>
                  <w:marTop w:val="0"/>
                  <w:marBottom w:val="0"/>
                  <w:divBdr>
                    <w:top w:val="none" w:sz="0" w:space="0" w:color="auto"/>
                    <w:left w:val="none" w:sz="0" w:space="0" w:color="auto"/>
                    <w:bottom w:val="none" w:sz="0" w:space="0" w:color="auto"/>
                    <w:right w:val="none" w:sz="0" w:space="0" w:color="auto"/>
                  </w:divBdr>
                  <w:divsChild>
                    <w:div w:id="1363090581">
                      <w:marLeft w:val="0"/>
                      <w:marRight w:val="0"/>
                      <w:marTop w:val="0"/>
                      <w:marBottom w:val="0"/>
                      <w:divBdr>
                        <w:top w:val="none" w:sz="0" w:space="0" w:color="auto"/>
                        <w:left w:val="none" w:sz="0" w:space="0" w:color="auto"/>
                        <w:bottom w:val="none" w:sz="0" w:space="0" w:color="auto"/>
                        <w:right w:val="none" w:sz="0" w:space="0" w:color="auto"/>
                      </w:divBdr>
                    </w:div>
                  </w:divsChild>
                </w:div>
                <w:div w:id="435444730">
                  <w:marLeft w:val="0"/>
                  <w:marRight w:val="0"/>
                  <w:marTop w:val="0"/>
                  <w:marBottom w:val="0"/>
                  <w:divBdr>
                    <w:top w:val="none" w:sz="0" w:space="0" w:color="auto"/>
                    <w:left w:val="none" w:sz="0" w:space="0" w:color="auto"/>
                    <w:bottom w:val="none" w:sz="0" w:space="0" w:color="auto"/>
                    <w:right w:val="none" w:sz="0" w:space="0" w:color="auto"/>
                  </w:divBdr>
                  <w:divsChild>
                    <w:div w:id="1434321640">
                      <w:marLeft w:val="0"/>
                      <w:marRight w:val="0"/>
                      <w:marTop w:val="0"/>
                      <w:marBottom w:val="0"/>
                      <w:divBdr>
                        <w:top w:val="none" w:sz="0" w:space="0" w:color="auto"/>
                        <w:left w:val="none" w:sz="0" w:space="0" w:color="auto"/>
                        <w:bottom w:val="none" w:sz="0" w:space="0" w:color="auto"/>
                        <w:right w:val="none" w:sz="0" w:space="0" w:color="auto"/>
                      </w:divBdr>
                    </w:div>
                  </w:divsChild>
                </w:div>
                <w:div w:id="472063891">
                  <w:marLeft w:val="0"/>
                  <w:marRight w:val="0"/>
                  <w:marTop w:val="0"/>
                  <w:marBottom w:val="0"/>
                  <w:divBdr>
                    <w:top w:val="none" w:sz="0" w:space="0" w:color="auto"/>
                    <w:left w:val="none" w:sz="0" w:space="0" w:color="auto"/>
                    <w:bottom w:val="none" w:sz="0" w:space="0" w:color="auto"/>
                    <w:right w:val="none" w:sz="0" w:space="0" w:color="auto"/>
                  </w:divBdr>
                  <w:divsChild>
                    <w:div w:id="2011643382">
                      <w:marLeft w:val="0"/>
                      <w:marRight w:val="0"/>
                      <w:marTop w:val="0"/>
                      <w:marBottom w:val="0"/>
                      <w:divBdr>
                        <w:top w:val="none" w:sz="0" w:space="0" w:color="auto"/>
                        <w:left w:val="none" w:sz="0" w:space="0" w:color="auto"/>
                        <w:bottom w:val="none" w:sz="0" w:space="0" w:color="auto"/>
                        <w:right w:val="none" w:sz="0" w:space="0" w:color="auto"/>
                      </w:divBdr>
                    </w:div>
                  </w:divsChild>
                </w:div>
                <w:div w:id="491986882">
                  <w:marLeft w:val="0"/>
                  <w:marRight w:val="0"/>
                  <w:marTop w:val="0"/>
                  <w:marBottom w:val="0"/>
                  <w:divBdr>
                    <w:top w:val="none" w:sz="0" w:space="0" w:color="auto"/>
                    <w:left w:val="none" w:sz="0" w:space="0" w:color="auto"/>
                    <w:bottom w:val="none" w:sz="0" w:space="0" w:color="auto"/>
                    <w:right w:val="none" w:sz="0" w:space="0" w:color="auto"/>
                  </w:divBdr>
                  <w:divsChild>
                    <w:div w:id="621696047">
                      <w:marLeft w:val="0"/>
                      <w:marRight w:val="0"/>
                      <w:marTop w:val="0"/>
                      <w:marBottom w:val="0"/>
                      <w:divBdr>
                        <w:top w:val="none" w:sz="0" w:space="0" w:color="auto"/>
                        <w:left w:val="none" w:sz="0" w:space="0" w:color="auto"/>
                        <w:bottom w:val="none" w:sz="0" w:space="0" w:color="auto"/>
                        <w:right w:val="none" w:sz="0" w:space="0" w:color="auto"/>
                      </w:divBdr>
                    </w:div>
                  </w:divsChild>
                </w:div>
                <w:div w:id="494108295">
                  <w:marLeft w:val="0"/>
                  <w:marRight w:val="0"/>
                  <w:marTop w:val="0"/>
                  <w:marBottom w:val="0"/>
                  <w:divBdr>
                    <w:top w:val="none" w:sz="0" w:space="0" w:color="auto"/>
                    <w:left w:val="none" w:sz="0" w:space="0" w:color="auto"/>
                    <w:bottom w:val="none" w:sz="0" w:space="0" w:color="auto"/>
                    <w:right w:val="none" w:sz="0" w:space="0" w:color="auto"/>
                  </w:divBdr>
                  <w:divsChild>
                    <w:div w:id="822935966">
                      <w:marLeft w:val="0"/>
                      <w:marRight w:val="0"/>
                      <w:marTop w:val="0"/>
                      <w:marBottom w:val="0"/>
                      <w:divBdr>
                        <w:top w:val="none" w:sz="0" w:space="0" w:color="auto"/>
                        <w:left w:val="none" w:sz="0" w:space="0" w:color="auto"/>
                        <w:bottom w:val="none" w:sz="0" w:space="0" w:color="auto"/>
                        <w:right w:val="none" w:sz="0" w:space="0" w:color="auto"/>
                      </w:divBdr>
                    </w:div>
                  </w:divsChild>
                </w:div>
                <w:div w:id="516584490">
                  <w:marLeft w:val="0"/>
                  <w:marRight w:val="0"/>
                  <w:marTop w:val="0"/>
                  <w:marBottom w:val="0"/>
                  <w:divBdr>
                    <w:top w:val="none" w:sz="0" w:space="0" w:color="auto"/>
                    <w:left w:val="none" w:sz="0" w:space="0" w:color="auto"/>
                    <w:bottom w:val="none" w:sz="0" w:space="0" w:color="auto"/>
                    <w:right w:val="none" w:sz="0" w:space="0" w:color="auto"/>
                  </w:divBdr>
                  <w:divsChild>
                    <w:div w:id="1585608973">
                      <w:marLeft w:val="0"/>
                      <w:marRight w:val="0"/>
                      <w:marTop w:val="0"/>
                      <w:marBottom w:val="0"/>
                      <w:divBdr>
                        <w:top w:val="none" w:sz="0" w:space="0" w:color="auto"/>
                        <w:left w:val="none" w:sz="0" w:space="0" w:color="auto"/>
                        <w:bottom w:val="none" w:sz="0" w:space="0" w:color="auto"/>
                        <w:right w:val="none" w:sz="0" w:space="0" w:color="auto"/>
                      </w:divBdr>
                    </w:div>
                  </w:divsChild>
                </w:div>
                <w:div w:id="557474355">
                  <w:marLeft w:val="0"/>
                  <w:marRight w:val="0"/>
                  <w:marTop w:val="0"/>
                  <w:marBottom w:val="0"/>
                  <w:divBdr>
                    <w:top w:val="none" w:sz="0" w:space="0" w:color="auto"/>
                    <w:left w:val="none" w:sz="0" w:space="0" w:color="auto"/>
                    <w:bottom w:val="none" w:sz="0" w:space="0" w:color="auto"/>
                    <w:right w:val="none" w:sz="0" w:space="0" w:color="auto"/>
                  </w:divBdr>
                  <w:divsChild>
                    <w:div w:id="1378623908">
                      <w:marLeft w:val="0"/>
                      <w:marRight w:val="0"/>
                      <w:marTop w:val="0"/>
                      <w:marBottom w:val="0"/>
                      <w:divBdr>
                        <w:top w:val="none" w:sz="0" w:space="0" w:color="auto"/>
                        <w:left w:val="none" w:sz="0" w:space="0" w:color="auto"/>
                        <w:bottom w:val="none" w:sz="0" w:space="0" w:color="auto"/>
                        <w:right w:val="none" w:sz="0" w:space="0" w:color="auto"/>
                      </w:divBdr>
                    </w:div>
                  </w:divsChild>
                </w:div>
                <w:div w:id="582181593">
                  <w:marLeft w:val="0"/>
                  <w:marRight w:val="0"/>
                  <w:marTop w:val="0"/>
                  <w:marBottom w:val="0"/>
                  <w:divBdr>
                    <w:top w:val="none" w:sz="0" w:space="0" w:color="auto"/>
                    <w:left w:val="none" w:sz="0" w:space="0" w:color="auto"/>
                    <w:bottom w:val="none" w:sz="0" w:space="0" w:color="auto"/>
                    <w:right w:val="none" w:sz="0" w:space="0" w:color="auto"/>
                  </w:divBdr>
                  <w:divsChild>
                    <w:div w:id="1130588909">
                      <w:marLeft w:val="0"/>
                      <w:marRight w:val="0"/>
                      <w:marTop w:val="0"/>
                      <w:marBottom w:val="0"/>
                      <w:divBdr>
                        <w:top w:val="none" w:sz="0" w:space="0" w:color="auto"/>
                        <w:left w:val="none" w:sz="0" w:space="0" w:color="auto"/>
                        <w:bottom w:val="none" w:sz="0" w:space="0" w:color="auto"/>
                        <w:right w:val="none" w:sz="0" w:space="0" w:color="auto"/>
                      </w:divBdr>
                    </w:div>
                  </w:divsChild>
                </w:div>
                <w:div w:id="598565846">
                  <w:marLeft w:val="0"/>
                  <w:marRight w:val="0"/>
                  <w:marTop w:val="0"/>
                  <w:marBottom w:val="0"/>
                  <w:divBdr>
                    <w:top w:val="none" w:sz="0" w:space="0" w:color="auto"/>
                    <w:left w:val="none" w:sz="0" w:space="0" w:color="auto"/>
                    <w:bottom w:val="none" w:sz="0" w:space="0" w:color="auto"/>
                    <w:right w:val="none" w:sz="0" w:space="0" w:color="auto"/>
                  </w:divBdr>
                  <w:divsChild>
                    <w:div w:id="970206639">
                      <w:marLeft w:val="0"/>
                      <w:marRight w:val="0"/>
                      <w:marTop w:val="0"/>
                      <w:marBottom w:val="0"/>
                      <w:divBdr>
                        <w:top w:val="none" w:sz="0" w:space="0" w:color="auto"/>
                        <w:left w:val="none" w:sz="0" w:space="0" w:color="auto"/>
                        <w:bottom w:val="none" w:sz="0" w:space="0" w:color="auto"/>
                        <w:right w:val="none" w:sz="0" w:space="0" w:color="auto"/>
                      </w:divBdr>
                    </w:div>
                  </w:divsChild>
                </w:div>
                <w:div w:id="600455061">
                  <w:marLeft w:val="0"/>
                  <w:marRight w:val="0"/>
                  <w:marTop w:val="0"/>
                  <w:marBottom w:val="0"/>
                  <w:divBdr>
                    <w:top w:val="none" w:sz="0" w:space="0" w:color="auto"/>
                    <w:left w:val="none" w:sz="0" w:space="0" w:color="auto"/>
                    <w:bottom w:val="none" w:sz="0" w:space="0" w:color="auto"/>
                    <w:right w:val="none" w:sz="0" w:space="0" w:color="auto"/>
                  </w:divBdr>
                  <w:divsChild>
                    <w:div w:id="1396584065">
                      <w:marLeft w:val="0"/>
                      <w:marRight w:val="0"/>
                      <w:marTop w:val="0"/>
                      <w:marBottom w:val="0"/>
                      <w:divBdr>
                        <w:top w:val="none" w:sz="0" w:space="0" w:color="auto"/>
                        <w:left w:val="none" w:sz="0" w:space="0" w:color="auto"/>
                        <w:bottom w:val="none" w:sz="0" w:space="0" w:color="auto"/>
                        <w:right w:val="none" w:sz="0" w:space="0" w:color="auto"/>
                      </w:divBdr>
                    </w:div>
                  </w:divsChild>
                </w:div>
                <w:div w:id="608699594">
                  <w:marLeft w:val="0"/>
                  <w:marRight w:val="0"/>
                  <w:marTop w:val="0"/>
                  <w:marBottom w:val="0"/>
                  <w:divBdr>
                    <w:top w:val="none" w:sz="0" w:space="0" w:color="auto"/>
                    <w:left w:val="none" w:sz="0" w:space="0" w:color="auto"/>
                    <w:bottom w:val="none" w:sz="0" w:space="0" w:color="auto"/>
                    <w:right w:val="none" w:sz="0" w:space="0" w:color="auto"/>
                  </w:divBdr>
                  <w:divsChild>
                    <w:div w:id="508911220">
                      <w:marLeft w:val="0"/>
                      <w:marRight w:val="0"/>
                      <w:marTop w:val="0"/>
                      <w:marBottom w:val="0"/>
                      <w:divBdr>
                        <w:top w:val="none" w:sz="0" w:space="0" w:color="auto"/>
                        <w:left w:val="none" w:sz="0" w:space="0" w:color="auto"/>
                        <w:bottom w:val="none" w:sz="0" w:space="0" w:color="auto"/>
                        <w:right w:val="none" w:sz="0" w:space="0" w:color="auto"/>
                      </w:divBdr>
                    </w:div>
                  </w:divsChild>
                </w:div>
                <w:div w:id="609043814">
                  <w:marLeft w:val="0"/>
                  <w:marRight w:val="0"/>
                  <w:marTop w:val="0"/>
                  <w:marBottom w:val="0"/>
                  <w:divBdr>
                    <w:top w:val="none" w:sz="0" w:space="0" w:color="auto"/>
                    <w:left w:val="none" w:sz="0" w:space="0" w:color="auto"/>
                    <w:bottom w:val="none" w:sz="0" w:space="0" w:color="auto"/>
                    <w:right w:val="none" w:sz="0" w:space="0" w:color="auto"/>
                  </w:divBdr>
                  <w:divsChild>
                    <w:div w:id="1983730591">
                      <w:marLeft w:val="0"/>
                      <w:marRight w:val="0"/>
                      <w:marTop w:val="0"/>
                      <w:marBottom w:val="0"/>
                      <w:divBdr>
                        <w:top w:val="none" w:sz="0" w:space="0" w:color="auto"/>
                        <w:left w:val="none" w:sz="0" w:space="0" w:color="auto"/>
                        <w:bottom w:val="none" w:sz="0" w:space="0" w:color="auto"/>
                        <w:right w:val="none" w:sz="0" w:space="0" w:color="auto"/>
                      </w:divBdr>
                    </w:div>
                  </w:divsChild>
                </w:div>
                <w:div w:id="621889233">
                  <w:marLeft w:val="0"/>
                  <w:marRight w:val="0"/>
                  <w:marTop w:val="0"/>
                  <w:marBottom w:val="0"/>
                  <w:divBdr>
                    <w:top w:val="none" w:sz="0" w:space="0" w:color="auto"/>
                    <w:left w:val="none" w:sz="0" w:space="0" w:color="auto"/>
                    <w:bottom w:val="none" w:sz="0" w:space="0" w:color="auto"/>
                    <w:right w:val="none" w:sz="0" w:space="0" w:color="auto"/>
                  </w:divBdr>
                  <w:divsChild>
                    <w:div w:id="1331448027">
                      <w:marLeft w:val="0"/>
                      <w:marRight w:val="0"/>
                      <w:marTop w:val="0"/>
                      <w:marBottom w:val="0"/>
                      <w:divBdr>
                        <w:top w:val="none" w:sz="0" w:space="0" w:color="auto"/>
                        <w:left w:val="none" w:sz="0" w:space="0" w:color="auto"/>
                        <w:bottom w:val="none" w:sz="0" w:space="0" w:color="auto"/>
                        <w:right w:val="none" w:sz="0" w:space="0" w:color="auto"/>
                      </w:divBdr>
                    </w:div>
                  </w:divsChild>
                </w:div>
                <w:div w:id="645863441">
                  <w:marLeft w:val="0"/>
                  <w:marRight w:val="0"/>
                  <w:marTop w:val="0"/>
                  <w:marBottom w:val="0"/>
                  <w:divBdr>
                    <w:top w:val="none" w:sz="0" w:space="0" w:color="auto"/>
                    <w:left w:val="none" w:sz="0" w:space="0" w:color="auto"/>
                    <w:bottom w:val="none" w:sz="0" w:space="0" w:color="auto"/>
                    <w:right w:val="none" w:sz="0" w:space="0" w:color="auto"/>
                  </w:divBdr>
                  <w:divsChild>
                    <w:div w:id="1447113105">
                      <w:marLeft w:val="0"/>
                      <w:marRight w:val="0"/>
                      <w:marTop w:val="0"/>
                      <w:marBottom w:val="0"/>
                      <w:divBdr>
                        <w:top w:val="none" w:sz="0" w:space="0" w:color="auto"/>
                        <w:left w:val="none" w:sz="0" w:space="0" w:color="auto"/>
                        <w:bottom w:val="none" w:sz="0" w:space="0" w:color="auto"/>
                        <w:right w:val="none" w:sz="0" w:space="0" w:color="auto"/>
                      </w:divBdr>
                    </w:div>
                  </w:divsChild>
                </w:div>
                <w:div w:id="666444718">
                  <w:marLeft w:val="0"/>
                  <w:marRight w:val="0"/>
                  <w:marTop w:val="0"/>
                  <w:marBottom w:val="0"/>
                  <w:divBdr>
                    <w:top w:val="none" w:sz="0" w:space="0" w:color="auto"/>
                    <w:left w:val="none" w:sz="0" w:space="0" w:color="auto"/>
                    <w:bottom w:val="none" w:sz="0" w:space="0" w:color="auto"/>
                    <w:right w:val="none" w:sz="0" w:space="0" w:color="auto"/>
                  </w:divBdr>
                  <w:divsChild>
                    <w:div w:id="1310207597">
                      <w:marLeft w:val="0"/>
                      <w:marRight w:val="0"/>
                      <w:marTop w:val="0"/>
                      <w:marBottom w:val="0"/>
                      <w:divBdr>
                        <w:top w:val="none" w:sz="0" w:space="0" w:color="auto"/>
                        <w:left w:val="none" w:sz="0" w:space="0" w:color="auto"/>
                        <w:bottom w:val="none" w:sz="0" w:space="0" w:color="auto"/>
                        <w:right w:val="none" w:sz="0" w:space="0" w:color="auto"/>
                      </w:divBdr>
                    </w:div>
                  </w:divsChild>
                </w:div>
                <w:div w:id="677469436">
                  <w:marLeft w:val="0"/>
                  <w:marRight w:val="0"/>
                  <w:marTop w:val="0"/>
                  <w:marBottom w:val="0"/>
                  <w:divBdr>
                    <w:top w:val="none" w:sz="0" w:space="0" w:color="auto"/>
                    <w:left w:val="none" w:sz="0" w:space="0" w:color="auto"/>
                    <w:bottom w:val="none" w:sz="0" w:space="0" w:color="auto"/>
                    <w:right w:val="none" w:sz="0" w:space="0" w:color="auto"/>
                  </w:divBdr>
                  <w:divsChild>
                    <w:div w:id="1754548614">
                      <w:marLeft w:val="0"/>
                      <w:marRight w:val="0"/>
                      <w:marTop w:val="0"/>
                      <w:marBottom w:val="0"/>
                      <w:divBdr>
                        <w:top w:val="none" w:sz="0" w:space="0" w:color="auto"/>
                        <w:left w:val="none" w:sz="0" w:space="0" w:color="auto"/>
                        <w:bottom w:val="none" w:sz="0" w:space="0" w:color="auto"/>
                        <w:right w:val="none" w:sz="0" w:space="0" w:color="auto"/>
                      </w:divBdr>
                    </w:div>
                  </w:divsChild>
                </w:div>
                <w:div w:id="696002355">
                  <w:marLeft w:val="0"/>
                  <w:marRight w:val="0"/>
                  <w:marTop w:val="0"/>
                  <w:marBottom w:val="0"/>
                  <w:divBdr>
                    <w:top w:val="none" w:sz="0" w:space="0" w:color="auto"/>
                    <w:left w:val="none" w:sz="0" w:space="0" w:color="auto"/>
                    <w:bottom w:val="none" w:sz="0" w:space="0" w:color="auto"/>
                    <w:right w:val="none" w:sz="0" w:space="0" w:color="auto"/>
                  </w:divBdr>
                  <w:divsChild>
                    <w:div w:id="877158871">
                      <w:marLeft w:val="0"/>
                      <w:marRight w:val="0"/>
                      <w:marTop w:val="0"/>
                      <w:marBottom w:val="0"/>
                      <w:divBdr>
                        <w:top w:val="none" w:sz="0" w:space="0" w:color="auto"/>
                        <w:left w:val="none" w:sz="0" w:space="0" w:color="auto"/>
                        <w:bottom w:val="none" w:sz="0" w:space="0" w:color="auto"/>
                        <w:right w:val="none" w:sz="0" w:space="0" w:color="auto"/>
                      </w:divBdr>
                    </w:div>
                  </w:divsChild>
                </w:div>
                <w:div w:id="735857892">
                  <w:marLeft w:val="0"/>
                  <w:marRight w:val="0"/>
                  <w:marTop w:val="0"/>
                  <w:marBottom w:val="0"/>
                  <w:divBdr>
                    <w:top w:val="none" w:sz="0" w:space="0" w:color="auto"/>
                    <w:left w:val="none" w:sz="0" w:space="0" w:color="auto"/>
                    <w:bottom w:val="none" w:sz="0" w:space="0" w:color="auto"/>
                    <w:right w:val="none" w:sz="0" w:space="0" w:color="auto"/>
                  </w:divBdr>
                  <w:divsChild>
                    <w:div w:id="1380662327">
                      <w:marLeft w:val="0"/>
                      <w:marRight w:val="0"/>
                      <w:marTop w:val="0"/>
                      <w:marBottom w:val="0"/>
                      <w:divBdr>
                        <w:top w:val="none" w:sz="0" w:space="0" w:color="auto"/>
                        <w:left w:val="none" w:sz="0" w:space="0" w:color="auto"/>
                        <w:bottom w:val="none" w:sz="0" w:space="0" w:color="auto"/>
                        <w:right w:val="none" w:sz="0" w:space="0" w:color="auto"/>
                      </w:divBdr>
                    </w:div>
                  </w:divsChild>
                </w:div>
                <w:div w:id="759300792">
                  <w:marLeft w:val="0"/>
                  <w:marRight w:val="0"/>
                  <w:marTop w:val="0"/>
                  <w:marBottom w:val="0"/>
                  <w:divBdr>
                    <w:top w:val="none" w:sz="0" w:space="0" w:color="auto"/>
                    <w:left w:val="none" w:sz="0" w:space="0" w:color="auto"/>
                    <w:bottom w:val="none" w:sz="0" w:space="0" w:color="auto"/>
                    <w:right w:val="none" w:sz="0" w:space="0" w:color="auto"/>
                  </w:divBdr>
                  <w:divsChild>
                    <w:div w:id="1700470477">
                      <w:marLeft w:val="0"/>
                      <w:marRight w:val="0"/>
                      <w:marTop w:val="0"/>
                      <w:marBottom w:val="0"/>
                      <w:divBdr>
                        <w:top w:val="none" w:sz="0" w:space="0" w:color="auto"/>
                        <w:left w:val="none" w:sz="0" w:space="0" w:color="auto"/>
                        <w:bottom w:val="none" w:sz="0" w:space="0" w:color="auto"/>
                        <w:right w:val="none" w:sz="0" w:space="0" w:color="auto"/>
                      </w:divBdr>
                    </w:div>
                  </w:divsChild>
                </w:div>
                <w:div w:id="856193163">
                  <w:marLeft w:val="0"/>
                  <w:marRight w:val="0"/>
                  <w:marTop w:val="0"/>
                  <w:marBottom w:val="0"/>
                  <w:divBdr>
                    <w:top w:val="none" w:sz="0" w:space="0" w:color="auto"/>
                    <w:left w:val="none" w:sz="0" w:space="0" w:color="auto"/>
                    <w:bottom w:val="none" w:sz="0" w:space="0" w:color="auto"/>
                    <w:right w:val="none" w:sz="0" w:space="0" w:color="auto"/>
                  </w:divBdr>
                  <w:divsChild>
                    <w:div w:id="919754779">
                      <w:marLeft w:val="0"/>
                      <w:marRight w:val="0"/>
                      <w:marTop w:val="0"/>
                      <w:marBottom w:val="0"/>
                      <w:divBdr>
                        <w:top w:val="none" w:sz="0" w:space="0" w:color="auto"/>
                        <w:left w:val="none" w:sz="0" w:space="0" w:color="auto"/>
                        <w:bottom w:val="none" w:sz="0" w:space="0" w:color="auto"/>
                        <w:right w:val="none" w:sz="0" w:space="0" w:color="auto"/>
                      </w:divBdr>
                    </w:div>
                  </w:divsChild>
                </w:div>
                <w:div w:id="857812551">
                  <w:marLeft w:val="0"/>
                  <w:marRight w:val="0"/>
                  <w:marTop w:val="0"/>
                  <w:marBottom w:val="0"/>
                  <w:divBdr>
                    <w:top w:val="none" w:sz="0" w:space="0" w:color="auto"/>
                    <w:left w:val="none" w:sz="0" w:space="0" w:color="auto"/>
                    <w:bottom w:val="none" w:sz="0" w:space="0" w:color="auto"/>
                    <w:right w:val="none" w:sz="0" w:space="0" w:color="auto"/>
                  </w:divBdr>
                  <w:divsChild>
                    <w:div w:id="1553270529">
                      <w:marLeft w:val="0"/>
                      <w:marRight w:val="0"/>
                      <w:marTop w:val="0"/>
                      <w:marBottom w:val="0"/>
                      <w:divBdr>
                        <w:top w:val="none" w:sz="0" w:space="0" w:color="auto"/>
                        <w:left w:val="none" w:sz="0" w:space="0" w:color="auto"/>
                        <w:bottom w:val="none" w:sz="0" w:space="0" w:color="auto"/>
                        <w:right w:val="none" w:sz="0" w:space="0" w:color="auto"/>
                      </w:divBdr>
                    </w:div>
                  </w:divsChild>
                </w:div>
                <w:div w:id="935753262">
                  <w:marLeft w:val="0"/>
                  <w:marRight w:val="0"/>
                  <w:marTop w:val="0"/>
                  <w:marBottom w:val="0"/>
                  <w:divBdr>
                    <w:top w:val="none" w:sz="0" w:space="0" w:color="auto"/>
                    <w:left w:val="none" w:sz="0" w:space="0" w:color="auto"/>
                    <w:bottom w:val="none" w:sz="0" w:space="0" w:color="auto"/>
                    <w:right w:val="none" w:sz="0" w:space="0" w:color="auto"/>
                  </w:divBdr>
                  <w:divsChild>
                    <w:div w:id="828450166">
                      <w:marLeft w:val="0"/>
                      <w:marRight w:val="0"/>
                      <w:marTop w:val="0"/>
                      <w:marBottom w:val="0"/>
                      <w:divBdr>
                        <w:top w:val="none" w:sz="0" w:space="0" w:color="auto"/>
                        <w:left w:val="none" w:sz="0" w:space="0" w:color="auto"/>
                        <w:bottom w:val="none" w:sz="0" w:space="0" w:color="auto"/>
                        <w:right w:val="none" w:sz="0" w:space="0" w:color="auto"/>
                      </w:divBdr>
                    </w:div>
                  </w:divsChild>
                </w:div>
                <w:div w:id="946738709">
                  <w:marLeft w:val="0"/>
                  <w:marRight w:val="0"/>
                  <w:marTop w:val="0"/>
                  <w:marBottom w:val="0"/>
                  <w:divBdr>
                    <w:top w:val="none" w:sz="0" w:space="0" w:color="auto"/>
                    <w:left w:val="none" w:sz="0" w:space="0" w:color="auto"/>
                    <w:bottom w:val="none" w:sz="0" w:space="0" w:color="auto"/>
                    <w:right w:val="none" w:sz="0" w:space="0" w:color="auto"/>
                  </w:divBdr>
                  <w:divsChild>
                    <w:div w:id="2007442843">
                      <w:marLeft w:val="0"/>
                      <w:marRight w:val="0"/>
                      <w:marTop w:val="0"/>
                      <w:marBottom w:val="0"/>
                      <w:divBdr>
                        <w:top w:val="none" w:sz="0" w:space="0" w:color="auto"/>
                        <w:left w:val="none" w:sz="0" w:space="0" w:color="auto"/>
                        <w:bottom w:val="none" w:sz="0" w:space="0" w:color="auto"/>
                        <w:right w:val="none" w:sz="0" w:space="0" w:color="auto"/>
                      </w:divBdr>
                    </w:div>
                  </w:divsChild>
                </w:div>
                <w:div w:id="1005985561">
                  <w:marLeft w:val="0"/>
                  <w:marRight w:val="0"/>
                  <w:marTop w:val="0"/>
                  <w:marBottom w:val="0"/>
                  <w:divBdr>
                    <w:top w:val="none" w:sz="0" w:space="0" w:color="auto"/>
                    <w:left w:val="none" w:sz="0" w:space="0" w:color="auto"/>
                    <w:bottom w:val="none" w:sz="0" w:space="0" w:color="auto"/>
                    <w:right w:val="none" w:sz="0" w:space="0" w:color="auto"/>
                  </w:divBdr>
                  <w:divsChild>
                    <w:div w:id="1968655670">
                      <w:marLeft w:val="0"/>
                      <w:marRight w:val="0"/>
                      <w:marTop w:val="0"/>
                      <w:marBottom w:val="0"/>
                      <w:divBdr>
                        <w:top w:val="none" w:sz="0" w:space="0" w:color="auto"/>
                        <w:left w:val="none" w:sz="0" w:space="0" w:color="auto"/>
                        <w:bottom w:val="none" w:sz="0" w:space="0" w:color="auto"/>
                        <w:right w:val="none" w:sz="0" w:space="0" w:color="auto"/>
                      </w:divBdr>
                    </w:div>
                  </w:divsChild>
                </w:div>
                <w:div w:id="1010908374">
                  <w:marLeft w:val="0"/>
                  <w:marRight w:val="0"/>
                  <w:marTop w:val="0"/>
                  <w:marBottom w:val="0"/>
                  <w:divBdr>
                    <w:top w:val="none" w:sz="0" w:space="0" w:color="auto"/>
                    <w:left w:val="none" w:sz="0" w:space="0" w:color="auto"/>
                    <w:bottom w:val="none" w:sz="0" w:space="0" w:color="auto"/>
                    <w:right w:val="none" w:sz="0" w:space="0" w:color="auto"/>
                  </w:divBdr>
                  <w:divsChild>
                    <w:div w:id="100803741">
                      <w:marLeft w:val="0"/>
                      <w:marRight w:val="0"/>
                      <w:marTop w:val="0"/>
                      <w:marBottom w:val="0"/>
                      <w:divBdr>
                        <w:top w:val="none" w:sz="0" w:space="0" w:color="auto"/>
                        <w:left w:val="none" w:sz="0" w:space="0" w:color="auto"/>
                        <w:bottom w:val="none" w:sz="0" w:space="0" w:color="auto"/>
                        <w:right w:val="none" w:sz="0" w:space="0" w:color="auto"/>
                      </w:divBdr>
                    </w:div>
                  </w:divsChild>
                </w:div>
                <w:div w:id="1037042986">
                  <w:marLeft w:val="0"/>
                  <w:marRight w:val="0"/>
                  <w:marTop w:val="0"/>
                  <w:marBottom w:val="0"/>
                  <w:divBdr>
                    <w:top w:val="none" w:sz="0" w:space="0" w:color="auto"/>
                    <w:left w:val="none" w:sz="0" w:space="0" w:color="auto"/>
                    <w:bottom w:val="none" w:sz="0" w:space="0" w:color="auto"/>
                    <w:right w:val="none" w:sz="0" w:space="0" w:color="auto"/>
                  </w:divBdr>
                  <w:divsChild>
                    <w:div w:id="791828791">
                      <w:marLeft w:val="0"/>
                      <w:marRight w:val="0"/>
                      <w:marTop w:val="0"/>
                      <w:marBottom w:val="0"/>
                      <w:divBdr>
                        <w:top w:val="none" w:sz="0" w:space="0" w:color="auto"/>
                        <w:left w:val="none" w:sz="0" w:space="0" w:color="auto"/>
                        <w:bottom w:val="none" w:sz="0" w:space="0" w:color="auto"/>
                        <w:right w:val="none" w:sz="0" w:space="0" w:color="auto"/>
                      </w:divBdr>
                    </w:div>
                  </w:divsChild>
                </w:div>
                <w:div w:id="1082605001">
                  <w:marLeft w:val="0"/>
                  <w:marRight w:val="0"/>
                  <w:marTop w:val="0"/>
                  <w:marBottom w:val="0"/>
                  <w:divBdr>
                    <w:top w:val="none" w:sz="0" w:space="0" w:color="auto"/>
                    <w:left w:val="none" w:sz="0" w:space="0" w:color="auto"/>
                    <w:bottom w:val="none" w:sz="0" w:space="0" w:color="auto"/>
                    <w:right w:val="none" w:sz="0" w:space="0" w:color="auto"/>
                  </w:divBdr>
                  <w:divsChild>
                    <w:div w:id="510798395">
                      <w:marLeft w:val="0"/>
                      <w:marRight w:val="0"/>
                      <w:marTop w:val="0"/>
                      <w:marBottom w:val="0"/>
                      <w:divBdr>
                        <w:top w:val="none" w:sz="0" w:space="0" w:color="auto"/>
                        <w:left w:val="none" w:sz="0" w:space="0" w:color="auto"/>
                        <w:bottom w:val="none" w:sz="0" w:space="0" w:color="auto"/>
                        <w:right w:val="none" w:sz="0" w:space="0" w:color="auto"/>
                      </w:divBdr>
                    </w:div>
                  </w:divsChild>
                </w:div>
                <w:div w:id="1109082960">
                  <w:marLeft w:val="0"/>
                  <w:marRight w:val="0"/>
                  <w:marTop w:val="0"/>
                  <w:marBottom w:val="0"/>
                  <w:divBdr>
                    <w:top w:val="none" w:sz="0" w:space="0" w:color="auto"/>
                    <w:left w:val="none" w:sz="0" w:space="0" w:color="auto"/>
                    <w:bottom w:val="none" w:sz="0" w:space="0" w:color="auto"/>
                    <w:right w:val="none" w:sz="0" w:space="0" w:color="auto"/>
                  </w:divBdr>
                  <w:divsChild>
                    <w:div w:id="1831630124">
                      <w:marLeft w:val="0"/>
                      <w:marRight w:val="0"/>
                      <w:marTop w:val="0"/>
                      <w:marBottom w:val="0"/>
                      <w:divBdr>
                        <w:top w:val="none" w:sz="0" w:space="0" w:color="auto"/>
                        <w:left w:val="none" w:sz="0" w:space="0" w:color="auto"/>
                        <w:bottom w:val="none" w:sz="0" w:space="0" w:color="auto"/>
                        <w:right w:val="none" w:sz="0" w:space="0" w:color="auto"/>
                      </w:divBdr>
                    </w:div>
                  </w:divsChild>
                </w:div>
                <w:div w:id="1116093919">
                  <w:marLeft w:val="0"/>
                  <w:marRight w:val="0"/>
                  <w:marTop w:val="0"/>
                  <w:marBottom w:val="0"/>
                  <w:divBdr>
                    <w:top w:val="none" w:sz="0" w:space="0" w:color="auto"/>
                    <w:left w:val="none" w:sz="0" w:space="0" w:color="auto"/>
                    <w:bottom w:val="none" w:sz="0" w:space="0" w:color="auto"/>
                    <w:right w:val="none" w:sz="0" w:space="0" w:color="auto"/>
                  </w:divBdr>
                  <w:divsChild>
                    <w:div w:id="50885962">
                      <w:marLeft w:val="0"/>
                      <w:marRight w:val="0"/>
                      <w:marTop w:val="0"/>
                      <w:marBottom w:val="0"/>
                      <w:divBdr>
                        <w:top w:val="none" w:sz="0" w:space="0" w:color="auto"/>
                        <w:left w:val="none" w:sz="0" w:space="0" w:color="auto"/>
                        <w:bottom w:val="none" w:sz="0" w:space="0" w:color="auto"/>
                        <w:right w:val="none" w:sz="0" w:space="0" w:color="auto"/>
                      </w:divBdr>
                    </w:div>
                  </w:divsChild>
                </w:div>
                <w:div w:id="1216352626">
                  <w:marLeft w:val="0"/>
                  <w:marRight w:val="0"/>
                  <w:marTop w:val="0"/>
                  <w:marBottom w:val="0"/>
                  <w:divBdr>
                    <w:top w:val="none" w:sz="0" w:space="0" w:color="auto"/>
                    <w:left w:val="none" w:sz="0" w:space="0" w:color="auto"/>
                    <w:bottom w:val="none" w:sz="0" w:space="0" w:color="auto"/>
                    <w:right w:val="none" w:sz="0" w:space="0" w:color="auto"/>
                  </w:divBdr>
                  <w:divsChild>
                    <w:div w:id="1550409893">
                      <w:marLeft w:val="0"/>
                      <w:marRight w:val="0"/>
                      <w:marTop w:val="0"/>
                      <w:marBottom w:val="0"/>
                      <w:divBdr>
                        <w:top w:val="none" w:sz="0" w:space="0" w:color="auto"/>
                        <w:left w:val="none" w:sz="0" w:space="0" w:color="auto"/>
                        <w:bottom w:val="none" w:sz="0" w:space="0" w:color="auto"/>
                        <w:right w:val="none" w:sz="0" w:space="0" w:color="auto"/>
                      </w:divBdr>
                    </w:div>
                  </w:divsChild>
                </w:div>
                <w:div w:id="1234118247">
                  <w:marLeft w:val="0"/>
                  <w:marRight w:val="0"/>
                  <w:marTop w:val="0"/>
                  <w:marBottom w:val="0"/>
                  <w:divBdr>
                    <w:top w:val="none" w:sz="0" w:space="0" w:color="auto"/>
                    <w:left w:val="none" w:sz="0" w:space="0" w:color="auto"/>
                    <w:bottom w:val="none" w:sz="0" w:space="0" w:color="auto"/>
                    <w:right w:val="none" w:sz="0" w:space="0" w:color="auto"/>
                  </w:divBdr>
                  <w:divsChild>
                    <w:div w:id="616567541">
                      <w:marLeft w:val="0"/>
                      <w:marRight w:val="0"/>
                      <w:marTop w:val="0"/>
                      <w:marBottom w:val="0"/>
                      <w:divBdr>
                        <w:top w:val="none" w:sz="0" w:space="0" w:color="auto"/>
                        <w:left w:val="none" w:sz="0" w:space="0" w:color="auto"/>
                        <w:bottom w:val="none" w:sz="0" w:space="0" w:color="auto"/>
                        <w:right w:val="none" w:sz="0" w:space="0" w:color="auto"/>
                      </w:divBdr>
                    </w:div>
                  </w:divsChild>
                </w:div>
                <w:div w:id="1249583147">
                  <w:marLeft w:val="0"/>
                  <w:marRight w:val="0"/>
                  <w:marTop w:val="0"/>
                  <w:marBottom w:val="0"/>
                  <w:divBdr>
                    <w:top w:val="none" w:sz="0" w:space="0" w:color="auto"/>
                    <w:left w:val="none" w:sz="0" w:space="0" w:color="auto"/>
                    <w:bottom w:val="none" w:sz="0" w:space="0" w:color="auto"/>
                    <w:right w:val="none" w:sz="0" w:space="0" w:color="auto"/>
                  </w:divBdr>
                  <w:divsChild>
                    <w:div w:id="1332367331">
                      <w:marLeft w:val="0"/>
                      <w:marRight w:val="0"/>
                      <w:marTop w:val="0"/>
                      <w:marBottom w:val="0"/>
                      <w:divBdr>
                        <w:top w:val="none" w:sz="0" w:space="0" w:color="auto"/>
                        <w:left w:val="none" w:sz="0" w:space="0" w:color="auto"/>
                        <w:bottom w:val="none" w:sz="0" w:space="0" w:color="auto"/>
                        <w:right w:val="none" w:sz="0" w:space="0" w:color="auto"/>
                      </w:divBdr>
                    </w:div>
                  </w:divsChild>
                </w:div>
                <w:div w:id="1290547466">
                  <w:marLeft w:val="0"/>
                  <w:marRight w:val="0"/>
                  <w:marTop w:val="0"/>
                  <w:marBottom w:val="0"/>
                  <w:divBdr>
                    <w:top w:val="none" w:sz="0" w:space="0" w:color="auto"/>
                    <w:left w:val="none" w:sz="0" w:space="0" w:color="auto"/>
                    <w:bottom w:val="none" w:sz="0" w:space="0" w:color="auto"/>
                    <w:right w:val="none" w:sz="0" w:space="0" w:color="auto"/>
                  </w:divBdr>
                  <w:divsChild>
                    <w:div w:id="1560360572">
                      <w:marLeft w:val="0"/>
                      <w:marRight w:val="0"/>
                      <w:marTop w:val="0"/>
                      <w:marBottom w:val="0"/>
                      <w:divBdr>
                        <w:top w:val="none" w:sz="0" w:space="0" w:color="auto"/>
                        <w:left w:val="none" w:sz="0" w:space="0" w:color="auto"/>
                        <w:bottom w:val="none" w:sz="0" w:space="0" w:color="auto"/>
                        <w:right w:val="none" w:sz="0" w:space="0" w:color="auto"/>
                      </w:divBdr>
                    </w:div>
                  </w:divsChild>
                </w:div>
                <w:div w:id="1321079591">
                  <w:marLeft w:val="0"/>
                  <w:marRight w:val="0"/>
                  <w:marTop w:val="0"/>
                  <w:marBottom w:val="0"/>
                  <w:divBdr>
                    <w:top w:val="none" w:sz="0" w:space="0" w:color="auto"/>
                    <w:left w:val="none" w:sz="0" w:space="0" w:color="auto"/>
                    <w:bottom w:val="none" w:sz="0" w:space="0" w:color="auto"/>
                    <w:right w:val="none" w:sz="0" w:space="0" w:color="auto"/>
                  </w:divBdr>
                  <w:divsChild>
                    <w:div w:id="162357280">
                      <w:marLeft w:val="0"/>
                      <w:marRight w:val="0"/>
                      <w:marTop w:val="0"/>
                      <w:marBottom w:val="0"/>
                      <w:divBdr>
                        <w:top w:val="none" w:sz="0" w:space="0" w:color="auto"/>
                        <w:left w:val="none" w:sz="0" w:space="0" w:color="auto"/>
                        <w:bottom w:val="none" w:sz="0" w:space="0" w:color="auto"/>
                        <w:right w:val="none" w:sz="0" w:space="0" w:color="auto"/>
                      </w:divBdr>
                    </w:div>
                  </w:divsChild>
                </w:div>
                <w:div w:id="1337076620">
                  <w:marLeft w:val="0"/>
                  <w:marRight w:val="0"/>
                  <w:marTop w:val="0"/>
                  <w:marBottom w:val="0"/>
                  <w:divBdr>
                    <w:top w:val="none" w:sz="0" w:space="0" w:color="auto"/>
                    <w:left w:val="none" w:sz="0" w:space="0" w:color="auto"/>
                    <w:bottom w:val="none" w:sz="0" w:space="0" w:color="auto"/>
                    <w:right w:val="none" w:sz="0" w:space="0" w:color="auto"/>
                  </w:divBdr>
                  <w:divsChild>
                    <w:div w:id="800656203">
                      <w:marLeft w:val="0"/>
                      <w:marRight w:val="0"/>
                      <w:marTop w:val="0"/>
                      <w:marBottom w:val="0"/>
                      <w:divBdr>
                        <w:top w:val="none" w:sz="0" w:space="0" w:color="auto"/>
                        <w:left w:val="none" w:sz="0" w:space="0" w:color="auto"/>
                        <w:bottom w:val="none" w:sz="0" w:space="0" w:color="auto"/>
                        <w:right w:val="none" w:sz="0" w:space="0" w:color="auto"/>
                      </w:divBdr>
                    </w:div>
                  </w:divsChild>
                </w:div>
                <w:div w:id="1338002404">
                  <w:marLeft w:val="0"/>
                  <w:marRight w:val="0"/>
                  <w:marTop w:val="0"/>
                  <w:marBottom w:val="0"/>
                  <w:divBdr>
                    <w:top w:val="none" w:sz="0" w:space="0" w:color="auto"/>
                    <w:left w:val="none" w:sz="0" w:space="0" w:color="auto"/>
                    <w:bottom w:val="none" w:sz="0" w:space="0" w:color="auto"/>
                    <w:right w:val="none" w:sz="0" w:space="0" w:color="auto"/>
                  </w:divBdr>
                  <w:divsChild>
                    <w:div w:id="154996622">
                      <w:marLeft w:val="0"/>
                      <w:marRight w:val="0"/>
                      <w:marTop w:val="0"/>
                      <w:marBottom w:val="0"/>
                      <w:divBdr>
                        <w:top w:val="none" w:sz="0" w:space="0" w:color="auto"/>
                        <w:left w:val="none" w:sz="0" w:space="0" w:color="auto"/>
                        <w:bottom w:val="none" w:sz="0" w:space="0" w:color="auto"/>
                        <w:right w:val="none" w:sz="0" w:space="0" w:color="auto"/>
                      </w:divBdr>
                    </w:div>
                  </w:divsChild>
                </w:div>
                <w:div w:id="1341272836">
                  <w:marLeft w:val="0"/>
                  <w:marRight w:val="0"/>
                  <w:marTop w:val="0"/>
                  <w:marBottom w:val="0"/>
                  <w:divBdr>
                    <w:top w:val="none" w:sz="0" w:space="0" w:color="auto"/>
                    <w:left w:val="none" w:sz="0" w:space="0" w:color="auto"/>
                    <w:bottom w:val="none" w:sz="0" w:space="0" w:color="auto"/>
                    <w:right w:val="none" w:sz="0" w:space="0" w:color="auto"/>
                  </w:divBdr>
                  <w:divsChild>
                    <w:div w:id="1220556375">
                      <w:marLeft w:val="0"/>
                      <w:marRight w:val="0"/>
                      <w:marTop w:val="0"/>
                      <w:marBottom w:val="0"/>
                      <w:divBdr>
                        <w:top w:val="none" w:sz="0" w:space="0" w:color="auto"/>
                        <w:left w:val="none" w:sz="0" w:space="0" w:color="auto"/>
                        <w:bottom w:val="none" w:sz="0" w:space="0" w:color="auto"/>
                        <w:right w:val="none" w:sz="0" w:space="0" w:color="auto"/>
                      </w:divBdr>
                    </w:div>
                  </w:divsChild>
                </w:div>
                <w:div w:id="1359890009">
                  <w:marLeft w:val="0"/>
                  <w:marRight w:val="0"/>
                  <w:marTop w:val="0"/>
                  <w:marBottom w:val="0"/>
                  <w:divBdr>
                    <w:top w:val="none" w:sz="0" w:space="0" w:color="auto"/>
                    <w:left w:val="none" w:sz="0" w:space="0" w:color="auto"/>
                    <w:bottom w:val="none" w:sz="0" w:space="0" w:color="auto"/>
                    <w:right w:val="none" w:sz="0" w:space="0" w:color="auto"/>
                  </w:divBdr>
                  <w:divsChild>
                    <w:div w:id="1784106772">
                      <w:marLeft w:val="0"/>
                      <w:marRight w:val="0"/>
                      <w:marTop w:val="0"/>
                      <w:marBottom w:val="0"/>
                      <w:divBdr>
                        <w:top w:val="none" w:sz="0" w:space="0" w:color="auto"/>
                        <w:left w:val="none" w:sz="0" w:space="0" w:color="auto"/>
                        <w:bottom w:val="none" w:sz="0" w:space="0" w:color="auto"/>
                        <w:right w:val="none" w:sz="0" w:space="0" w:color="auto"/>
                      </w:divBdr>
                    </w:div>
                  </w:divsChild>
                </w:div>
                <w:div w:id="1363049302">
                  <w:marLeft w:val="0"/>
                  <w:marRight w:val="0"/>
                  <w:marTop w:val="0"/>
                  <w:marBottom w:val="0"/>
                  <w:divBdr>
                    <w:top w:val="none" w:sz="0" w:space="0" w:color="auto"/>
                    <w:left w:val="none" w:sz="0" w:space="0" w:color="auto"/>
                    <w:bottom w:val="none" w:sz="0" w:space="0" w:color="auto"/>
                    <w:right w:val="none" w:sz="0" w:space="0" w:color="auto"/>
                  </w:divBdr>
                  <w:divsChild>
                    <w:div w:id="2048526225">
                      <w:marLeft w:val="0"/>
                      <w:marRight w:val="0"/>
                      <w:marTop w:val="0"/>
                      <w:marBottom w:val="0"/>
                      <w:divBdr>
                        <w:top w:val="none" w:sz="0" w:space="0" w:color="auto"/>
                        <w:left w:val="none" w:sz="0" w:space="0" w:color="auto"/>
                        <w:bottom w:val="none" w:sz="0" w:space="0" w:color="auto"/>
                        <w:right w:val="none" w:sz="0" w:space="0" w:color="auto"/>
                      </w:divBdr>
                    </w:div>
                  </w:divsChild>
                </w:div>
                <w:div w:id="1364747096">
                  <w:marLeft w:val="0"/>
                  <w:marRight w:val="0"/>
                  <w:marTop w:val="0"/>
                  <w:marBottom w:val="0"/>
                  <w:divBdr>
                    <w:top w:val="none" w:sz="0" w:space="0" w:color="auto"/>
                    <w:left w:val="none" w:sz="0" w:space="0" w:color="auto"/>
                    <w:bottom w:val="none" w:sz="0" w:space="0" w:color="auto"/>
                    <w:right w:val="none" w:sz="0" w:space="0" w:color="auto"/>
                  </w:divBdr>
                  <w:divsChild>
                    <w:div w:id="944268697">
                      <w:marLeft w:val="0"/>
                      <w:marRight w:val="0"/>
                      <w:marTop w:val="0"/>
                      <w:marBottom w:val="0"/>
                      <w:divBdr>
                        <w:top w:val="none" w:sz="0" w:space="0" w:color="auto"/>
                        <w:left w:val="none" w:sz="0" w:space="0" w:color="auto"/>
                        <w:bottom w:val="none" w:sz="0" w:space="0" w:color="auto"/>
                        <w:right w:val="none" w:sz="0" w:space="0" w:color="auto"/>
                      </w:divBdr>
                    </w:div>
                  </w:divsChild>
                </w:div>
                <w:div w:id="1443722620">
                  <w:marLeft w:val="0"/>
                  <w:marRight w:val="0"/>
                  <w:marTop w:val="0"/>
                  <w:marBottom w:val="0"/>
                  <w:divBdr>
                    <w:top w:val="none" w:sz="0" w:space="0" w:color="auto"/>
                    <w:left w:val="none" w:sz="0" w:space="0" w:color="auto"/>
                    <w:bottom w:val="none" w:sz="0" w:space="0" w:color="auto"/>
                    <w:right w:val="none" w:sz="0" w:space="0" w:color="auto"/>
                  </w:divBdr>
                  <w:divsChild>
                    <w:div w:id="1608195173">
                      <w:marLeft w:val="0"/>
                      <w:marRight w:val="0"/>
                      <w:marTop w:val="0"/>
                      <w:marBottom w:val="0"/>
                      <w:divBdr>
                        <w:top w:val="none" w:sz="0" w:space="0" w:color="auto"/>
                        <w:left w:val="none" w:sz="0" w:space="0" w:color="auto"/>
                        <w:bottom w:val="none" w:sz="0" w:space="0" w:color="auto"/>
                        <w:right w:val="none" w:sz="0" w:space="0" w:color="auto"/>
                      </w:divBdr>
                    </w:div>
                  </w:divsChild>
                </w:div>
                <w:div w:id="1454638625">
                  <w:marLeft w:val="0"/>
                  <w:marRight w:val="0"/>
                  <w:marTop w:val="0"/>
                  <w:marBottom w:val="0"/>
                  <w:divBdr>
                    <w:top w:val="none" w:sz="0" w:space="0" w:color="auto"/>
                    <w:left w:val="none" w:sz="0" w:space="0" w:color="auto"/>
                    <w:bottom w:val="none" w:sz="0" w:space="0" w:color="auto"/>
                    <w:right w:val="none" w:sz="0" w:space="0" w:color="auto"/>
                  </w:divBdr>
                  <w:divsChild>
                    <w:div w:id="662512398">
                      <w:marLeft w:val="0"/>
                      <w:marRight w:val="0"/>
                      <w:marTop w:val="0"/>
                      <w:marBottom w:val="0"/>
                      <w:divBdr>
                        <w:top w:val="none" w:sz="0" w:space="0" w:color="auto"/>
                        <w:left w:val="none" w:sz="0" w:space="0" w:color="auto"/>
                        <w:bottom w:val="none" w:sz="0" w:space="0" w:color="auto"/>
                        <w:right w:val="none" w:sz="0" w:space="0" w:color="auto"/>
                      </w:divBdr>
                    </w:div>
                  </w:divsChild>
                </w:div>
                <w:div w:id="1456170266">
                  <w:marLeft w:val="0"/>
                  <w:marRight w:val="0"/>
                  <w:marTop w:val="0"/>
                  <w:marBottom w:val="0"/>
                  <w:divBdr>
                    <w:top w:val="none" w:sz="0" w:space="0" w:color="auto"/>
                    <w:left w:val="none" w:sz="0" w:space="0" w:color="auto"/>
                    <w:bottom w:val="none" w:sz="0" w:space="0" w:color="auto"/>
                    <w:right w:val="none" w:sz="0" w:space="0" w:color="auto"/>
                  </w:divBdr>
                  <w:divsChild>
                    <w:div w:id="529150601">
                      <w:marLeft w:val="0"/>
                      <w:marRight w:val="0"/>
                      <w:marTop w:val="0"/>
                      <w:marBottom w:val="0"/>
                      <w:divBdr>
                        <w:top w:val="none" w:sz="0" w:space="0" w:color="auto"/>
                        <w:left w:val="none" w:sz="0" w:space="0" w:color="auto"/>
                        <w:bottom w:val="none" w:sz="0" w:space="0" w:color="auto"/>
                        <w:right w:val="none" w:sz="0" w:space="0" w:color="auto"/>
                      </w:divBdr>
                    </w:div>
                  </w:divsChild>
                </w:div>
                <w:div w:id="1502348918">
                  <w:marLeft w:val="0"/>
                  <w:marRight w:val="0"/>
                  <w:marTop w:val="0"/>
                  <w:marBottom w:val="0"/>
                  <w:divBdr>
                    <w:top w:val="none" w:sz="0" w:space="0" w:color="auto"/>
                    <w:left w:val="none" w:sz="0" w:space="0" w:color="auto"/>
                    <w:bottom w:val="none" w:sz="0" w:space="0" w:color="auto"/>
                    <w:right w:val="none" w:sz="0" w:space="0" w:color="auto"/>
                  </w:divBdr>
                  <w:divsChild>
                    <w:div w:id="1762140471">
                      <w:marLeft w:val="0"/>
                      <w:marRight w:val="0"/>
                      <w:marTop w:val="0"/>
                      <w:marBottom w:val="0"/>
                      <w:divBdr>
                        <w:top w:val="none" w:sz="0" w:space="0" w:color="auto"/>
                        <w:left w:val="none" w:sz="0" w:space="0" w:color="auto"/>
                        <w:bottom w:val="none" w:sz="0" w:space="0" w:color="auto"/>
                        <w:right w:val="none" w:sz="0" w:space="0" w:color="auto"/>
                      </w:divBdr>
                    </w:div>
                  </w:divsChild>
                </w:div>
                <w:div w:id="1545210595">
                  <w:marLeft w:val="0"/>
                  <w:marRight w:val="0"/>
                  <w:marTop w:val="0"/>
                  <w:marBottom w:val="0"/>
                  <w:divBdr>
                    <w:top w:val="none" w:sz="0" w:space="0" w:color="auto"/>
                    <w:left w:val="none" w:sz="0" w:space="0" w:color="auto"/>
                    <w:bottom w:val="none" w:sz="0" w:space="0" w:color="auto"/>
                    <w:right w:val="none" w:sz="0" w:space="0" w:color="auto"/>
                  </w:divBdr>
                  <w:divsChild>
                    <w:div w:id="1195191385">
                      <w:marLeft w:val="0"/>
                      <w:marRight w:val="0"/>
                      <w:marTop w:val="0"/>
                      <w:marBottom w:val="0"/>
                      <w:divBdr>
                        <w:top w:val="none" w:sz="0" w:space="0" w:color="auto"/>
                        <w:left w:val="none" w:sz="0" w:space="0" w:color="auto"/>
                        <w:bottom w:val="none" w:sz="0" w:space="0" w:color="auto"/>
                        <w:right w:val="none" w:sz="0" w:space="0" w:color="auto"/>
                      </w:divBdr>
                    </w:div>
                  </w:divsChild>
                </w:div>
                <w:div w:id="1551841362">
                  <w:marLeft w:val="0"/>
                  <w:marRight w:val="0"/>
                  <w:marTop w:val="0"/>
                  <w:marBottom w:val="0"/>
                  <w:divBdr>
                    <w:top w:val="none" w:sz="0" w:space="0" w:color="auto"/>
                    <w:left w:val="none" w:sz="0" w:space="0" w:color="auto"/>
                    <w:bottom w:val="none" w:sz="0" w:space="0" w:color="auto"/>
                    <w:right w:val="none" w:sz="0" w:space="0" w:color="auto"/>
                  </w:divBdr>
                  <w:divsChild>
                    <w:div w:id="1425685958">
                      <w:marLeft w:val="0"/>
                      <w:marRight w:val="0"/>
                      <w:marTop w:val="0"/>
                      <w:marBottom w:val="0"/>
                      <w:divBdr>
                        <w:top w:val="none" w:sz="0" w:space="0" w:color="auto"/>
                        <w:left w:val="none" w:sz="0" w:space="0" w:color="auto"/>
                        <w:bottom w:val="none" w:sz="0" w:space="0" w:color="auto"/>
                        <w:right w:val="none" w:sz="0" w:space="0" w:color="auto"/>
                      </w:divBdr>
                    </w:div>
                  </w:divsChild>
                </w:div>
                <w:div w:id="1554462049">
                  <w:marLeft w:val="0"/>
                  <w:marRight w:val="0"/>
                  <w:marTop w:val="0"/>
                  <w:marBottom w:val="0"/>
                  <w:divBdr>
                    <w:top w:val="none" w:sz="0" w:space="0" w:color="auto"/>
                    <w:left w:val="none" w:sz="0" w:space="0" w:color="auto"/>
                    <w:bottom w:val="none" w:sz="0" w:space="0" w:color="auto"/>
                    <w:right w:val="none" w:sz="0" w:space="0" w:color="auto"/>
                  </w:divBdr>
                  <w:divsChild>
                    <w:div w:id="1474524444">
                      <w:marLeft w:val="0"/>
                      <w:marRight w:val="0"/>
                      <w:marTop w:val="0"/>
                      <w:marBottom w:val="0"/>
                      <w:divBdr>
                        <w:top w:val="none" w:sz="0" w:space="0" w:color="auto"/>
                        <w:left w:val="none" w:sz="0" w:space="0" w:color="auto"/>
                        <w:bottom w:val="none" w:sz="0" w:space="0" w:color="auto"/>
                        <w:right w:val="none" w:sz="0" w:space="0" w:color="auto"/>
                      </w:divBdr>
                    </w:div>
                  </w:divsChild>
                </w:div>
                <w:div w:id="1604846876">
                  <w:marLeft w:val="0"/>
                  <w:marRight w:val="0"/>
                  <w:marTop w:val="0"/>
                  <w:marBottom w:val="0"/>
                  <w:divBdr>
                    <w:top w:val="none" w:sz="0" w:space="0" w:color="auto"/>
                    <w:left w:val="none" w:sz="0" w:space="0" w:color="auto"/>
                    <w:bottom w:val="none" w:sz="0" w:space="0" w:color="auto"/>
                    <w:right w:val="none" w:sz="0" w:space="0" w:color="auto"/>
                  </w:divBdr>
                  <w:divsChild>
                    <w:div w:id="1378316802">
                      <w:marLeft w:val="0"/>
                      <w:marRight w:val="0"/>
                      <w:marTop w:val="0"/>
                      <w:marBottom w:val="0"/>
                      <w:divBdr>
                        <w:top w:val="none" w:sz="0" w:space="0" w:color="auto"/>
                        <w:left w:val="none" w:sz="0" w:space="0" w:color="auto"/>
                        <w:bottom w:val="none" w:sz="0" w:space="0" w:color="auto"/>
                        <w:right w:val="none" w:sz="0" w:space="0" w:color="auto"/>
                      </w:divBdr>
                    </w:div>
                  </w:divsChild>
                </w:div>
                <w:div w:id="1635257514">
                  <w:marLeft w:val="0"/>
                  <w:marRight w:val="0"/>
                  <w:marTop w:val="0"/>
                  <w:marBottom w:val="0"/>
                  <w:divBdr>
                    <w:top w:val="none" w:sz="0" w:space="0" w:color="auto"/>
                    <w:left w:val="none" w:sz="0" w:space="0" w:color="auto"/>
                    <w:bottom w:val="none" w:sz="0" w:space="0" w:color="auto"/>
                    <w:right w:val="none" w:sz="0" w:space="0" w:color="auto"/>
                  </w:divBdr>
                  <w:divsChild>
                    <w:div w:id="1776095706">
                      <w:marLeft w:val="0"/>
                      <w:marRight w:val="0"/>
                      <w:marTop w:val="0"/>
                      <w:marBottom w:val="0"/>
                      <w:divBdr>
                        <w:top w:val="none" w:sz="0" w:space="0" w:color="auto"/>
                        <w:left w:val="none" w:sz="0" w:space="0" w:color="auto"/>
                        <w:bottom w:val="none" w:sz="0" w:space="0" w:color="auto"/>
                        <w:right w:val="none" w:sz="0" w:space="0" w:color="auto"/>
                      </w:divBdr>
                    </w:div>
                  </w:divsChild>
                </w:div>
                <w:div w:id="1677612316">
                  <w:marLeft w:val="0"/>
                  <w:marRight w:val="0"/>
                  <w:marTop w:val="0"/>
                  <w:marBottom w:val="0"/>
                  <w:divBdr>
                    <w:top w:val="none" w:sz="0" w:space="0" w:color="auto"/>
                    <w:left w:val="none" w:sz="0" w:space="0" w:color="auto"/>
                    <w:bottom w:val="none" w:sz="0" w:space="0" w:color="auto"/>
                    <w:right w:val="none" w:sz="0" w:space="0" w:color="auto"/>
                  </w:divBdr>
                  <w:divsChild>
                    <w:div w:id="1980649857">
                      <w:marLeft w:val="0"/>
                      <w:marRight w:val="0"/>
                      <w:marTop w:val="0"/>
                      <w:marBottom w:val="0"/>
                      <w:divBdr>
                        <w:top w:val="none" w:sz="0" w:space="0" w:color="auto"/>
                        <w:left w:val="none" w:sz="0" w:space="0" w:color="auto"/>
                        <w:bottom w:val="none" w:sz="0" w:space="0" w:color="auto"/>
                        <w:right w:val="none" w:sz="0" w:space="0" w:color="auto"/>
                      </w:divBdr>
                    </w:div>
                  </w:divsChild>
                </w:div>
                <w:div w:id="1684673773">
                  <w:marLeft w:val="0"/>
                  <w:marRight w:val="0"/>
                  <w:marTop w:val="0"/>
                  <w:marBottom w:val="0"/>
                  <w:divBdr>
                    <w:top w:val="none" w:sz="0" w:space="0" w:color="auto"/>
                    <w:left w:val="none" w:sz="0" w:space="0" w:color="auto"/>
                    <w:bottom w:val="none" w:sz="0" w:space="0" w:color="auto"/>
                    <w:right w:val="none" w:sz="0" w:space="0" w:color="auto"/>
                  </w:divBdr>
                  <w:divsChild>
                    <w:div w:id="1782721378">
                      <w:marLeft w:val="0"/>
                      <w:marRight w:val="0"/>
                      <w:marTop w:val="0"/>
                      <w:marBottom w:val="0"/>
                      <w:divBdr>
                        <w:top w:val="none" w:sz="0" w:space="0" w:color="auto"/>
                        <w:left w:val="none" w:sz="0" w:space="0" w:color="auto"/>
                        <w:bottom w:val="none" w:sz="0" w:space="0" w:color="auto"/>
                        <w:right w:val="none" w:sz="0" w:space="0" w:color="auto"/>
                      </w:divBdr>
                    </w:div>
                  </w:divsChild>
                </w:div>
                <w:div w:id="1699310040">
                  <w:marLeft w:val="0"/>
                  <w:marRight w:val="0"/>
                  <w:marTop w:val="0"/>
                  <w:marBottom w:val="0"/>
                  <w:divBdr>
                    <w:top w:val="none" w:sz="0" w:space="0" w:color="auto"/>
                    <w:left w:val="none" w:sz="0" w:space="0" w:color="auto"/>
                    <w:bottom w:val="none" w:sz="0" w:space="0" w:color="auto"/>
                    <w:right w:val="none" w:sz="0" w:space="0" w:color="auto"/>
                  </w:divBdr>
                  <w:divsChild>
                    <w:div w:id="1292591724">
                      <w:marLeft w:val="0"/>
                      <w:marRight w:val="0"/>
                      <w:marTop w:val="0"/>
                      <w:marBottom w:val="0"/>
                      <w:divBdr>
                        <w:top w:val="none" w:sz="0" w:space="0" w:color="auto"/>
                        <w:left w:val="none" w:sz="0" w:space="0" w:color="auto"/>
                        <w:bottom w:val="none" w:sz="0" w:space="0" w:color="auto"/>
                        <w:right w:val="none" w:sz="0" w:space="0" w:color="auto"/>
                      </w:divBdr>
                    </w:div>
                  </w:divsChild>
                </w:div>
                <w:div w:id="1735734311">
                  <w:marLeft w:val="0"/>
                  <w:marRight w:val="0"/>
                  <w:marTop w:val="0"/>
                  <w:marBottom w:val="0"/>
                  <w:divBdr>
                    <w:top w:val="none" w:sz="0" w:space="0" w:color="auto"/>
                    <w:left w:val="none" w:sz="0" w:space="0" w:color="auto"/>
                    <w:bottom w:val="none" w:sz="0" w:space="0" w:color="auto"/>
                    <w:right w:val="none" w:sz="0" w:space="0" w:color="auto"/>
                  </w:divBdr>
                  <w:divsChild>
                    <w:div w:id="413016262">
                      <w:marLeft w:val="0"/>
                      <w:marRight w:val="0"/>
                      <w:marTop w:val="0"/>
                      <w:marBottom w:val="0"/>
                      <w:divBdr>
                        <w:top w:val="none" w:sz="0" w:space="0" w:color="auto"/>
                        <w:left w:val="none" w:sz="0" w:space="0" w:color="auto"/>
                        <w:bottom w:val="none" w:sz="0" w:space="0" w:color="auto"/>
                        <w:right w:val="none" w:sz="0" w:space="0" w:color="auto"/>
                      </w:divBdr>
                    </w:div>
                  </w:divsChild>
                </w:div>
                <w:div w:id="1863980740">
                  <w:marLeft w:val="0"/>
                  <w:marRight w:val="0"/>
                  <w:marTop w:val="0"/>
                  <w:marBottom w:val="0"/>
                  <w:divBdr>
                    <w:top w:val="none" w:sz="0" w:space="0" w:color="auto"/>
                    <w:left w:val="none" w:sz="0" w:space="0" w:color="auto"/>
                    <w:bottom w:val="none" w:sz="0" w:space="0" w:color="auto"/>
                    <w:right w:val="none" w:sz="0" w:space="0" w:color="auto"/>
                  </w:divBdr>
                  <w:divsChild>
                    <w:div w:id="648680469">
                      <w:marLeft w:val="0"/>
                      <w:marRight w:val="0"/>
                      <w:marTop w:val="0"/>
                      <w:marBottom w:val="0"/>
                      <w:divBdr>
                        <w:top w:val="none" w:sz="0" w:space="0" w:color="auto"/>
                        <w:left w:val="none" w:sz="0" w:space="0" w:color="auto"/>
                        <w:bottom w:val="none" w:sz="0" w:space="0" w:color="auto"/>
                        <w:right w:val="none" w:sz="0" w:space="0" w:color="auto"/>
                      </w:divBdr>
                    </w:div>
                  </w:divsChild>
                </w:div>
                <w:div w:id="1926498484">
                  <w:marLeft w:val="0"/>
                  <w:marRight w:val="0"/>
                  <w:marTop w:val="0"/>
                  <w:marBottom w:val="0"/>
                  <w:divBdr>
                    <w:top w:val="none" w:sz="0" w:space="0" w:color="auto"/>
                    <w:left w:val="none" w:sz="0" w:space="0" w:color="auto"/>
                    <w:bottom w:val="none" w:sz="0" w:space="0" w:color="auto"/>
                    <w:right w:val="none" w:sz="0" w:space="0" w:color="auto"/>
                  </w:divBdr>
                  <w:divsChild>
                    <w:div w:id="139545745">
                      <w:marLeft w:val="0"/>
                      <w:marRight w:val="0"/>
                      <w:marTop w:val="0"/>
                      <w:marBottom w:val="0"/>
                      <w:divBdr>
                        <w:top w:val="none" w:sz="0" w:space="0" w:color="auto"/>
                        <w:left w:val="none" w:sz="0" w:space="0" w:color="auto"/>
                        <w:bottom w:val="none" w:sz="0" w:space="0" w:color="auto"/>
                        <w:right w:val="none" w:sz="0" w:space="0" w:color="auto"/>
                      </w:divBdr>
                    </w:div>
                  </w:divsChild>
                </w:div>
                <w:div w:id="1938054620">
                  <w:marLeft w:val="0"/>
                  <w:marRight w:val="0"/>
                  <w:marTop w:val="0"/>
                  <w:marBottom w:val="0"/>
                  <w:divBdr>
                    <w:top w:val="none" w:sz="0" w:space="0" w:color="auto"/>
                    <w:left w:val="none" w:sz="0" w:space="0" w:color="auto"/>
                    <w:bottom w:val="none" w:sz="0" w:space="0" w:color="auto"/>
                    <w:right w:val="none" w:sz="0" w:space="0" w:color="auto"/>
                  </w:divBdr>
                  <w:divsChild>
                    <w:div w:id="1347054446">
                      <w:marLeft w:val="0"/>
                      <w:marRight w:val="0"/>
                      <w:marTop w:val="0"/>
                      <w:marBottom w:val="0"/>
                      <w:divBdr>
                        <w:top w:val="none" w:sz="0" w:space="0" w:color="auto"/>
                        <w:left w:val="none" w:sz="0" w:space="0" w:color="auto"/>
                        <w:bottom w:val="none" w:sz="0" w:space="0" w:color="auto"/>
                        <w:right w:val="none" w:sz="0" w:space="0" w:color="auto"/>
                      </w:divBdr>
                    </w:div>
                  </w:divsChild>
                </w:div>
                <w:div w:id="1992169330">
                  <w:marLeft w:val="0"/>
                  <w:marRight w:val="0"/>
                  <w:marTop w:val="0"/>
                  <w:marBottom w:val="0"/>
                  <w:divBdr>
                    <w:top w:val="none" w:sz="0" w:space="0" w:color="auto"/>
                    <w:left w:val="none" w:sz="0" w:space="0" w:color="auto"/>
                    <w:bottom w:val="none" w:sz="0" w:space="0" w:color="auto"/>
                    <w:right w:val="none" w:sz="0" w:space="0" w:color="auto"/>
                  </w:divBdr>
                  <w:divsChild>
                    <w:div w:id="1864854155">
                      <w:marLeft w:val="0"/>
                      <w:marRight w:val="0"/>
                      <w:marTop w:val="0"/>
                      <w:marBottom w:val="0"/>
                      <w:divBdr>
                        <w:top w:val="none" w:sz="0" w:space="0" w:color="auto"/>
                        <w:left w:val="none" w:sz="0" w:space="0" w:color="auto"/>
                        <w:bottom w:val="none" w:sz="0" w:space="0" w:color="auto"/>
                        <w:right w:val="none" w:sz="0" w:space="0" w:color="auto"/>
                      </w:divBdr>
                    </w:div>
                  </w:divsChild>
                </w:div>
                <w:div w:id="1997301125">
                  <w:marLeft w:val="0"/>
                  <w:marRight w:val="0"/>
                  <w:marTop w:val="0"/>
                  <w:marBottom w:val="0"/>
                  <w:divBdr>
                    <w:top w:val="none" w:sz="0" w:space="0" w:color="auto"/>
                    <w:left w:val="none" w:sz="0" w:space="0" w:color="auto"/>
                    <w:bottom w:val="none" w:sz="0" w:space="0" w:color="auto"/>
                    <w:right w:val="none" w:sz="0" w:space="0" w:color="auto"/>
                  </w:divBdr>
                  <w:divsChild>
                    <w:div w:id="857305229">
                      <w:marLeft w:val="0"/>
                      <w:marRight w:val="0"/>
                      <w:marTop w:val="0"/>
                      <w:marBottom w:val="0"/>
                      <w:divBdr>
                        <w:top w:val="none" w:sz="0" w:space="0" w:color="auto"/>
                        <w:left w:val="none" w:sz="0" w:space="0" w:color="auto"/>
                        <w:bottom w:val="none" w:sz="0" w:space="0" w:color="auto"/>
                        <w:right w:val="none" w:sz="0" w:space="0" w:color="auto"/>
                      </w:divBdr>
                    </w:div>
                  </w:divsChild>
                </w:div>
                <w:div w:id="2013603985">
                  <w:marLeft w:val="0"/>
                  <w:marRight w:val="0"/>
                  <w:marTop w:val="0"/>
                  <w:marBottom w:val="0"/>
                  <w:divBdr>
                    <w:top w:val="none" w:sz="0" w:space="0" w:color="auto"/>
                    <w:left w:val="none" w:sz="0" w:space="0" w:color="auto"/>
                    <w:bottom w:val="none" w:sz="0" w:space="0" w:color="auto"/>
                    <w:right w:val="none" w:sz="0" w:space="0" w:color="auto"/>
                  </w:divBdr>
                  <w:divsChild>
                    <w:div w:id="1414203779">
                      <w:marLeft w:val="0"/>
                      <w:marRight w:val="0"/>
                      <w:marTop w:val="0"/>
                      <w:marBottom w:val="0"/>
                      <w:divBdr>
                        <w:top w:val="none" w:sz="0" w:space="0" w:color="auto"/>
                        <w:left w:val="none" w:sz="0" w:space="0" w:color="auto"/>
                        <w:bottom w:val="none" w:sz="0" w:space="0" w:color="auto"/>
                        <w:right w:val="none" w:sz="0" w:space="0" w:color="auto"/>
                      </w:divBdr>
                    </w:div>
                  </w:divsChild>
                </w:div>
                <w:div w:id="2019962661">
                  <w:marLeft w:val="0"/>
                  <w:marRight w:val="0"/>
                  <w:marTop w:val="0"/>
                  <w:marBottom w:val="0"/>
                  <w:divBdr>
                    <w:top w:val="none" w:sz="0" w:space="0" w:color="auto"/>
                    <w:left w:val="none" w:sz="0" w:space="0" w:color="auto"/>
                    <w:bottom w:val="none" w:sz="0" w:space="0" w:color="auto"/>
                    <w:right w:val="none" w:sz="0" w:space="0" w:color="auto"/>
                  </w:divBdr>
                  <w:divsChild>
                    <w:div w:id="1213540518">
                      <w:marLeft w:val="0"/>
                      <w:marRight w:val="0"/>
                      <w:marTop w:val="0"/>
                      <w:marBottom w:val="0"/>
                      <w:divBdr>
                        <w:top w:val="none" w:sz="0" w:space="0" w:color="auto"/>
                        <w:left w:val="none" w:sz="0" w:space="0" w:color="auto"/>
                        <w:bottom w:val="none" w:sz="0" w:space="0" w:color="auto"/>
                        <w:right w:val="none" w:sz="0" w:space="0" w:color="auto"/>
                      </w:divBdr>
                    </w:div>
                  </w:divsChild>
                </w:div>
                <w:div w:id="2048292463">
                  <w:marLeft w:val="0"/>
                  <w:marRight w:val="0"/>
                  <w:marTop w:val="0"/>
                  <w:marBottom w:val="0"/>
                  <w:divBdr>
                    <w:top w:val="none" w:sz="0" w:space="0" w:color="auto"/>
                    <w:left w:val="none" w:sz="0" w:space="0" w:color="auto"/>
                    <w:bottom w:val="none" w:sz="0" w:space="0" w:color="auto"/>
                    <w:right w:val="none" w:sz="0" w:space="0" w:color="auto"/>
                  </w:divBdr>
                  <w:divsChild>
                    <w:div w:id="845638113">
                      <w:marLeft w:val="0"/>
                      <w:marRight w:val="0"/>
                      <w:marTop w:val="0"/>
                      <w:marBottom w:val="0"/>
                      <w:divBdr>
                        <w:top w:val="none" w:sz="0" w:space="0" w:color="auto"/>
                        <w:left w:val="none" w:sz="0" w:space="0" w:color="auto"/>
                        <w:bottom w:val="none" w:sz="0" w:space="0" w:color="auto"/>
                        <w:right w:val="none" w:sz="0" w:space="0" w:color="auto"/>
                      </w:divBdr>
                    </w:div>
                  </w:divsChild>
                </w:div>
                <w:div w:id="2098669979">
                  <w:marLeft w:val="0"/>
                  <w:marRight w:val="0"/>
                  <w:marTop w:val="0"/>
                  <w:marBottom w:val="0"/>
                  <w:divBdr>
                    <w:top w:val="none" w:sz="0" w:space="0" w:color="auto"/>
                    <w:left w:val="none" w:sz="0" w:space="0" w:color="auto"/>
                    <w:bottom w:val="none" w:sz="0" w:space="0" w:color="auto"/>
                    <w:right w:val="none" w:sz="0" w:space="0" w:color="auto"/>
                  </w:divBdr>
                  <w:divsChild>
                    <w:div w:id="1604916092">
                      <w:marLeft w:val="0"/>
                      <w:marRight w:val="0"/>
                      <w:marTop w:val="0"/>
                      <w:marBottom w:val="0"/>
                      <w:divBdr>
                        <w:top w:val="none" w:sz="0" w:space="0" w:color="auto"/>
                        <w:left w:val="none" w:sz="0" w:space="0" w:color="auto"/>
                        <w:bottom w:val="none" w:sz="0" w:space="0" w:color="auto"/>
                        <w:right w:val="none" w:sz="0" w:space="0" w:color="auto"/>
                      </w:divBdr>
                    </w:div>
                  </w:divsChild>
                </w:div>
                <w:div w:id="2118475780">
                  <w:marLeft w:val="0"/>
                  <w:marRight w:val="0"/>
                  <w:marTop w:val="0"/>
                  <w:marBottom w:val="0"/>
                  <w:divBdr>
                    <w:top w:val="none" w:sz="0" w:space="0" w:color="auto"/>
                    <w:left w:val="none" w:sz="0" w:space="0" w:color="auto"/>
                    <w:bottom w:val="none" w:sz="0" w:space="0" w:color="auto"/>
                    <w:right w:val="none" w:sz="0" w:space="0" w:color="auto"/>
                  </w:divBdr>
                  <w:divsChild>
                    <w:div w:id="1459563396">
                      <w:marLeft w:val="0"/>
                      <w:marRight w:val="0"/>
                      <w:marTop w:val="0"/>
                      <w:marBottom w:val="0"/>
                      <w:divBdr>
                        <w:top w:val="none" w:sz="0" w:space="0" w:color="auto"/>
                        <w:left w:val="none" w:sz="0" w:space="0" w:color="auto"/>
                        <w:bottom w:val="none" w:sz="0" w:space="0" w:color="auto"/>
                        <w:right w:val="none" w:sz="0" w:space="0" w:color="auto"/>
                      </w:divBdr>
                    </w:div>
                  </w:divsChild>
                </w:div>
                <w:div w:id="2132741496">
                  <w:marLeft w:val="0"/>
                  <w:marRight w:val="0"/>
                  <w:marTop w:val="0"/>
                  <w:marBottom w:val="0"/>
                  <w:divBdr>
                    <w:top w:val="none" w:sz="0" w:space="0" w:color="auto"/>
                    <w:left w:val="none" w:sz="0" w:space="0" w:color="auto"/>
                    <w:bottom w:val="none" w:sz="0" w:space="0" w:color="auto"/>
                    <w:right w:val="none" w:sz="0" w:space="0" w:color="auto"/>
                  </w:divBdr>
                  <w:divsChild>
                    <w:div w:id="15916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630792">
          <w:marLeft w:val="0"/>
          <w:marRight w:val="0"/>
          <w:marTop w:val="0"/>
          <w:marBottom w:val="0"/>
          <w:divBdr>
            <w:top w:val="none" w:sz="0" w:space="0" w:color="auto"/>
            <w:left w:val="none" w:sz="0" w:space="0" w:color="auto"/>
            <w:bottom w:val="none" w:sz="0" w:space="0" w:color="auto"/>
            <w:right w:val="none" w:sz="0" w:space="0" w:color="auto"/>
          </w:divBdr>
        </w:div>
        <w:div w:id="279800853">
          <w:marLeft w:val="0"/>
          <w:marRight w:val="0"/>
          <w:marTop w:val="0"/>
          <w:marBottom w:val="0"/>
          <w:divBdr>
            <w:top w:val="none" w:sz="0" w:space="0" w:color="auto"/>
            <w:left w:val="none" w:sz="0" w:space="0" w:color="auto"/>
            <w:bottom w:val="none" w:sz="0" w:space="0" w:color="auto"/>
            <w:right w:val="none" w:sz="0" w:space="0" w:color="auto"/>
          </w:divBdr>
        </w:div>
        <w:div w:id="434910105">
          <w:marLeft w:val="0"/>
          <w:marRight w:val="0"/>
          <w:marTop w:val="0"/>
          <w:marBottom w:val="0"/>
          <w:divBdr>
            <w:top w:val="none" w:sz="0" w:space="0" w:color="auto"/>
            <w:left w:val="none" w:sz="0" w:space="0" w:color="auto"/>
            <w:bottom w:val="none" w:sz="0" w:space="0" w:color="auto"/>
            <w:right w:val="none" w:sz="0" w:space="0" w:color="auto"/>
          </w:divBdr>
        </w:div>
        <w:div w:id="449399383">
          <w:marLeft w:val="0"/>
          <w:marRight w:val="0"/>
          <w:marTop w:val="0"/>
          <w:marBottom w:val="0"/>
          <w:divBdr>
            <w:top w:val="none" w:sz="0" w:space="0" w:color="auto"/>
            <w:left w:val="none" w:sz="0" w:space="0" w:color="auto"/>
            <w:bottom w:val="none" w:sz="0" w:space="0" w:color="auto"/>
            <w:right w:val="none" w:sz="0" w:space="0" w:color="auto"/>
          </w:divBdr>
        </w:div>
        <w:div w:id="499007702">
          <w:marLeft w:val="0"/>
          <w:marRight w:val="0"/>
          <w:marTop w:val="0"/>
          <w:marBottom w:val="0"/>
          <w:divBdr>
            <w:top w:val="none" w:sz="0" w:space="0" w:color="auto"/>
            <w:left w:val="none" w:sz="0" w:space="0" w:color="auto"/>
            <w:bottom w:val="none" w:sz="0" w:space="0" w:color="auto"/>
            <w:right w:val="none" w:sz="0" w:space="0" w:color="auto"/>
          </w:divBdr>
        </w:div>
        <w:div w:id="520973940">
          <w:marLeft w:val="0"/>
          <w:marRight w:val="0"/>
          <w:marTop w:val="0"/>
          <w:marBottom w:val="0"/>
          <w:divBdr>
            <w:top w:val="none" w:sz="0" w:space="0" w:color="auto"/>
            <w:left w:val="none" w:sz="0" w:space="0" w:color="auto"/>
            <w:bottom w:val="none" w:sz="0" w:space="0" w:color="auto"/>
            <w:right w:val="none" w:sz="0" w:space="0" w:color="auto"/>
          </w:divBdr>
        </w:div>
        <w:div w:id="573931446">
          <w:marLeft w:val="0"/>
          <w:marRight w:val="0"/>
          <w:marTop w:val="0"/>
          <w:marBottom w:val="0"/>
          <w:divBdr>
            <w:top w:val="none" w:sz="0" w:space="0" w:color="auto"/>
            <w:left w:val="none" w:sz="0" w:space="0" w:color="auto"/>
            <w:bottom w:val="none" w:sz="0" w:space="0" w:color="auto"/>
            <w:right w:val="none" w:sz="0" w:space="0" w:color="auto"/>
          </w:divBdr>
        </w:div>
        <w:div w:id="576281530">
          <w:marLeft w:val="0"/>
          <w:marRight w:val="0"/>
          <w:marTop w:val="0"/>
          <w:marBottom w:val="0"/>
          <w:divBdr>
            <w:top w:val="none" w:sz="0" w:space="0" w:color="auto"/>
            <w:left w:val="none" w:sz="0" w:space="0" w:color="auto"/>
            <w:bottom w:val="none" w:sz="0" w:space="0" w:color="auto"/>
            <w:right w:val="none" w:sz="0" w:space="0" w:color="auto"/>
          </w:divBdr>
          <w:divsChild>
            <w:div w:id="1000277650">
              <w:marLeft w:val="-75"/>
              <w:marRight w:val="0"/>
              <w:marTop w:val="30"/>
              <w:marBottom w:val="30"/>
              <w:divBdr>
                <w:top w:val="none" w:sz="0" w:space="0" w:color="auto"/>
                <w:left w:val="none" w:sz="0" w:space="0" w:color="auto"/>
                <w:bottom w:val="none" w:sz="0" w:space="0" w:color="auto"/>
                <w:right w:val="none" w:sz="0" w:space="0" w:color="auto"/>
              </w:divBdr>
              <w:divsChild>
                <w:div w:id="260844599">
                  <w:marLeft w:val="0"/>
                  <w:marRight w:val="0"/>
                  <w:marTop w:val="0"/>
                  <w:marBottom w:val="0"/>
                  <w:divBdr>
                    <w:top w:val="none" w:sz="0" w:space="0" w:color="auto"/>
                    <w:left w:val="none" w:sz="0" w:space="0" w:color="auto"/>
                    <w:bottom w:val="none" w:sz="0" w:space="0" w:color="auto"/>
                    <w:right w:val="none" w:sz="0" w:space="0" w:color="auto"/>
                  </w:divBdr>
                  <w:divsChild>
                    <w:div w:id="66997220">
                      <w:marLeft w:val="0"/>
                      <w:marRight w:val="0"/>
                      <w:marTop w:val="0"/>
                      <w:marBottom w:val="0"/>
                      <w:divBdr>
                        <w:top w:val="none" w:sz="0" w:space="0" w:color="auto"/>
                        <w:left w:val="none" w:sz="0" w:space="0" w:color="auto"/>
                        <w:bottom w:val="none" w:sz="0" w:space="0" w:color="auto"/>
                        <w:right w:val="none" w:sz="0" w:space="0" w:color="auto"/>
                      </w:divBdr>
                    </w:div>
                  </w:divsChild>
                </w:div>
                <w:div w:id="267085349">
                  <w:marLeft w:val="0"/>
                  <w:marRight w:val="0"/>
                  <w:marTop w:val="0"/>
                  <w:marBottom w:val="0"/>
                  <w:divBdr>
                    <w:top w:val="none" w:sz="0" w:space="0" w:color="auto"/>
                    <w:left w:val="none" w:sz="0" w:space="0" w:color="auto"/>
                    <w:bottom w:val="none" w:sz="0" w:space="0" w:color="auto"/>
                    <w:right w:val="none" w:sz="0" w:space="0" w:color="auto"/>
                  </w:divBdr>
                  <w:divsChild>
                    <w:div w:id="981427845">
                      <w:marLeft w:val="0"/>
                      <w:marRight w:val="0"/>
                      <w:marTop w:val="0"/>
                      <w:marBottom w:val="0"/>
                      <w:divBdr>
                        <w:top w:val="none" w:sz="0" w:space="0" w:color="auto"/>
                        <w:left w:val="none" w:sz="0" w:space="0" w:color="auto"/>
                        <w:bottom w:val="none" w:sz="0" w:space="0" w:color="auto"/>
                        <w:right w:val="none" w:sz="0" w:space="0" w:color="auto"/>
                      </w:divBdr>
                    </w:div>
                  </w:divsChild>
                </w:div>
                <w:div w:id="645745031">
                  <w:marLeft w:val="0"/>
                  <w:marRight w:val="0"/>
                  <w:marTop w:val="0"/>
                  <w:marBottom w:val="0"/>
                  <w:divBdr>
                    <w:top w:val="none" w:sz="0" w:space="0" w:color="auto"/>
                    <w:left w:val="none" w:sz="0" w:space="0" w:color="auto"/>
                    <w:bottom w:val="none" w:sz="0" w:space="0" w:color="auto"/>
                    <w:right w:val="none" w:sz="0" w:space="0" w:color="auto"/>
                  </w:divBdr>
                  <w:divsChild>
                    <w:div w:id="1432780032">
                      <w:marLeft w:val="0"/>
                      <w:marRight w:val="0"/>
                      <w:marTop w:val="0"/>
                      <w:marBottom w:val="0"/>
                      <w:divBdr>
                        <w:top w:val="none" w:sz="0" w:space="0" w:color="auto"/>
                        <w:left w:val="none" w:sz="0" w:space="0" w:color="auto"/>
                        <w:bottom w:val="none" w:sz="0" w:space="0" w:color="auto"/>
                        <w:right w:val="none" w:sz="0" w:space="0" w:color="auto"/>
                      </w:divBdr>
                    </w:div>
                  </w:divsChild>
                </w:div>
                <w:div w:id="726728823">
                  <w:marLeft w:val="0"/>
                  <w:marRight w:val="0"/>
                  <w:marTop w:val="0"/>
                  <w:marBottom w:val="0"/>
                  <w:divBdr>
                    <w:top w:val="none" w:sz="0" w:space="0" w:color="auto"/>
                    <w:left w:val="none" w:sz="0" w:space="0" w:color="auto"/>
                    <w:bottom w:val="none" w:sz="0" w:space="0" w:color="auto"/>
                    <w:right w:val="none" w:sz="0" w:space="0" w:color="auto"/>
                  </w:divBdr>
                  <w:divsChild>
                    <w:div w:id="1955474393">
                      <w:marLeft w:val="0"/>
                      <w:marRight w:val="0"/>
                      <w:marTop w:val="0"/>
                      <w:marBottom w:val="0"/>
                      <w:divBdr>
                        <w:top w:val="none" w:sz="0" w:space="0" w:color="auto"/>
                        <w:left w:val="none" w:sz="0" w:space="0" w:color="auto"/>
                        <w:bottom w:val="none" w:sz="0" w:space="0" w:color="auto"/>
                        <w:right w:val="none" w:sz="0" w:space="0" w:color="auto"/>
                      </w:divBdr>
                    </w:div>
                  </w:divsChild>
                </w:div>
                <w:div w:id="1055810324">
                  <w:marLeft w:val="0"/>
                  <w:marRight w:val="0"/>
                  <w:marTop w:val="0"/>
                  <w:marBottom w:val="0"/>
                  <w:divBdr>
                    <w:top w:val="none" w:sz="0" w:space="0" w:color="auto"/>
                    <w:left w:val="none" w:sz="0" w:space="0" w:color="auto"/>
                    <w:bottom w:val="none" w:sz="0" w:space="0" w:color="auto"/>
                    <w:right w:val="none" w:sz="0" w:space="0" w:color="auto"/>
                  </w:divBdr>
                  <w:divsChild>
                    <w:div w:id="410351386">
                      <w:marLeft w:val="0"/>
                      <w:marRight w:val="0"/>
                      <w:marTop w:val="0"/>
                      <w:marBottom w:val="0"/>
                      <w:divBdr>
                        <w:top w:val="none" w:sz="0" w:space="0" w:color="auto"/>
                        <w:left w:val="none" w:sz="0" w:space="0" w:color="auto"/>
                        <w:bottom w:val="none" w:sz="0" w:space="0" w:color="auto"/>
                        <w:right w:val="none" w:sz="0" w:space="0" w:color="auto"/>
                      </w:divBdr>
                    </w:div>
                  </w:divsChild>
                </w:div>
                <w:div w:id="1058020204">
                  <w:marLeft w:val="0"/>
                  <w:marRight w:val="0"/>
                  <w:marTop w:val="0"/>
                  <w:marBottom w:val="0"/>
                  <w:divBdr>
                    <w:top w:val="none" w:sz="0" w:space="0" w:color="auto"/>
                    <w:left w:val="none" w:sz="0" w:space="0" w:color="auto"/>
                    <w:bottom w:val="none" w:sz="0" w:space="0" w:color="auto"/>
                    <w:right w:val="none" w:sz="0" w:space="0" w:color="auto"/>
                  </w:divBdr>
                  <w:divsChild>
                    <w:div w:id="678897011">
                      <w:marLeft w:val="0"/>
                      <w:marRight w:val="0"/>
                      <w:marTop w:val="0"/>
                      <w:marBottom w:val="0"/>
                      <w:divBdr>
                        <w:top w:val="none" w:sz="0" w:space="0" w:color="auto"/>
                        <w:left w:val="none" w:sz="0" w:space="0" w:color="auto"/>
                        <w:bottom w:val="none" w:sz="0" w:space="0" w:color="auto"/>
                        <w:right w:val="none" w:sz="0" w:space="0" w:color="auto"/>
                      </w:divBdr>
                    </w:div>
                  </w:divsChild>
                </w:div>
                <w:div w:id="1212112409">
                  <w:marLeft w:val="0"/>
                  <w:marRight w:val="0"/>
                  <w:marTop w:val="0"/>
                  <w:marBottom w:val="0"/>
                  <w:divBdr>
                    <w:top w:val="none" w:sz="0" w:space="0" w:color="auto"/>
                    <w:left w:val="none" w:sz="0" w:space="0" w:color="auto"/>
                    <w:bottom w:val="none" w:sz="0" w:space="0" w:color="auto"/>
                    <w:right w:val="none" w:sz="0" w:space="0" w:color="auto"/>
                  </w:divBdr>
                  <w:divsChild>
                    <w:div w:id="1332682029">
                      <w:marLeft w:val="0"/>
                      <w:marRight w:val="0"/>
                      <w:marTop w:val="0"/>
                      <w:marBottom w:val="0"/>
                      <w:divBdr>
                        <w:top w:val="none" w:sz="0" w:space="0" w:color="auto"/>
                        <w:left w:val="none" w:sz="0" w:space="0" w:color="auto"/>
                        <w:bottom w:val="none" w:sz="0" w:space="0" w:color="auto"/>
                        <w:right w:val="none" w:sz="0" w:space="0" w:color="auto"/>
                      </w:divBdr>
                    </w:div>
                  </w:divsChild>
                </w:div>
                <w:div w:id="1342850260">
                  <w:marLeft w:val="0"/>
                  <w:marRight w:val="0"/>
                  <w:marTop w:val="0"/>
                  <w:marBottom w:val="0"/>
                  <w:divBdr>
                    <w:top w:val="none" w:sz="0" w:space="0" w:color="auto"/>
                    <w:left w:val="none" w:sz="0" w:space="0" w:color="auto"/>
                    <w:bottom w:val="none" w:sz="0" w:space="0" w:color="auto"/>
                    <w:right w:val="none" w:sz="0" w:space="0" w:color="auto"/>
                  </w:divBdr>
                  <w:divsChild>
                    <w:div w:id="407458133">
                      <w:marLeft w:val="0"/>
                      <w:marRight w:val="0"/>
                      <w:marTop w:val="0"/>
                      <w:marBottom w:val="0"/>
                      <w:divBdr>
                        <w:top w:val="none" w:sz="0" w:space="0" w:color="auto"/>
                        <w:left w:val="none" w:sz="0" w:space="0" w:color="auto"/>
                        <w:bottom w:val="none" w:sz="0" w:space="0" w:color="auto"/>
                        <w:right w:val="none" w:sz="0" w:space="0" w:color="auto"/>
                      </w:divBdr>
                    </w:div>
                  </w:divsChild>
                </w:div>
                <w:div w:id="1562979669">
                  <w:marLeft w:val="0"/>
                  <w:marRight w:val="0"/>
                  <w:marTop w:val="0"/>
                  <w:marBottom w:val="0"/>
                  <w:divBdr>
                    <w:top w:val="none" w:sz="0" w:space="0" w:color="auto"/>
                    <w:left w:val="none" w:sz="0" w:space="0" w:color="auto"/>
                    <w:bottom w:val="none" w:sz="0" w:space="0" w:color="auto"/>
                    <w:right w:val="none" w:sz="0" w:space="0" w:color="auto"/>
                  </w:divBdr>
                  <w:divsChild>
                    <w:div w:id="423652839">
                      <w:marLeft w:val="0"/>
                      <w:marRight w:val="0"/>
                      <w:marTop w:val="0"/>
                      <w:marBottom w:val="0"/>
                      <w:divBdr>
                        <w:top w:val="none" w:sz="0" w:space="0" w:color="auto"/>
                        <w:left w:val="none" w:sz="0" w:space="0" w:color="auto"/>
                        <w:bottom w:val="none" w:sz="0" w:space="0" w:color="auto"/>
                        <w:right w:val="none" w:sz="0" w:space="0" w:color="auto"/>
                      </w:divBdr>
                    </w:div>
                  </w:divsChild>
                </w:div>
                <w:div w:id="1644889088">
                  <w:marLeft w:val="0"/>
                  <w:marRight w:val="0"/>
                  <w:marTop w:val="0"/>
                  <w:marBottom w:val="0"/>
                  <w:divBdr>
                    <w:top w:val="none" w:sz="0" w:space="0" w:color="auto"/>
                    <w:left w:val="none" w:sz="0" w:space="0" w:color="auto"/>
                    <w:bottom w:val="none" w:sz="0" w:space="0" w:color="auto"/>
                    <w:right w:val="none" w:sz="0" w:space="0" w:color="auto"/>
                  </w:divBdr>
                  <w:divsChild>
                    <w:div w:id="1356033331">
                      <w:marLeft w:val="0"/>
                      <w:marRight w:val="0"/>
                      <w:marTop w:val="0"/>
                      <w:marBottom w:val="0"/>
                      <w:divBdr>
                        <w:top w:val="none" w:sz="0" w:space="0" w:color="auto"/>
                        <w:left w:val="none" w:sz="0" w:space="0" w:color="auto"/>
                        <w:bottom w:val="none" w:sz="0" w:space="0" w:color="auto"/>
                        <w:right w:val="none" w:sz="0" w:space="0" w:color="auto"/>
                      </w:divBdr>
                    </w:div>
                  </w:divsChild>
                </w:div>
                <w:div w:id="1990479698">
                  <w:marLeft w:val="0"/>
                  <w:marRight w:val="0"/>
                  <w:marTop w:val="0"/>
                  <w:marBottom w:val="0"/>
                  <w:divBdr>
                    <w:top w:val="none" w:sz="0" w:space="0" w:color="auto"/>
                    <w:left w:val="none" w:sz="0" w:space="0" w:color="auto"/>
                    <w:bottom w:val="none" w:sz="0" w:space="0" w:color="auto"/>
                    <w:right w:val="none" w:sz="0" w:space="0" w:color="auto"/>
                  </w:divBdr>
                  <w:divsChild>
                    <w:div w:id="100343136">
                      <w:marLeft w:val="0"/>
                      <w:marRight w:val="0"/>
                      <w:marTop w:val="0"/>
                      <w:marBottom w:val="0"/>
                      <w:divBdr>
                        <w:top w:val="none" w:sz="0" w:space="0" w:color="auto"/>
                        <w:left w:val="none" w:sz="0" w:space="0" w:color="auto"/>
                        <w:bottom w:val="none" w:sz="0" w:space="0" w:color="auto"/>
                        <w:right w:val="none" w:sz="0" w:space="0" w:color="auto"/>
                      </w:divBdr>
                    </w:div>
                  </w:divsChild>
                </w:div>
                <w:div w:id="2086489301">
                  <w:marLeft w:val="0"/>
                  <w:marRight w:val="0"/>
                  <w:marTop w:val="0"/>
                  <w:marBottom w:val="0"/>
                  <w:divBdr>
                    <w:top w:val="none" w:sz="0" w:space="0" w:color="auto"/>
                    <w:left w:val="none" w:sz="0" w:space="0" w:color="auto"/>
                    <w:bottom w:val="none" w:sz="0" w:space="0" w:color="auto"/>
                    <w:right w:val="none" w:sz="0" w:space="0" w:color="auto"/>
                  </w:divBdr>
                  <w:divsChild>
                    <w:div w:id="12375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84201">
          <w:marLeft w:val="0"/>
          <w:marRight w:val="0"/>
          <w:marTop w:val="0"/>
          <w:marBottom w:val="0"/>
          <w:divBdr>
            <w:top w:val="none" w:sz="0" w:space="0" w:color="auto"/>
            <w:left w:val="none" w:sz="0" w:space="0" w:color="auto"/>
            <w:bottom w:val="none" w:sz="0" w:space="0" w:color="auto"/>
            <w:right w:val="none" w:sz="0" w:space="0" w:color="auto"/>
          </w:divBdr>
        </w:div>
        <w:div w:id="634338370">
          <w:marLeft w:val="0"/>
          <w:marRight w:val="0"/>
          <w:marTop w:val="0"/>
          <w:marBottom w:val="0"/>
          <w:divBdr>
            <w:top w:val="none" w:sz="0" w:space="0" w:color="auto"/>
            <w:left w:val="none" w:sz="0" w:space="0" w:color="auto"/>
            <w:bottom w:val="none" w:sz="0" w:space="0" w:color="auto"/>
            <w:right w:val="none" w:sz="0" w:space="0" w:color="auto"/>
          </w:divBdr>
        </w:div>
        <w:div w:id="663166907">
          <w:marLeft w:val="0"/>
          <w:marRight w:val="0"/>
          <w:marTop w:val="0"/>
          <w:marBottom w:val="0"/>
          <w:divBdr>
            <w:top w:val="none" w:sz="0" w:space="0" w:color="auto"/>
            <w:left w:val="none" w:sz="0" w:space="0" w:color="auto"/>
            <w:bottom w:val="none" w:sz="0" w:space="0" w:color="auto"/>
            <w:right w:val="none" w:sz="0" w:space="0" w:color="auto"/>
          </w:divBdr>
          <w:divsChild>
            <w:div w:id="98763164">
              <w:marLeft w:val="0"/>
              <w:marRight w:val="0"/>
              <w:marTop w:val="0"/>
              <w:marBottom w:val="0"/>
              <w:divBdr>
                <w:top w:val="none" w:sz="0" w:space="0" w:color="auto"/>
                <w:left w:val="none" w:sz="0" w:space="0" w:color="auto"/>
                <w:bottom w:val="none" w:sz="0" w:space="0" w:color="auto"/>
                <w:right w:val="none" w:sz="0" w:space="0" w:color="auto"/>
              </w:divBdr>
            </w:div>
            <w:div w:id="443429557">
              <w:marLeft w:val="0"/>
              <w:marRight w:val="0"/>
              <w:marTop w:val="0"/>
              <w:marBottom w:val="0"/>
              <w:divBdr>
                <w:top w:val="none" w:sz="0" w:space="0" w:color="auto"/>
                <w:left w:val="none" w:sz="0" w:space="0" w:color="auto"/>
                <w:bottom w:val="none" w:sz="0" w:space="0" w:color="auto"/>
                <w:right w:val="none" w:sz="0" w:space="0" w:color="auto"/>
              </w:divBdr>
            </w:div>
            <w:div w:id="979189417">
              <w:marLeft w:val="0"/>
              <w:marRight w:val="0"/>
              <w:marTop w:val="0"/>
              <w:marBottom w:val="0"/>
              <w:divBdr>
                <w:top w:val="none" w:sz="0" w:space="0" w:color="auto"/>
                <w:left w:val="none" w:sz="0" w:space="0" w:color="auto"/>
                <w:bottom w:val="none" w:sz="0" w:space="0" w:color="auto"/>
                <w:right w:val="none" w:sz="0" w:space="0" w:color="auto"/>
              </w:divBdr>
            </w:div>
            <w:div w:id="1451436762">
              <w:marLeft w:val="0"/>
              <w:marRight w:val="0"/>
              <w:marTop w:val="0"/>
              <w:marBottom w:val="0"/>
              <w:divBdr>
                <w:top w:val="none" w:sz="0" w:space="0" w:color="auto"/>
                <w:left w:val="none" w:sz="0" w:space="0" w:color="auto"/>
                <w:bottom w:val="none" w:sz="0" w:space="0" w:color="auto"/>
                <w:right w:val="none" w:sz="0" w:space="0" w:color="auto"/>
              </w:divBdr>
            </w:div>
            <w:div w:id="1629971333">
              <w:marLeft w:val="0"/>
              <w:marRight w:val="0"/>
              <w:marTop w:val="0"/>
              <w:marBottom w:val="0"/>
              <w:divBdr>
                <w:top w:val="none" w:sz="0" w:space="0" w:color="auto"/>
                <w:left w:val="none" w:sz="0" w:space="0" w:color="auto"/>
                <w:bottom w:val="none" w:sz="0" w:space="0" w:color="auto"/>
                <w:right w:val="none" w:sz="0" w:space="0" w:color="auto"/>
              </w:divBdr>
            </w:div>
            <w:div w:id="1631326046">
              <w:marLeft w:val="0"/>
              <w:marRight w:val="0"/>
              <w:marTop w:val="0"/>
              <w:marBottom w:val="0"/>
              <w:divBdr>
                <w:top w:val="none" w:sz="0" w:space="0" w:color="auto"/>
                <w:left w:val="none" w:sz="0" w:space="0" w:color="auto"/>
                <w:bottom w:val="none" w:sz="0" w:space="0" w:color="auto"/>
                <w:right w:val="none" w:sz="0" w:space="0" w:color="auto"/>
              </w:divBdr>
            </w:div>
            <w:div w:id="1952515177">
              <w:marLeft w:val="0"/>
              <w:marRight w:val="0"/>
              <w:marTop w:val="0"/>
              <w:marBottom w:val="0"/>
              <w:divBdr>
                <w:top w:val="none" w:sz="0" w:space="0" w:color="auto"/>
                <w:left w:val="none" w:sz="0" w:space="0" w:color="auto"/>
                <w:bottom w:val="none" w:sz="0" w:space="0" w:color="auto"/>
                <w:right w:val="none" w:sz="0" w:space="0" w:color="auto"/>
              </w:divBdr>
            </w:div>
            <w:div w:id="2070375643">
              <w:marLeft w:val="0"/>
              <w:marRight w:val="0"/>
              <w:marTop w:val="0"/>
              <w:marBottom w:val="0"/>
              <w:divBdr>
                <w:top w:val="none" w:sz="0" w:space="0" w:color="auto"/>
                <w:left w:val="none" w:sz="0" w:space="0" w:color="auto"/>
                <w:bottom w:val="none" w:sz="0" w:space="0" w:color="auto"/>
                <w:right w:val="none" w:sz="0" w:space="0" w:color="auto"/>
              </w:divBdr>
            </w:div>
          </w:divsChild>
        </w:div>
        <w:div w:id="842159932">
          <w:marLeft w:val="0"/>
          <w:marRight w:val="0"/>
          <w:marTop w:val="0"/>
          <w:marBottom w:val="0"/>
          <w:divBdr>
            <w:top w:val="none" w:sz="0" w:space="0" w:color="auto"/>
            <w:left w:val="none" w:sz="0" w:space="0" w:color="auto"/>
            <w:bottom w:val="none" w:sz="0" w:space="0" w:color="auto"/>
            <w:right w:val="none" w:sz="0" w:space="0" w:color="auto"/>
          </w:divBdr>
        </w:div>
        <w:div w:id="881941524">
          <w:marLeft w:val="0"/>
          <w:marRight w:val="0"/>
          <w:marTop w:val="0"/>
          <w:marBottom w:val="0"/>
          <w:divBdr>
            <w:top w:val="none" w:sz="0" w:space="0" w:color="auto"/>
            <w:left w:val="none" w:sz="0" w:space="0" w:color="auto"/>
            <w:bottom w:val="none" w:sz="0" w:space="0" w:color="auto"/>
            <w:right w:val="none" w:sz="0" w:space="0" w:color="auto"/>
          </w:divBdr>
        </w:div>
        <w:div w:id="896670721">
          <w:marLeft w:val="0"/>
          <w:marRight w:val="0"/>
          <w:marTop w:val="0"/>
          <w:marBottom w:val="0"/>
          <w:divBdr>
            <w:top w:val="none" w:sz="0" w:space="0" w:color="auto"/>
            <w:left w:val="none" w:sz="0" w:space="0" w:color="auto"/>
            <w:bottom w:val="none" w:sz="0" w:space="0" w:color="auto"/>
            <w:right w:val="none" w:sz="0" w:space="0" w:color="auto"/>
          </w:divBdr>
        </w:div>
        <w:div w:id="896740066">
          <w:marLeft w:val="0"/>
          <w:marRight w:val="0"/>
          <w:marTop w:val="0"/>
          <w:marBottom w:val="0"/>
          <w:divBdr>
            <w:top w:val="none" w:sz="0" w:space="0" w:color="auto"/>
            <w:left w:val="none" w:sz="0" w:space="0" w:color="auto"/>
            <w:bottom w:val="none" w:sz="0" w:space="0" w:color="auto"/>
            <w:right w:val="none" w:sz="0" w:space="0" w:color="auto"/>
          </w:divBdr>
          <w:divsChild>
            <w:div w:id="1159423952">
              <w:marLeft w:val="-75"/>
              <w:marRight w:val="0"/>
              <w:marTop w:val="30"/>
              <w:marBottom w:val="30"/>
              <w:divBdr>
                <w:top w:val="none" w:sz="0" w:space="0" w:color="auto"/>
                <w:left w:val="none" w:sz="0" w:space="0" w:color="auto"/>
                <w:bottom w:val="none" w:sz="0" w:space="0" w:color="auto"/>
                <w:right w:val="none" w:sz="0" w:space="0" w:color="auto"/>
              </w:divBdr>
              <w:divsChild>
                <w:div w:id="449740503">
                  <w:marLeft w:val="0"/>
                  <w:marRight w:val="0"/>
                  <w:marTop w:val="0"/>
                  <w:marBottom w:val="0"/>
                  <w:divBdr>
                    <w:top w:val="none" w:sz="0" w:space="0" w:color="auto"/>
                    <w:left w:val="none" w:sz="0" w:space="0" w:color="auto"/>
                    <w:bottom w:val="none" w:sz="0" w:space="0" w:color="auto"/>
                    <w:right w:val="none" w:sz="0" w:space="0" w:color="auto"/>
                  </w:divBdr>
                  <w:divsChild>
                    <w:div w:id="1556893308">
                      <w:marLeft w:val="0"/>
                      <w:marRight w:val="0"/>
                      <w:marTop w:val="0"/>
                      <w:marBottom w:val="0"/>
                      <w:divBdr>
                        <w:top w:val="none" w:sz="0" w:space="0" w:color="auto"/>
                        <w:left w:val="none" w:sz="0" w:space="0" w:color="auto"/>
                        <w:bottom w:val="none" w:sz="0" w:space="0" w:color="auto"/>
                        <w:right w:val="none" w:sz="0" w:space="0" w:color="auto"/>
                      </w:divBdr>
                    </w:div>
                  </w:divsChild>
                </w:div>
                <w:div w:id="508526573">
                  <w:marLeft w:val="0"/>
                  <w:marRight w:val="0"/>
                  <w:marTop w:val="0"/>
                  <w:marBottom w:val="0"/>
                  <w:divBdr>
                    <w:top w:val="none" w:sz="0" w:space="0" w:color="auto"/>
                    <w:left w:val="none" w:sz="0" w:space="0" w:color="auto"/>
                    <w:bottom w:val="none" w:sz="0" w:space="0" w:color="auto"/>
                    <w:right w:val="none" w:sz="0" w:space="0" w:color="auto"/>
                  </w:divBdr>
                  <w:divsChild>
                    <w:div w:id="214975270">
                      <w:marLeft w:val="0"/>
                      <w:marRight w:val="0"/>
                      <w:marTop w:val="0"/>
                      <w:marBottom w:val="0"/>
                      <w:divBdr>
                        <w:top w:val="none" w:sz="0" w:space="0" w:color="auto"/>
                        <w:left w:val="none" w:sz="0" w:space="0" w:color="auto"/>
                        <w:bottom w:val="none" w:sz="0" w:space="0" w:color="auto"/>
                        <w:right w:val="none" w:sz="0" w:space="0" w:color="auto"/>
                      </w:divBdr>
                    </w:div>
                  </w:divsChild>
                </w:div>
                <w:div w:id="586504414">
                  <w:marLeft w:val="0"/>
                  <w:marRight w:val="0"/>
                  <w:marTop w:val="0"/>
                  <w:marBottom w:val="0"/>
                  <w:divBdr>
                    <w:top w:val="none" w:sz="0" w:space="0" w:color="auto"/>
                    <w:left w:val="none" w:sz="0" w:space="0" w:color="auto"/>
                    <w:bottom w:val="none" w:sz="0" w:space="0" w:color="auto"/>
                    <w:right w:val="none" w:sz="0" w:space="0" w:color="auto"/>
                  </w:divBdr>
                  <w:divsChild>
                    <w:div w:id="1292900608">
                      <w:marLeft w:val="0"/>
                      <w:marRight w:val="0"/>
                      <w:marTop w:val="0"/>
                      <w:marBottom w:val="0"/>
                      <w:divBdr>
                        <w:top w:val="none" w:sz="0" w:space="0" w:color="auto"/>
                        <w:left w:val="none" w:sz="0" w:space="0" w:color="auto"/>
                        <w:bottom w:val="none" w:sz="0" w:space="0" w:color="auto"/>
                        <w:right w:val="none" w:sz="0" w:space="0" w:color="auto"/>
                      </w:divBdr>
                    </w:div>
                  </w:divsChild>
                </w:div>
                <w:div w:id="908882105">
                  <w:marLeft w:val="0"/>
                  <w:marRight w:val="0"/>
                  <w:marTop w:val="0"/>
                  <w:marBottom w:val="0"/>
                  <w:divBdr>
                    <w:top w:val="none" w:sz="0" w:space="0" w:color="auto"/>
                    <w:left w:val="none" w:sz="0" w:space="0" w:color="auto"/>
                    <w:bottom w:val="none" w:sz="0" w:space="0" w:color="auto"/>
                    <w:right w:val="none" w:sz="0" w:space="0" w:color="auto"/>
                  </w:divBdr>
                  <w:divsChild>
                    <w:div w:id="41101860">
                      <w:marLeft w:val="0"/>
                      <w:marRight w:val="0"/>
                      <w:marTop w:val="0"/>
                      <w:marBottom w:val="0"/>
                      <w:divBdr>
                        <w:top w:val="none" w:sz="0" w:space="0" w:color="auto"/>
                        <w:left w:val="none" w:sz="0" w:space="0" w:color="auto"/>
                        <w:bottom w:val="none" w:sz="0" w:space="0" w:color="auto"/>
                        <w:right w:val="none" w:sz="0" w:space="0" w:color="auto"/>
                      </w:divBdr>
                    </w:div>
                  </w:divsChild>
                </w:div>
                <w:div w:id="1194155467">
                  <w:marLeft w:val="0"/>
                  <w:marRight w:val="0"/>
                  <w:marTop w:val="0"/>
                  <w:marBottom w:val="0"/>
                  <w:divBdr>
                    <w:top w:val="none" w:sz="0" w:space="0" w:color="auto"/>
                    <w:left w:val="none" w:sz="0" w:space="0" w:color="auto"/>
                    <w:bottom w:val="none" w:sz="0" w:space="0" w:color="auto"/>
                    <w:right w:val="none" w:sz="0" w:space="0" w:color="auto"/>
                  </w:divBdr>
                  <w:divsChild>
                    <w:div w:id="336926910">
                      <w:marLeft w:val="0"/>
                      <w:marRight w:val="0"/>
                      <w:marTop w:val="0"/>
                      <w:marBottom w:val="0"/>
                      <w:divBdr>
                        <w:top w:val="none" w:sz="0" w:space="0" w:color="auto"/>
                        <w:left w:val="none" w:sz="0" w:space="0" w:color="auto"/>
                        <w:bottom w:val="none" w:sz="0" w:space="0" w:color="auto"/>
                        <w:right w:val="none" w:sz="0" w:space="0" w:color="auto"/>
                      </w:divBdr>
                    </w:div>
                  </w:divsChild>
                </w:div>
                <w:div w:id="1807701355">
                  <w:marLeft w:val="0"/>
                  <w:marRight w:val="0"/>
                  <w:marTop w:val="0"/>
                  <w:marBottom w:val="0"/>
                  <w:divBdr>
                    <w:top w:val="none" w:sz="0" w:space="0" w:color="auto"/>
                    <w:left w:val="none" w:sz="0" w:space="0" w:color="auto"/>
                    <w:bottom w:val="none" w:sz="0" w:space="0" w:color="auto"/>
                    <w:right w:val="none" w:sz="0" w:space="0" w:color="auto"/>
                  </w:divBdr>
                  <w:divsChild>
                    <w:div w:id="1330906982">
                      <w:marLeft w:val="0"/>
                      <w:marRight w:val="0"/>
                      <w:marTop w:val="0"/>
                      <w:marBottom w:val="0"/>
                      <w:divBdr>
                        <w:top w:val="none" w:sz="0" w:space="0" w:color="auto"/>
                        <w:left w:val="none" w:sz="0" w:space="0" w:color="auto"/>
                        <w:bottom w:val="none" w:sz="0" w:space="0" w:color="auto"/>
                        <w:right w:val="none" w:sz="0" w:space="0" w:color="auto"/>
                      </w:divBdr>
                    </w:div>
                  </w:divsChild>
                </w:div>
                <w:div w:id="1990212369">
                  <w:marLeft w:val="0"/>
                  <w:marRight w:val="0"/>
                  <w:marTop w:val="0"/>
                  <w:marBottom w:val="0"/>
                  <w:divBdr>
                    <w:top w:val="none" w:sz="0" w:space="0" w:color="auto"/>
                    <w:left w:val="none" w:sz="0" w:space="0" w:color="auto"/>
                    <w:bottom w:val="none" w:sz="0" w:space="0" w:color="auto"/>
                    <w:right w:val="none" w:sz="0" w:space="0" w:color="auto"/>
                  </w:divBdr>
                  <w:divsChild>
                    <w:div w:id="399182935">
                      <w:marLeft w:val="0"/>
                      <w:marRight w:val="0"/>
                      <w:marTop w:val="0"/>
                      <w:marBottom w:val="0"/>
                      <w:divBdr>
                        <w:top w:val="none" w:sz="0" w:space="0" w:color="auto"/>
                        <w:left w:val="none" w:sz="0" w:space="0" w:color="auto"/>
                        <w:bottom w:val="none" w:sz="0" w:space="0" w:color="auto"/>
                        <w:right w:val="none" w:sz="0" w:space="0" w:color="auto"/>
                      </w:divBdr>
                    </w:div>
                  </w:divsChild>
                </w:div>
                <w:div w:id="2028173762">
                  <w:marLeft w:val="0"/>
                  <w:marRight w:val="0"/>
                  <w:marTop w:val="0"/>
                  <w:marBottom w:val="0"/>
                  <w:divBdr>
                    <w:top w:val="none" w:sz="0" w:space="0" w:color="auto"/>
                    <w:left w:val="none" w:sz="0" w:space="0" w:color="auto"/>
                    <w:bottom w:val="none" w:sz="0" w:space="0" w:color="auto"/>
                    <w:right w:val="none" w:sz="0" w:space="0" w:color="auto"/>
                  </w:divBdr>
                  <w:divsChild>
                    <w:div w:id="585455592">
                      <w:marLeft w:val="0"/>
                      <w:marRight w:val="0"/>
                      <w:marTop w:val="0"/>
                      <w:marBottom w:val="0"/>
                      <w:divBdr>
                        <w:top w:val="none" w:sz="0" w:space="0" w:color="auto"/>
                        <w:left w:val="none" w:sz="0" w:space="0" w:color="auto"/>
                        <w:bottom w:val="none" w:sz="0" w:space="0" w:color="auto"/>
                        <w:right w:val="none" w:sz="0" w:space="0" w:color="auto"/>
                      </w:divBdr>
                    </w:div>
                  </w:divsChild>
                </w:div>
                <w:div w:id="2038895250">
                  <w:marLeft w:val="0"/>
                  <w:marRight w:val="0"/>
                  <w:marTop w:val="0"/>
                  <w:marBottom w:val="0"/>
                  <w:divBdr>
                    <w:top w:val="none" w:sz="0" w:space="0" w:color="auto"/>
                    <w:left w:val="none" w:sz="0" w:space="0" w:color="auto"/>
                    <w:bottom w:val="none" w:sz="0" w:space="0" w:color="auto"/>
                    <w:right w:val="none" w:sz="0" w:space="0" w:color="auto"/>
                  </w:divBdr>
                  <w:divsChild>
                    <w:div w:id="1142817932">
                      <w:marLeft w:val="0"/>
                      <w:marRight w:val="0"/>
                      <w:marTop w:val="0"/>
                      <w:marBottom w:val="0"/>
                      <w:divBdr>
                        <w:top w:val="none" w:sz="0" w:space="0" w:color="auto"/>
                        <w:left w:val="none" w:sz="0" w:space="0" w:color="auto"/>
                        <w:bottom w:val="none" w:sz="0" w:space="0" w:color="auto"/>
                        <w:right w:val="none" w:sz="0" w:space="0" w:color="auto"/>
                      </w:divBdr>
                    </w:div>
                  </w:divsChild>
                </w:div>
                <w:div w:id="2085643271">
                  <w:marLeft w:val="0"/>
                  <w:marRight w:val="0"/>
                  <w:marTop w:val="0"/>
                  <w:marBottom w:val="0"/>
                  <w:divBdr>
                    <w:top w:val="none" w:sz="0" w:space="0" w:color="auto"/>
                    <w:left w:val="none" w:sz="0" w:space="0" w:color="auto"/>
                    <w:bottom w:val="none" w:sz="0" w:space="0" w:color="auto"/>
                    <w:right w:val="none" w:sz="0" w:space="0" w:color="auto"/>
                  </w:divBdr>
                  <w:divsChild>
                    <w:div w:id="91042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45898">
          <w:marLeft w:val="0"/>
          <w:marRight w:val="0"/>
          <w:marTop w:val="0"/>
          <w:marBottom w:val="0"/>
          <w:divBdr>
            <w:top w:val="none" w:sz="0" w:space="0" w:color="auto"/>
            <w:left w:val="none" w:sz="0" w:space="0" w:color="auto"/>
            <w:bottom w:val="none" w:sz="0" w:space="0" w:color="auto"/>
            <w:right w:val="none" w:sz="0" w:space="0" w:color="auto"/>
          </w:divBdr>
          <w:divsChild>
            <w:div w:id="1787045685">
              <w:marLeft w:val="-75"/>
              <w:marRight w:val="0"/>
              <w:marTop w:val="30"/>
              <w:marBottom w:val="30"/>
              <w:divBdr>
                <w:top w:val="none" w:sz="0" w:space="0" w:color="auto"/>
                <w:left w:val="none" w:sz="0" w:space="0" w:color="auto"/>
                <w:bottom w:val="none" w:sz="0" w:space="0" w:color="auto"/>
                <w:right w:val="none" w:sz="0" w:space="0" w:color="auto"/>
              </w:divBdr>
              <w:divsChild>
                <w:div w:id="3242080">
                  <w:marLeft w:val="0"/>
                  <w:marRight w:val="0"/>
                  <w:marTop w:val="0"/>
                  <w:marBottom w:val="0"/>
                  <w:divBdr>
                    <w:top w:val="none" w:sz="0" w:space="0" w:color="auto"/>
                    <w:left w:val="none" w:sz="0" w:space="0" w:color="auto"/>
                    <w:bottom w:val="none" w:sz="0" w:space="0" w:color="auto"/>
                    <w:right w:val="none" w:sz="0" w:space="0" w:color="auto"/>
                  </w:divBdr>
                  <w:divsChild>
                    <w:div w:id="1262177092">
                      <w:marLeft w:val="0"/>
                      <w:marRight w:val="0"/>
                      <w:marTop w:val="0"/>
                      <w:marBottom w:val="0"/>
                      <w:divBdr>
                        <w:top w:val="none" w:sz="0" w:space="0" w:color="auto"/>
                        <w:left w:val="none" w:sz="0" w:space="0" w:color="auto"/>
                        <w:bottom w:val="none" w:sz="0" w:space="0" w:color="auto"/>
                        <w:right w:val="none" w:sz="0" w:space="0" w:color="auto"/>
                      </w:divBdr>
                    </w:div>
                  </w:divsChild>
                </w:div>
                <w:div w:id="103038704">
                  <w:marLeft w:val="0"/>
                  <w:marRight w:val="0"/>
                  <w:marTop w:val="0"/>
                  <w:marBottom w:val="0"/>
                  <w:divBdr>
                    <w:top w:val="none" w:sz="0" w:space="0" w:color="auto"/>
                    <w:left w:val="none" w:sz="0" w:space="0" w:color="auto"/>
                    <w:bottom w:val="none" w:sz="0" w:space="0" w:color="auto"/>
                    <w:right w:val="none" w:sz="0" w:space="0" w:color="auto"/>
                  </w:divBdr>
                  <w:divsChild>
                    <w:div w:id="778451332">
                      <w:marLeft w:val="0"/>
                      <w:marRight w:val="0"/>
                      <w:marTop w:val="0"/>
                      <w:marBottom w:val="0"/>
                      <w:divBdr>
                        <w:top w:val="none" w:sz="0" w:space="0" w:color="auto"/>
                        <w:left w:val="none" w:sz="0" w:space="0" w:color="auto"/>
                        <w:bottom w:val="none" w:sz="0" w:space="0" w:color="auto"/>
                        <w:right w:val="none" w:sz="0" w:space="0" w:color="auto"/>
                      </w:divBdr>
                    </w:div>
                  </w:divsChild>
                </w:div>
                <w:div w:id="134641373">
                  <w:marLeft w:val="0"/>
                  <w:marRight w:val="0"/>
                  <w:marTop w:val="0"/>
                  <w:marBottom w:val="0"/>
                  <w:divBdr>
                    <w:top w:val="none" w:sz="0" w:space="0" w:color="auto"/>
                    <w:left w:val="none" w:sz="0" w:space="0" w:color="auto"/>
                    <w:bottom w:val="none" w:sz="0" w:space="0" w:color="auto"/>
                    <w:right w:val="none" w:sz="0" w:space="0" w:color="auto"/>
                  </w:divBdr>
                  <w:divsChild>
                    <w:div w:id="219677726">
                      <w:marLeft w:val="0"/>
                      <w:marRight w:val="0"/>
                      <w:marTop w:val="0"/>
                      <w:marBottom w:val="0"/>
                      <w:divBdr>
                        <w:top w:val="none" w:sz="0" w:space="0" w:color="auto"/>
                        <w:left w:val="none" w:sz="0" w:space="0" w:color="auto"/>
                        <w:bottom w:val="none" w:sz="0" w:space="0" w:color="auto"/>
                        <w:right w:val="none" w:sz="0" w:space="0" w:color="auto"/>
                      </w:divBdr>
                    </w:div>
                  </w:divsChild>
                </w:div>
                <w:div w:id="141241899">
                  <w:marLeft w:val="0"/>
                  <w:marRight w:val="0"/>
                  <w:marTop w:val="0"/>
                  <w:marBottom w:val="0"/>
                  <w:divBdr>
                    <w:top w:val="none" w:sz="0" w:space="0" w:color="auto"/>
                    <w:left w:val="none" w:sz="0" w:space="0" w:color="auto"/>
                    <w:bottom w:val="none" w:sz="0" w:space="0" w:color="auto"/>
                    <w:right w:val="none" w:sz="0" w:space="0" w:color="auto"/>
                  </w:divBdr>
                  <w:divsChild>
                    <w:div w:id="1633290030">
                      <w:marLeft w:val="0"/>
                      <w:marRight w:val="0"/>
                      <w:marTop w:val="0"/>
                      <w:marBottom w:val="0"/>
                      <w:divBdr>
                        <w:top w:val="none" w:sz="0" w:space="0" w:color="auto"/>
                        <w:left w:val="none" w:sz="0" w:space="0" w:color="auto"/>
                        <w:bottom w:val="none" w:sz="0" w:space="0" w:color="auto"/>
                        <w:right w:val="none" w:sz="0" w:space="0" w:color="auto"/>
                      </w:divBdr>
                    </w:div>
                  </w:divsChild>
                </w:div>
                <w:div w:id="243150159">
                  <w:marLeft w:val="0"/>
                  <w:marRight w:val="0"/>
                  <w:marTop w:val="0"/>
                  <w:marBottom w:val="0"/>
                  <w:divBdr>
                    <w:top w:val="none" w:sz="0" w:space="0" w:color="auto"/>
                    <w:left w:val="none" w:sz="0" w:space="0" w:color="auto"/>
                    <w:bottom w:val="none" w:sz="0" w:space="0" w:color="auto"/>
                    <w:right w:val="none" w:sz="0" w:space="0" w:color="auto"/>
                  </w:divBdr>
                  <w:divsChild>
                    <w:div w:id="315106420">
                      <w:marLeft w:val="0"/>
                      <w:marRight w:val="0"/>
                      <w:marTop w:val="0"/>
                      <w:marBottom w:val="0"/>
                      <w:divBdr>
                        <w:top w:val="none" w:sz="0" w:space="0" w:color="auto"/>
                        <w:left w:val="none" w:sz="0" w:space="0" w:color="auto"/>
                        <w:bottom w:val="none" w:sz="0" w:space="0" w:color="auto"/>
                        <w:right w:val="none" w:sz="0" w:space="0" w:color="auto"/>
                      </w:divBdr>
                    </w:div>
                  </w:divsChild>
                </w:div>
                <w:div w:id="291592983">
                  <w:marLeft w:val="0"/>
                  <w:marRight w:val="0"/>
                  <w:marTop w:val="0"/>
                  <w:marBottom w:val="0"/>
                  <w:divBdr>
                    <w:top w:val="none" w:sz="0" w:space="0" w:color="auto"/>
                    <w:left w:val="none" w:sz="0" w:space="0" w:color="auto"/>
                    <w:bottom w:val="none" w:sz="0" w:space="0" w:color="auto"/>
                    <w:right w:val="none" w:sz="0" w:space="0" w:color="auto"/>
                  </w:divBdr>
                  <w:divsChild>
                    <w:div w:id="405878848">
                      <w:marLeft w:val="0"/>
                      <w:marRight w:val="0"/>
                      <w:marTop w:val="0"/>
                      <w:marBottom w:val="0"/>
                      <w:divBdr>
                        <w:top w:val="none" w:sz="0" w:space="0" w:color="auto"/>
                        <w:left w:val="none" w:sz="0" w:space="0" w:color="auto"/>
                        <w:bottom w:val="none" w:sz="0" w:space="0" w:color="auto"/>
                        <w:right w:val="none" w:sz="0" w:space="0" w:color="auto"/>
                      </w:divBdr>
                    </w:div>
                  </w:divsChild>
                </w:div>
                <w:div w:id="306009255">
                  <w:marLeft w:val="0"/>
                  <w:marRight w:val="0"/>
                  <w:marTop w:val="0"/>
                  <w:marBottom w:val="0"/>
                  <w:divBdr>
                    <w:top w:val="none" w:sz="0" w:space="0" w:color="auto"/>
                    <w:left w:val="none" w:sz="0" w:space="0" w:color="auto"/>
                    <w:bottom w:val="none" w:sz="0" w:space="0" w:color="auto"/>
                    <w:right w:val="none" w:sz="0" w:space="0" w:color="auto"/>
                  </w:divBdr>
                  <w:divsChild>
                    <w:div w:id="112287491">
                      <w:marLeft w:val="0"/>
                      <w:marRight w:val="0"/>
                      <w:marTop w:val="0"/>
                      <w:marBottom w:val="0"/>
                      <w:divBdr>
                        <w:top w:val="none" w:sz="0" w:space="0" w:color="auto"/>
                        <w:left w:val="none" w:sz="0" w:space="0" w:color="auto"/>
                        <w:bottom w:val="none" w:sz="0" w:space="0" w:color="auto"/>
                        <w:right w:val="none" w:sz="0" w:space="0" w:color="auto"/>
                      </w:divBdr>
                    </w:div>
                  </w:divsChild>
                </w:div>
                <w:div w:id="315690058">
                  <w:marLeft w:val="0"/>
                  <w:marRight w:val="0"/>
                  <w:marTop w:val="0"/>
                  <w:marBottom w:val="0"/>
                  <w:divBdr>
                    <w:top w:val="none" w:sz="0" w:space="0" w:color="auto"/>
                    <w:left w:val="none" w:sz="0" w:space="0" w:color="auto"/>
                    <w:bottom w:val="none" w:sz="0" w:space="0" w:color="auto"/>
                    <w:right w:val="none" w:sz="0" w:space="0" w:color="auto"/>
                  </w:divBdr>
                  <w:divsChild>
                    <w:div w:id="682829377">
                      <w:marLeft w:val="0"/>
                      <w:marRight w:val="0"/>
                      <w:marTop w:val="0"/>
                      <w:marBottom w:val="0"/>
                      <w:divBdr>
                        <w:top w:val="none" w:sz="0" w:space="0" w:color="auto"/>
                        <w:left w:val="none" w:sz="0" w:space="0" w:color="auto"/>
                        <w:bottom w:val="none" w:sz="0" w:space="0" w:color="auto"/>
                        <w:right w:val="none" w:sz="0" w:space="0" w:color="auto"/>
                      </w:divBdr>
                    </w:div>
                  </w:divsChild>
                </w:div>
                <w:div w:id="317461851">
                  <w:marLeft w:val="0"/>
                  <w:marRight w:val="0"/>
                  <w:marTop w:val="0"/>
                  <w:marBottom w:val="0"/>
                  <w:divBdr>
                    <w:top w:val="none" w:sz="0" w:space="0" w:color="auto"/>
                    <w:left w:val="none" w:sz="0" w:space="0" w:color="auto"/>
                    <w:bottom w:val="none" w:sz="0" w:space="0" w:color="auto"/>
                    <w:right w:val="none" w:sz="0" w:space="0" w:color="auto"/>
                  </w:divBdr>
                  <w:divsChild>
                    <w:div w:id="1487939394">
                      <w:marLeft w:val="0"/>
                      <w:marRight w:val="0"/>
                      <w:marTop w:val="0"/>
                      <w:marBottom w:val="0"/>
                      <w:divBdr>
                        <w:top w:val="none" w:sz="0" w:space="0" w:color="auto"/>
                        <w:left w:val="none" w:sz="0" w:space="0" w:color="auto"/>
                        <w:bottom w:val="none" w:sz="0" w:space="0" w:color="auto"/>
                        <w:right w:val="none" w:sz="0" w:space="0" w:color="auto"/>
                      </w:divBdr>
                    </w:div>
                  </w:divsChild>
                </w:div>
                <w:div w:id="568465547">
                  <w:marLeft w:val="0"/>
                  <w:marRight w:val="0"/>
                  <w:marTop w:val="0"/>
                  <w:marBottom w:val="0"/>
                  <w:divBdr>
                    <w:top w:val="none" w:sz="0" w:space="0" w:color="auto"/>
                    <w:left w:val="none" w:sz="0" w:space="0" w:color="auto"/>
                    <w:bottom w:val="none" w:sz="0" w:space="0" w:color="auto"/>
                    <w:right w:val="none" w:sz="0" w:space="0" w:color="auto"/>
                  </w:divBdr>
                  <w:divsChild>
                    <w:div w:id="542248662">
                      <w:marLeft w:val="0"/>
                      <w:marRight w:val="0"/>
                      <w:marTop w:val="0"/>
                      <w:marBottom w:val="0"/>
                      <w:divBdr>
                        <w:top w:val="none" w:sz="0" w:space="0" w:color="auto"/>
                        <w:left w:val="none" w:sz="0" w:space="0" w:color="auto"/>
                        <w:bottom w:val="none" w:sz="0" w:space="0" w:color="auto"/>
                        <w:right w:val="none" w:sz="0" w:space="0" w:color="auto"/>
                      </w:divBdr>
                    </w:div>
                  </w:divsChild>
                </w:div>
                <w:div w:id="576866926">
                  <w:marLeft w:val="0"/>
                  <w:marRight w:val="0"/>
                  <w:marTop w:val="0"/>
                  <w:marBottom w:val="0"/>
                  <w:divBdr>
                    <w:top w:val="none" w:sz="0" w:space="0" w:color="auto"/>
                    <w:left w:val="none" w:sz="0" w:space="0" w:color="auto"/>
                    <w:bottom w:val="none" w:sz="0" w:space="0" w:color="auto"/>
                    <w:right w:val="none" w:sz="0" w:space="0" w:color="auto"/>
                  </w:divBdr>
                  <w:divsChild>
                    <w:div w:id="1424449587">
                      <w:marLeft w:val="0"/>
                      <w:marRight w:val="0"/>
                      <w:marTop w:val="0"/>
                      <w:marBottom w:val="0"/>
                      <w:divBdr>
                        <w:top w:val="none" w:sz="0" w:space="0" w:color="auto"/>
                        <w:left w:val="none" w:sz="0" w:space="0" w:color="auto"/>
                        <w:bottom w:val="none" w:sz="0" w:space="0" w:color="auto"/>
                        <w:right w:val="none" w:sz="0" w:space="0" w:color="auto"/>
                      </w:divBdr>
                    </w:div>
                  </w:divsChild>
                </w:div>
                <w:div w:id="592056514">
                  <w:marLeft w:val="0"/>
                  <w:marRight w:val="0"/>
                  <w:marTop w:val="0"/>
                  <w:marBottom w:val="0"/>
                  <w:divBdr>
                    <w:top w:val="none" w:sz="0" w:space="0" w:color="auto"/>
                    <w:left w:val="none" w:sz="0" w:space="0" w:color="auto"/>
                    <w:bottom w:val="none" w:sz="0" w:space="0" w:color="auto"/>
                    <w:right w:val="none" w:sz="0" w:space="0" w:color="auto"/>
                  </w:divBdr>
                  <w:divsChild>
                    <w:div w:id="282537384">
                      <w:marLeft w:val="0"/>
                      <w:marRight w:val="0"/>
                      <w:marTop w:val="0"/>
                      <w:marBottom w:val="0"/>
                      <w:divBdr>
                        <w:top w:val="none" w:sz="0" w:space="0" w:color="auto"/>
                        <w:left w:val="none" w:sz="0" w:space="0" w:color="auto"/>
                        <w:bottom w:val="none" w:sz="0" w:space="0" w:color="auto"/>
                        <w:right w:val="none" w:sz="0" w:space="0" w:color="auto"/>
                      </w:divBdr>
                    </w:div>
                  </w:divsChild>
                </w:div>
                <w:div w:id="635187848">
                  <w:marLeft w:val="0"/>
                  <w:marRight w:val="0"/>
                  <w:marTop w:val="0"/>
                  <w:marBottom w:val="0"/>
                  <w:divBdr>
                    <w:top w:val="none" w:sz="0" w:space="0" w:color="auto"/>
                    <w:left w:val="none" w:sz="0" w:space="0" w:color="auto"/>
                    <w:bottom w:val="none" w:sz="0" w:space="0" w:color="auto"/>
                    <w:right w:val="none" w:sz="0" w:space="0" w:color="auto"/>
                  </w:divBdr>
                  <w:divsChild>
                    <w:div w:id="662316212">
                      <w:marLeft w:val="0"/>
                      <w:marRight w:val="0"/>
                      <w:marTop w:val="0"/>
                      <w:marBottom w:val="0"/>
                      <w:divBdr>
                        <w:top w:val="none" w:sz="0" w:space="0" w:color="auto"/>
                        <w:left w:val="none" w:sz="0" w:space="0" w:color="auto"/>
                        <w:bottom w:val="none" w:sz="0" w:space="0" w:color="auto"/>
                        <w:right w:val="none" w:sz="0" w:space="0" w:color="auto"/>
                      </w:divBdr>
                    </w:div>
                  </w:divsChild>
                </w:div>
                <w:div w:id="651255552">
                  <w:marLeft w:val="0"/>
                  <w:marRight w:val="0"/>
                  <w:marTop w:val="0"/>
                  <w:marBottom w:val="0"/>
                  <w:divBdr>
                    <w:top w:val="none" w:sz="0" w:space="0" w:color="auto"/>
                    <w:left w:val="none" w:sz="0" w:space="0" w:color="auto"/>
                    <w:bottom w:val="none" w:sz="0" w:space="0" w:color="auto"/>
                    <w:right w:val="none" w:sz="0" w:space="0" w:color="auto"/>
                  </w:divBdr>
                  <w:divsChild>
                    <w:div w:id="4523640">
                      <w:marLeft w:val="0"/>
                      <w:marRight w:val="0"/>
                      <w:marTop w:val="0"/>
                      <w:marBottom w:val="0"/>
                      <w:divBdr>
                        <w:top w:val="none" w:sz="0" w:space="0" w:color="auto"/>
                        <w:left w:val="none" w:sz="0" w:space="0" w:color="auto"/>
                        <w:bottom w:val="none" w:sz="0" w:space="0" w:color="auto"/>
                        <w:right w:val="none" w:sz="0" w:space="0" w:color="auto"/>
                      </w:divBdr>
                    </w:div>
                  </w:divsChild>
                </w:div>
                <w:div w:id="671568427">
                  <w:marLeft w:val="0"/>
                  <w:marRight w:val="0"/>
                  <w:marTop w:val="0"/>
                  <w:marBottom w:val="0"/>
                  <w:divBdr>
                    <w:top w:val="none" w:sz="0" w:space="0" w:color="auto"/>
                    <w:left w:val="none" w:sz="0" w:space="0" w:color="auto"/>
                    <w:bottom w:val="none" w:sz="0" w:space="0" w:color="auto"/>
                    <w:right w:val="none" w:sz="0" w:space="0" w:color="auto"/>
                  </w:divBdr>
                  <w:divsChild>
                    <w:div w:id="1726635549">
                      <w:marLeft w:val="0"/>
                      <w:marRight w:val="0"/>
                      <w:marTop w:val="0"/>
                      <w:marBottom w:val="0"/>
                      <w:divBdr>
                        <w:top w:val="none" w:sz="0" w:space="0" w:color="auto"/>
                        <w:left w:val="none" w:sz="0" w:space="0" w:color="auto"/>
                        <w:bottom w:val="none" w:sz="0" w:space="0" w:color="auto"/>
                        <w:right w:val="none" w:sz="0" w:space="0" w:color="auto"/>
                      </w:divBdr>
                    </w:div>
                  </w:divsChild>
                </w:div>
                <w:div w:id="687408971">
                  <w:marLeft w:val="0"/>
                  <w:marRight w:val="0"/>
                  <w:marTop w:val="0"/>
                  <w:marBottom w:val="0"/>
                  <w:divBdr>
                    <w:top w:val="none" w:sz="0" w:space="0" w:color="auto"/>
                    <w:left w:val="none" w:sz="0" w:space="0" w:color="auto"/>
                    <w:bottom w:val="none" w:sz="0" w:space="0" w:color="auto"/>
                    <w:right w:val="none" w:sz="0" w:space="0" w:color="auto"/>
                  </w:divBdr>
                  <w:divsChild>
                    <w:div w:id="1916549992">
                      <w:marLeft w:val="0"/>
                      <w:marRight w:val="0"/>
                      <w:marTop w:val="0"/>
                      <w:marBottom w:val="0"/>
                      <w:divBdr>
                        <w:top w:val="none" w:sz="0" w:space="0" w:color="auto"/>
                        <w:left w:val="none" w:sz="0" w:space="0" w:color="auto"/>
                        <w:bottom w:val="none" w:sz="0" w:space="0" w:color="auto"/>
                        <w:right w:val="none" w:sz="0" w:space="0" w:color="auto"/>
                      </w:divBdr>
                    </w:div>
                  </w:divsChild>
                </w:div>
                <w:div w:id="700476741">
                  <w:marLeft w:val="0"/>
                  <w:marRight w:val="0"/>
                  <w:marTop w:val="0"/>
                  <w:marBottom w:val="0"/>
                  <w:divBdr>
                    <w:top w:val="none" w:sz="0" w:space="0" w:color="auto"/>
                    <w:left w:val="none" w:sz="0" w:space="0" w:color="auto"/>
                    <w:bottom w:val="none" w:sz="0" w:space="0" w:color="auto"/>
                    <w:right w:val="none" w:sz="0" w:space="0" w:color="auto"/>
                  </w:divBdr>
                  <w:divsChild>
                    <w:div w:id="56245403">
                      <w:marLeft w:val="0"/>
                      <w:marRight w:val="0"/>
                      <w:marTop w:val="0"/>
                      <w:marBottom w:val="0"/>
                      <w:divBdr>
                        <w:top w:val="none" w:sz="0" w:space="0" w:color="auto"/>
                        <w:left w:val="none" w:sz="0" w:space="0" w:color="auto"/>
                        <w:bottom w:val="none" w:sz="0" w:space="0" w:color="auto"/>
                        <w:right w:val="none" w:sz="0" w:space="0" w:color="auto"/>
                      </w:divBdr>
                    </w:div>
                  </w:divsChild>
                </w:div>
                <w:div w:id="726414098">
                  <w:marLeft w:val="0"/>
                  <w:marRight w:val="0"/>
                  <w:marTop w:val="0"/>
                  <w:marBottom w:val="0"/>
                  <w:divBdr>
                    <w:top w:val="none" w:sz="0" w:space="0" w:color="auto"/>
                    <w:left w:val="none" w:sz="0" w:space="0" w:color="auto"/>
                    <w:bottom w:val="none" w:sz="0" w:space="0" w:color="auto"/>
                    <w:right w:val="none" w:sz="0" w:space="0" w:color="auto"/>
                  </w:divBdr>
                  <w:divsChild>
                    <w:div w:id="612446973">
                      <w:marLeft w:val="0"/>
                      <w:marRight w:val="0"/>
                      <w:marTop w:val="0"/>
                      <w:marBottom w:val="0"/>
                      <w:divBdr>
                        <w:top w:val="none" w:sz="0" w:space="0" w:color="auto"/>
                        <w:left w:val="none" w:sz="0" w:space="0" w:color="auto"/>
                        <w:bottom w:val="none" w:sz="0" w:space="0" w:color="auto"/>
                        <w:right w:val="none" w:sz="0" w:space="0" w:color="auto"/>
                      </w:divBdr>
                    </w:div>
                  </w:divsChild>
                </w:div>
                <w:div w:id="822624955">
                  <w:marLeft w:val="0"/>
                  <w:marRight w:val="0"/>
                  <w:marTop w:val="0"/>
                  <w:marBottom w:val="0"/>
                  <w:divBdr>
                    <w:top w:val="none" w:sz="0" w:space="0" w:color="auto"/>
                    <w:left w:val="none" w:sz="0" w:space="0" w:color="auto"/>
                    <w:bottom w:val="none" w:sz="0" w:space="0" w:color="auto"/>
                    <w:right w:val="none" w:sz="0" w:space="0" w:color="auto"/>
                  </w:divBdr>
                  <w:divsChild>
                    <w:div w:id="661935475">
                      <w:marLeft w:val="0"/>
                      <w:marRight w:val="0"/>
                      <w:marTop w:val="0"/>
                      <w:marBottom w:val="0"/>
                      <w:divBdr>
                        <w:top w:val="none" w:sz="0" w:space="0" w:color="auto"/>
                        <w:left w:val="none" w:sz="0" w:space="0" w:color="auto"/>
                        <w:bottom w:val="none" w:sz="0" w:space="0" w:color="auto"/>
                        <w:right w:val="none" w:sz="0" w:space="0" w:color="auto"/>
                      </w:divBdr>
                    </w:div>
                  </w:divsChild>
                </w:div>
                <w:div w:id="844514460">
                  <w:marLeft w:val="0"/>
                  <w:marRight w:val="0"/>
                  <w:marTop w:val="0"/>
                  <w:marBottom w:val="0"/>
                  <w:divBdr>
                    <w:top w:val="none" w:sz="0" w:space="0" w:color="auto"/>
                    <w:left w:val="none" w:sz="0" w:space="0" w:color="auto"/>
                    <w:bottom w:val="none" w:sz="0" w:space="0" w:color="auto"/>
                    <w:right w:val="none" w:sz="0" w:space="0" w:color="auto"/>
                  </w:divBdr>
                  <w:divsChild>
                    <w:div w:id="500201695">
                      <w:marLeft w:val="0"/>
                      <w:marRight w:val="0"/>
                      <w:marTop w:val="0"/>
                      <w:marBottom w:val="0"/>
                      <w:divBdr>
                        <w:top w:val="none" w:sz="0" w:space="0" w:color="auto"/>
                        <w:left w:val="none" w:sz="0" w:space="0" w:color="auto"/>
                        <w:bottom w:val="none" w:sz="0" w:space="0" w:color="auto"/>
                        <w:right w:val="none" w:sz="0" w:space="0" w:color="auto"/>
                      </w:divBdr>
                    </w:div>
                  </w:divsChild>
                </w:div>
                <w:div w:id="868108635">
                  <w:marLeft w:val="0"/>
                  <w:marRight w:val="0"/>
                  <w:marTop w:val="0"/>
                  <w:marBottom w:val="0"/>
                  <w:divBdr>
                    <w:top w:val="none" w:sz="0" w:space="0" w:color="auto"/>
                    <w:left w:val="none" w:sz="0" w:space="0" w:color="auto"/>
                    <w:bottom w:val="none" w:sz="0" w:space="0" w:color="auto"/>
                    <w:right w:val="none" w:sz="0" w:space="0" w:color="auto"/>
                  </w:divBdr>
                  <w:divsChild>
                    <w:div w:id="847988285">
                      <w:marLeft w:val="0"/>
                      <w:marRight w:val="0"/>
                      <w:marTop w:val="0"/>
                      <w:marBottom w:val="0"/>
                      <w:divBdr>
                        <w:top w:val="none" w:sz="0" w:space="0" w:color="auto"/>
                        <w:left w:val="none" w:sz="0" w:space="0" w:color="auto"/>
                        <w:bottom w:val="none" w:sz="0" w:space="0" w:color="auto"/>
                        <w:right w:val="none" w:sz="0" w:space="0" w:color="auto"/>
                      </w:divBdr>
                    </w:div>
                  </w:divsChild>
                </w:div>
                <w:div w:id="920026695">
                  <w:marLeft w:val="0"/>
                  <w:marRight w:val="0"/>
                  <w:marTop w:val="0"/>
                  <w:marBottom w:val="0"/>
                  <w:divBdr>
                    <w:top w:val="none" w:sz="0" w:space="0" w:color="auto"/>
                    <w:left w:val="none" w:sz="0" w:space="0" w:color="auto"/>
                    <w:bottom w:val="none" w:sz="0" w:space="0" w:color="auto"/>
                    <w:right w:val="none" w:sz="0" w:space="0" w:color="auto"/>
                  </w:divBdr>
                  <w:divsChild>
                    <w:div w:id="878592583">
                      <w:marLeft w:val="0"/>
                      <w:marRight w:val="0"/>
                      <w:marTop w:val="0"/>
                      <w:marBottom w:val="0"/>
                      <w:divBdr>
                        <w:top w:val="none" w:sz="0" w:space="0" w:color="auto"/>
                        <w:left w:val="none" w:sz="0" w:space="0" w:color="auto"/>
                        <w:bottom w:val="none" w:sz="0" w:space="0" w:color="auto"/>
                        <w:right w:val="none" w:sz="0" w:space="0" w:color="auto"/>
                      </w:divBdr>
                    </w:div>
                  </w:divsChild>
                </w:div>
                <w:div w:id="944340161">
                  <w:marLeft w:val="0"/>
                  <w:marRight w:val="0"/>
                  <w:marTop w:val="0"/>
                  <w:marBottom w:val="0"/>
                  <w:divBdr>
                    <w:top w:val="none" w:sz="0" w:space="0" w:color="auto"/>
                    <w:left w:val="none" w:sz="0" w:space="0" w:color="auto"/>
                    <w:bottom w:val="none" w:sz="0" w:space="0" w:color="auto"/>
                    <w:right w:val="none" w:sz="0" w:space="0" w:color="auto"/>
                  </w:divBdr>
                  <w:divsChild>
                    <w:div w:id="424040429">
                      <w:marLeft w:val="0"/>
                      <w:marRight w:val="0"/>
                      <w:marTop w:val="0"/>
                      <w:marBottom w:val="0"/>
                      <w:divBdr>
                        <w:top w:val="none" w:sz="0" w:space="0" w:color="auto"/>
                        <w:left w:val="none" w:sz="0" w:space="0" w:color="auto"/>
                        <w:bottom w:val="none" w:sz="0" w:space="0" w:color="auto"/>
                        <w:right w:val="none" w:sz="0" w:space="0" w:color="auto"/>
                      </w:divBdr>
                    </w:div>
                  </w:divsChild>
                </w:div>
                <w:div w:id="961692442">
                  <w:marLeft w:val="0"/>
                  <w:marRight w:val="0"/>
                  <w:marTop w:val="0"/>
                  <w:marBottom w:val="0"/>
                  <w:divBdr>
                    <w:top w:val="none" w:sz="0" w:space="0" w:color="auto"/>
                    <w:left w:val="none" w:sz="0" w:space="0" w:color="auto"/>
                    <w:bottom w:val="none" w:sz="0" w:space="0" w:color="auto"/>
                    <w:right w:val="none" w:sz="0" w:space="0" w:color="auto"/>
                  </w:divBdr>
                  <w:divsChild>
                    <w:div w:id="1628969914">
                      <w:marLeft w:val="0"/>
                      <w:marRight w:val="0"/>
                      <w:marTop w:val="0"/>
                      <w:marBottom w:val="0"/>
                      <w:divBdr>
                        <w:top w:val="none" w:sz="0" w:space="0" w:color="auto"/>
                        <w:left w:val="none" w:sz="0" w:space="0" w:color="auto"/>
                        <w:bottom w:val="none" w:sz="0" w:space="0" w:color="auto"/>
                        <w:right w:val="none" w:sz="0" w:space="0" w:color="auto"/>
                      </w:divBdr>
                    </w:div>
                  </w:divsChild>
                </w:div>
                <w:div w:id="964625379">
                  <w:marLeft w:val="0"/>
                  <w:marRight w:val="0"/>
                  <w:marTop w:val="0"/>
                  <w:marBottom w:val="0"/>
                  <w:divBdr>
                    <w:top w:val="none" w:sz="0" w:space="0" w:color="auto"/>
                    <w:left w:val="none" w:sz="0" w:space="0" w:color="auto"/>
                    <w:bottom w:val="none" w:sz="0" w:space="0" w:color="auto"/>
                    <w:right w:val="none" w:sz="0" w:space="0" w:color="auto"/>
                  </w:divBdr>
                  <w:divsChild>
                    <w:div w:id="568729994">
                      <w:marLeft w:val="0"/>
                      <w:marRight w:val="0"/>
                      <w:marTop w:val="0"/>
                      <w:marBottom w:val="0"/>
                      <w:divBdr>
                        <w:top w:val="none" w:sz="0" w:space="0" w:color="auto"/>
                        <w:left w:val="none" w:sz="0" w:space="0" w:color="auto"/>
                        <w:bottom w:val="none" w:sz="0" w:space="0" w:color="auto"/>
                        <w:right w:val="none" w:sz="0" w:space="0" w:color="auto"/>
                      </w:divBdr>
                    </w:div>
                  </w:divsChild>
                </w:div>
                <w:div w:id="969285316">
                  <w:marLeft w:val="0"/>
                  <w:marRight w:val="0"/>
                  <w:marTop w:val="0"/>
                  <w:marBottom w:val="0"/>
                  <w:divBdr>
                    <w:top w:val="none" w:sz="0" w:space="0" w:color="auto"/>
                    <w:left w:val="none" w:sz="0" w:space="0" w:color="auto"/>
                    <w:bottom w:val="none" w:sz="0" w:space="0" w:color="auto"/>
                    <w:right w:val="none" w:sz="0" w:space="0" w:color="auto"/>
                  </w:divBdr>
                  <w:divsChild>
                    <w:div w:id="986133939">
                      <w:marLeft w:val="0"/>
                      <w:marRight w:val="0"/>
                      <w:marTop w:val="0"/>
                      <w:marBottom w:val="0"/>
                      <w:divBdr>
                        <w:top w:val="none" w:sz="0" w:space="0" w:color="auto"/>
                        <w:left w:val="none" w:sz="0" w:space="0" w:color="auto"/>
                        <w:bottom w:val="none" w:sz="0" w:space="0" w:color="auto"/>
                        <w:right w:val="none" w:sz="0" w:space="0" w:color="auto"/>
                      </w:divBdr>
                    </w:div>
                  </w:divsChild>
                </w:div>
                <w:div w:id="1114790839">
                  <w:marLeft w:val="0"/>
                  <w:marRight w:val="0"/>
                  <w:marTop w:val="0"/>
                  <w:marBottom w:val="0"/>
                  <w:divBdr>
                    <w:top w:val="none" w:sz="0" w:space="0" w:color="auto"/>
                    <w:left w:val="none" w:sz="0" w:space="0" w:color="auto"/>
                    <w:bottom w:val="none" w:sz="0" w:space="0" w:color="auto"/>
                    <w:right w:val="none" w:sz="0" w:space="0" w:color="auto"/>
                  </w:divBdr>
                  <w:divsChild>
                    <w:div w:id="215170167">
                      <w:marLeft w:val="0"/>
                      <w:marRight w:val="0"/>
                      <w:marTop w:val="0"/>
                      <w:marBottom w:val="0"/>
                      <w:divBdr>
                        <w:top w:val="none" w:sz="0" w:space="0" w:color="auto"/>
                        <w:left w:val="none" w:sz="0" w:space="0" w:color="auto"/>
                        <w:bottom w:val="none" w:sz="0" w:space="0" w:color="auto"/>
                        <w:right w:val="none" w:sz="0" w:space="0" w:color="auto"/>
                      </w:divBdr>
                    </w:div>
                  </w:divsChild>
                </w:div>
                <w:div w:id="1224826584">
                  <w:marLeft w:val="0"/>
                  <w:marRight w:val="0"/>
                  <w:marTop w:val="0"/>
                  <w:marBottom w:val="0"/>
                  <w:divBdr>
                    <w:top w:val="none" w:sz="0" w:space="0" w:color="auto"/>
                    <w:left w:val="none" w:sz="0" w:space="0" w:color="auto"/>
                    <w:bottom w:val="none" w:sz="0" w:space="0" w:color="auto"/>
                    <w:right w:val="none" w:sz="0" w:space="0" w:color="auto"/>
                  </w:divBdr>
                  <w:divsChild>
                    <w:div w:id="1739285506">
                      <w:marLeft w:val="0"/>
                      <w:marRight w:val="0"/>
                      <w:marTop w:val="0"/>
                      <w:marBottom w:val="0"/>
                      <w:divBdr>
                        <w:top w:val="none" w:sz="0" w:space="0" w:color="auto"/>
                        <w:left w:val="none" w:sz="0" w:space="0" w:color="auto"/>
                        <w:bottom w:val="none" w:sz="0" w:space="0" w:color="auto"/>
                        <w:right w:val="none" w:sz="0" w:space="0" w:color="auto"/>
                      </w:divBdr>
                    </w:div>
                  </w:divsChild>
                </w:div>
                <w:div w:id="1230968838">
                  <w:marLeft w:val="0"/>
                  <w:marRight w:val="0"/>
                  <w:marTop w:val="0"/>
                  <w:marBottom w:val="0"/>
                  <w:divBdr>
                    <w:top w:val="none" w:sz="0" w:space="0" w:color="auto"/>
                    <w:left w:val="none" w:sz="0" w:space="0" w:color="auto"/>
                    <w:bottom w:val="none" w:sz="0" w:space="0" w:color="auto"/>
                    <w:right w:val="none" w:sz="0" w:space="0" w:color="auto"/>
                  </w:divBdr>
                  <w:divsChild>
                    <w:div w:id="831994456">
                      <w:marLeft w:val="0"/>
                      <w:marRight w:val="0"/>
                      <w:marTop w:val="0"/>
                      <w:marBottom w:val="0"/>
                      <w:divBdr>
                        <w:top w:val="none" w:sz="0" w:space="0" w:color="auto"/>
                        <w:left w:val="none" w:sz="0" w:space="0" w:color="auto"/>
                        <w:bottom w:val="none" w:sz="0" w:space="0" w:color="auto"/>
                        <w:right w:val="none" w:sz="0" w:space="0" w:color="auto"/>
                      </w:divBdr>
                    </w:div>
                  </w:divsChild>
                </w:div>
                <w:div w:id="1236551478">
                  <w:marLeft w:val="0"/>
                  <w:marRight w:val="0"/>
                  <w:marTop w:val="0"/>
                  <w:marBottom w:val="0"/>
                  <w:divBdr>
                    <w:top w:val="none" w:sz="0" w:space="0" w:color="auto"/>
                    <w:left w:val="none" w:sz="0" w:space="0" w:color="auto"/>
                    <w:bottom w:val="none" w:sz="0" w:space="0" w:color="auto"/>
                    <w:right w:val="none" w:sz="0" w:space="0" w:color="auto"/>
                  </w:divBdr>
                  <w:divsChild>
                    <w:div w:id="540632136">
                      <w:marLeft w:val="0"/>
                      <w:marRight w:val="0"/>
                      <w:marTop w:val="0"/>
                      <w:marBottom w:val="0"/>
                      <w:divBdr>
                        <w:top w:val="none" w:sz="0" w:space="0" w:color="auto"/>
                        <w:left w:val="none" w:sz="0" w:space="0" w:color="auto"/>
                        <w:bottom w:val="none" w:sz="0" w:space="0" w:color="auto"/>
                        <w:right w:val="none" w:sz="0" w:space="0" w:color="auto"/>
                      </w:divBdr>
                    </w:div>
                  </w:divsChild>
                </w:div>
                <w:div w:id="1288656571">
                  <w:marLeft w:val="0"/>
                  <w:marRight w:val="0"/>
                  <w:marTop w:val="0"/>
                  <w:marBottom w:val="0"/>
                  <w:divBdr>
                    <w:top w:val="none" w:sz="0" w:space="0" w:color="auto"/>
                    <w:left w:val="none" w:sz="0" w:space="0" w:color="auto"/>
                    <w:bottom w:val="none" w:sz="0" w:space="0" w:color="auto"/>
                    <w:right w:val="none" w:sz="0" w:space="0" w:color="auto"/>
                  </w:divBdr>
                  <w:divsChild>
                    <w:div w:id="467092196">
                      <w:marLeft w:val="0"/>
                      <w:marRight w:val="0"/>
                      <w:marTop w:val="0"/>
                      <w:marBottom w:val="0"/>
                      <w:divBdr>
                        <w:top w:val="none" w:sz="0" w:space="0" w:color="auto"/>
                        <w:left w:val="none" w:sz="0" w:space="0" w:color="auto"/>
                        <w:bottom w:val="none" w:sz="0" w:space="0" w:color="auto"/>
                        <w:right w:val="none" w:sz="0" w:space="0" w:color="auto"/>
                      </w:divBdr>
                    </w:div>
                  </w:divsChild>
                </w:div>
                <w:div w:id="1347555984">
                  <w:marLeft w:val="0"/>
                  <w:marRight w:val="0"/>
                  <w:marTop w:val="0"/>
                  <w:marBottom w:val="0"/>
                  <w:divBdr>
                    <w:top w:val="none" w:sz="0" w:space="0" w:color="auto"/>
                    <w:left w:val="none" w:sz="0" w:space="0" w:color="auto"/>
                    <w:bottom w:val="none" w:sz="0" w:space="0" w:color="auto"/>
                    <w:right w:val="none" w:sz="0" w:space="0" w:color="auto"/>
                  </w:divBdr>
                  <w:divsChild>
                    <w:div w:id="905992107">
                      <w:marLeft w:val="0"/>
                      <w:marRight w:val="0"/>
                      <w:marTop w:val="0"/>
                      <w:marBottom w:val="0"/>
                      <w:divBdr>
                        <w:top w:val="none" w:sz="0" w:space="0" w:color="auto"/>
                        <w:left w:val="none" w:sz="0" w:space="0" w:color="auto"/>
                        <w:bottom w:val="none" w:sz="0" w:space="0" w:color="auto"/>
                        <w:right w:val="none" w:sz="0" w:space="0" w:color="auto"/>
                      </w:divBdr>
                    </w:div>
                  </w:divsChild>
                </w:div>
                <w:div w:id="1370495363">
                  <w:marLeft w:val="0"/>
                  <w:marRight w:val="0"/>
                  <w:marTop w:val="0"/>
                  <w:marBottom w:val="0"/>
                  <w:divBdr>
                    <w:top w:val="none" w:sz="0" w:space="0" w:color="auto"/>
                    <w:left w:val="none" w:sz="0" w:space="0" w:color="auto"/>
                    <w:bottom w:val="none" w:sz="0" w:space="0" w:color="auto"/>
                    <w:right w:val="none" w:sz="0" w:space="0" w:color="auto"/>
                  </w:divBdr>
                  <w:divsChild>
                    <w:div w:id="1299414007">
                      <w:marLeft w:val="0"/>
                      <w:marRight w:val="0"/>
                      <w:marTop w:val="0"/>
                      <w:marBottom w:val="0"/>
                      <w:divBdr>
                        <w:top w:val="none" w:sz="0" w:space="0" w:color="auto"/>
                        <w:left w:val="none" w:sz="0" w:space="0" w:color="auto"/>
                        <w:bottom w:val="none" w:sz="0" w:space="0" w:color="auto"/>
                        <w:right w:val="none" w:sz="0" w:space="0" w:color="auto"/>
                      </w:divBdr>
                    </w:div>
                  </w:divsChild>
                </w:div>
                <w:div w:id="1431125958">
                  <w:marLeft w:val="0"/>
                  <w:marRight w:val="0"/>
                  <w:marTop w:val="0"/>
                  <w:marBottom w:val="0"/>
                  <w:divBdr>
                    <w:top w:val="none" w:sz="0" w:space="0" w:color="auto"/>
                    <w:left w:val="none" w:sz="0" w:space="0" w:color="auto"/>
                    <w:bottom w:val="none" w:sz="0" w:space="0" w:color="auto"/>
                    <w:right w:val="none" w:sz="0" w:space="0" w:color="auto"/>
                  </w:divBdr>
                  <w:divsChild>
                    <w:div w:id="1275743843">
                      <w:marLeft w:val="0"/>
                      <w:marRight w:val="0"/>
                      <w:marTop w:val="0"/>
                      <w:marBottom w:val="0"/>
                      <w:divBdr>
                        <w:top w:val="none" w:sz="0" w:space="0" w:color="auto"/>
                        <w:left w:val="none" w:sz="0" w:space="0" w:color="auto"/>
                        <w:bottom w:val="none" w:sz="0" w:space="0" w:color="auto"/>
                        <w:right w:val="none" w:sz="0" w:space="0" w:color="auto"/>
                      </w:divBdr>
                    </w:div>
                  </w:divsChild>
                </w:div>
                <w:div w:id="1516920468">
                  <w:marLeft w:val="0"/>
                  <w:marRight w:val="0"/>
                  <w:marTop w:val="0"/>
                  <w:marBottom w:val="0"/>
                  <w:divBdr>
                    <w:top w:val="none" w:sz="0" w:space="0" w:color="auto"/>
                    <w:left w:val="none" w:sz="0" w:space="0" w:color="auto"/>
                    <w:bottom w:val="none" w:sz="0" w:space="0" w:color="auto"/>
                    <w:right w:val="none" w:sz="0" w:space="0" w:color="auto"/>
                  </w:divBdr>
                  <w:divsChild>
                    <w:div w:id="961225002">
                      <w:marLeft w:val="0"/>
                      <w:marRight w:val="0"/>
                      <w:marTop w:val="0"/>
                      <w:marBottom w:val="0"/>
                      <w:divBdr>
                        <w:top w:val="none" w:sz="0" w:space="0" w:color="auto"/>
                        <w:left w:val="none" w:sz="0" w:space="0" w:color="auto"/>
                        <w:bottom w:val="none" w:sz="0" w:space="0" w:color="auto"/>
                        <w:right w:val="none" w:sz="0" w:space="0" w:color="auto"/>
                      </w:divBdr>
                    </w:div>
                  </w:divsChild>
                </w:div>
                <w:div w:id="1669165073">
                  <w:marLeft w:val="0"/>
                  <w:marRight w:val="0"/>
                  <w:marTop w:val="0"/>
                  <w:marBottom w:val="0"/>
                  <w:divBdr>
                    <w:top w:val="none" w:sz="0" w:space="0" w:color="auto"/>
                    <w:left w:val="none" w:sz="0" w:space="0" w:color="auto"/>
                    <w:bottom w:val="none" w:sz="0" w:space="0" w:color="auto"/>
                    <w:right w:val="none" w:sz="0" w:space="0" w:color="auto"/>
                  </w:divBdr>
                  <w:divsChild>
                    <w:div w:id="262421854">
                      <w:marLeft w:val="0"/>
                      <w:marRight w:val="0"/>
                      <w:marTop w:val="0"/>
                      <w:marBottom w:val="0"/>
                      <w:divBdr>
                        <w:top w:val="none" w:sz="0" w:space="0" w:color="auto"/>
                        <w:left w:val="none" w:sz="0" w:space="0" w:color="auto"/>
                        <w:bottom w:val="none" w:sz="0" w:space="0" w:color="auto"/>
                        <w:right w:val="none" w:sz="0" w:space="0" w:color="auto"/>
                      </w:divBdr>
                    </w:div>
                  </w:divsChild>
                </w:div>
                <w:div w:id="1684284695">
                  <w:marLeft w:val="0"/>
                  <w:marRight w:val="0"/>
                  <w:marTop w:val="0"/>
                  <w:marBottom w:val="0"/>
                  <w:divBdr>
                    <w:top w:val="none" w:sz="0" w:space="0" w:color="auto"/>
                    <w:left w:val="none" w:sz="0" w:space="0" w:color="auto"/>
                    <w:bottom w:val="none" w:sz="0" w:space="0" w:color="auto"/>
                    <w:right w:val="none" w:sz="0" w:space="0" w:color="auto"/>
                  </w:divBdr>
                  <w:divsChild>
                    <w:div w:id="736323150">
                      <w:marLeft w:val="0"/>
                      <w:marRight w:val="0"/>
                      <w:marTop w:val="0"/>
                      <w:marBottom w:val="0"/>
                      <w:divBdr>
                        <w:top w:val="none" w:sz="0" w:space="0" w:color="auto"/>
                        <w:left w:val="none" w:sz="0" w:space="0" w:color="auto"/>
                        <w:bottom w:val="none" w:sz="0" w:space="0" w:color="auto"/>
                        <w:right w:val="none" w:sz="0" w:space="0" w:color="auto"/>
                      </w:divBdr>
                    </w:div>
                  </w:divsChild>
                </w:div>
                <w:div w:id="1763722108">
                  <w:marLeft w:val="0"/>
                  <w:marRight w:val="0"/>
                  <w:marTop w:val="0"/>
                  <w:marBottom w:val="0"/>
                  <w:divBdr>
                    <w:top w:val="none" w:sz="0" w:space="0" w:color="auto"/>
                    <w:left w:val="none" w:sz="0" w:space="0" w:color="auto"/>
                    <w:bottom w:val="none" w:sz="0" w:space="0" w:color="auto"/>
                    <w:right w:val="none" w:sz="0" w:space="0" w:color="auto"/>
                  </w:divBdr>
                  <w:divsChild>
                    <w:div w:id="229849548">
                      <w:marLeft w:val="0"/>
                      <w:marRight w:val="0"/>
                      <w:marTop w:val="0"/>
                      <w:marBottom w:val="0"/>
                      <w:divBdr>
                        <w:top w:val="none" w:sz="0" w:space="0" w:color="auto"/>
                        <w:left w:val="none" w:sz="0" w:space="0" w:color="auto"/>
                        <w:bottom w:val="none" w:sz="0" w:space="0" w:color="auto"/>
                        <w:right w:val="none" w:sz="0" w:space="0" w:color="auto"/>
                      </w:divBdr>
                    </w:div>
                  </w:divsChild>
                </w:div>
                <w:div w:id="1824664640">
                  <w:marLeft w:val="0"/>
                  <w:marRight w:val="0"/>
                  <w:marTop w:val="0"/>
                  <w:marBottom w:val="0"/>
                  <w:divBdr>
                    <w:top w:val="none" w:sz="0" w:space="0" w:color="auto"/>
                    <w:left w:val="none" w:sz="0" w:space="0" w:color="auto"/>
                    <w:bottom w:val="none" w:sz="0" w:space="0" w:color="auto"/>
                    <w:right w:val="none" w:sz="0" w:space="0" w:color="auto"/>
                  </w:divBdr>
                  <w:divsChild>
                    <w:div w:id="1125000671">
                      <w:marLeft w:val="0"/>
                      <w:marRight w:val="0"/>
                      <w:marTop w:val="0"/>
                      <w:marBottom w:val="0"/>
                      <w:divBdr>
                        <w:top w:val="none" w:sz="0" w:space="0" w:color="auto"/>
                        <w:left w:val="none" w:sz="0" w:space="0" w:color="auto"/>
                        <w:bottom w:val="none" w:sz="0" w:space="0" w:color="auto"/>
                        <w:right w:val="none" w:sz="0" w:space="0" w:color="auto"/>
                      </w:divBdr>
                    </w:div>
                  </w:divsChild>
                </w:div>
                <w:div w:id="1871526097">
                  <w:marLeft w:val="0"/>
                  <w:marRight w:val="0"/>
                  <w:marTop w:val="0"/>
                  <w:marBottom w:val="0"/>
                  <w:divBdr>
                    <w:top w:val="none" w:sz="0" w:space="0" w:color="auto"/>
                    <w:left w:val="none" w:sz="0" w:space="0" w:color="auto"/>
                    <w:bottom w:val="none" w:sz="0" w:space="0" w:color="auto"/>
                    <w:right w:val="none" w:sz="0" w:space="0" w:color="auto"/>
                  </w:divBdr>
                  <w:divsChild>
                    <w:div w:id="636371669">
                      <w:marLeft w:val="0"/>
                      <w:marRight w:val="0"/>
                      <w:marTop w:val="0"/>
                      <w:marBottom w:val="0"/>
                      <w:divBdr>
                        <w:top w:val="none" w:sz="0" w:space="0" w:color="auto"/>
                        <w:left w:val="none" w:sz="0" w:space="0" w:color="auto"/>
                        <w:bottom w:val="none" w:sz="0" w:space="0" w:color="auto"/>
                        <w:right w:val="none" w:sz="0" w:space="0" w:color="auto"/>
                      </w:divBdr>
                    </w:div>
                  </w:divsChild>
                </w:div>
                <w:div w:id="1919436226">
                  <w:marLeft w:val="0"/>
                  <w:marRight w:val="0"/>
                  <w:marTop w:val="0"/>
                  <w:marBottom w:val="0"/>
                  <w:divBdr>
                    <w:top w:val="none" w:sz="0" w:space="0" w:color="auto"/>
                    <w:left w:val="none" w:sz="0" w:space="0" w:color="auto"/>
                    <w:bottom w:val="none" w:sz="0" w:space="0" w:color="auto"/>
                    <w:right w:val="none" w:sz="0" w:space="0" w:color="auto"/>
                  </w:divBdr>
                  <w:divsChild>
                    <w:div w:id="1313411633">
                      <w:marLeft w:val="0"/>
                      <w:marRight w:val="0"/>
                      <w:marTop w:val="0"/>
                      <w:marBottom w:val="0"/>
                      <w:divBdr>
                        <w:top w:val="none" w:sz="0" w:space="0" w:color="auto"/>
                        <w:left w:val="none" w:sz="0" w:space="0" w:color="auto"/>
                        <w:bottom w:val="none" w:sz="0" w:space="0" w:color="auto"/>
                        <w:right w:val="none" w:sz="0" w:space="0" w:color="auto"/>
                      </w:divBdr>
                    </w:div>
                  </w:divsChild>
                </w:div>
                <w:div w:id="1933586522">
                  <w:marLeft w:val="0"/>
                  <w:marRight w:val="0"/>
                  <w:marTop w:val="0"/>
                  <w:marBottom w:val="0"/>
                  <w:divBdr>
                    <w:top w:val="none" w:sz="0" w:space="0" w:color="auto"/>
                    <w:left w:val="none" w:sz="0" w:space="0" w:color="auto"/>
                    <w:bottom w:val="none" w:sz="0" w:space="0" w:color="auto"/>
                    <w:right w:val="none" w:sz="0" w:space="0" w:color="auto"/>
                  </w:divBdr>
                  <w:divsChild>
                    <w:div w:id="1763839327">
                      <w:marLeft w:val="0"/>
                      <w:marRight w:val="0"/>
                      <w:marTop w:val="0"/>
                      <w:marBottom w:val="0"/>
                      <w:divBdr>
                        <w:top w:val="none" w:sz="0" w:space="0" w:color="auto"/>
                        <w:left w:val="none" w:sz="0" w:space="0" w:color="auto"/>
                        <w:bottom w:val="none" w:sz="0" w:space="0" w:color="auto"/>
                        <w:right w:val="none" w:sz="0" w:space="0" w:color="auto"/>
                      </w:divBdr>
                    </w:div>
                  </w:divsChild>
                </w:div>
                <w:div w:id="1993018584">
                  <w:marLeft w:val="0"/>
                  <w:marRight w:val="0"/>
                  <w:marTop w:val="0"/>
                  <w:marBottom w:val="0"/>
                  <w:divBdr>
                    <w:top w:val="none" w:sz="0" w:space="0" w:color="auto"/>
                    <w:left w:val="none" w:sz="0" w:space="0" w:color="auto"/>
                    <w:bottom w:val="none" w:sz="0" w:space="0" w:color="auto"/>
                    <w:right w:val="none" w:sz="0" w:space="0" w:color="auto"/>
                  </w:divBdr>
                  <w:divsChild>
                    <w:div w:id="763919772">
                      <w:marLeft w:val="0"/>
                      <w:marRight w:val="0"/>
                      <w:marTop w:val="0"/>
                      <w:marBottom w:val="0"/>
                      <w:divBdr>
                        <w:top w:val="none" w:sz="0" w:space="0" w:color="auto"/>
                        <w:left w:val="none" w:sz="0" w:space="0" w:color="auto"/>
                        <w:bottom w:val="none" w:sz="0" w:space="0" w:color="auto"/>
                        <w:right w:val="none" w:sz="0" w:space="0" w:color="auto"/>
                      </w:divBdr>
                    </w:div>
                  </w:divsChild>
                </w:div>
                <w:div w:id="2005620349">
                  <w:marLeft w:val="0"/>
                  <w:marRight w:val="0"/>
                  <w:marTop w:val="0"/>
                  <w:marBottom w:val="0"/>
                  <w:divBdr>
                    <w:top w:val="none" w:sz="0" w:space="0" w:color="auto"/>
                    <w:left w:val="none" w:sz="0" w:space="0" w:color="auto"/>
                    <w:bottom w:val="none" w:sz="0" w:space="0" w:color="auto"/>
                    <w:right w:val="none" w:sz="0" w:space="0" w:color="auto"/>
                  </w:divBdr>
                  <w:divsChild>
                    <w:div w:id="2077124141">
                      <w:marLeft w:val="0"/>
                      <w:marRight w:val="0"/>
                      <w:marTop w:val="0"/>
                      <w:marBottom w:val="0"/>
                      <w:divBdr>
                        <w:top w:val="none" w:sz="0" w:space="0" w:color="auto"/>
                        <w:left w:val="none" w:sz="0" w:space="0" w:color="auto"/>
                        <w:bottom w:val="none" w:sz="0" w:space="0" w:color="auto"/>
                        <w:right w:val="none" w:sz="0" w:space="0" w:color="auto"/>
                      </w:divBdr>
                    </w:div>
                  </w:divsChild>
                </w:div>
                <w:div w:id="2027369487">
                  <w:marLeft w:val="0"/>
                  <w:marRight w:val="0"/>
                  <w:marTop w:val="0"/>
                  <w:marBottom w:val="0"/>
                  <w:divBdr>
                    <w:top w:val="none" w:sz="0" w:space="0" w:color="auto"/>
                    <w:left w:val="none" w:sz="0" w:space="0" w:color="auto"/>
                    <w:bottom w:val="none" w:sz="0" w:space="0" w:color="auto"/>
                    <w:right w:val="none" w:sz="0" w:space="0" w:color="auto"/>
                  </w:divBdr>
                  <w:divsChild>
                    <w:div w:id="976956095">
                      <w:marLeft w:val="0"/>
                      <w:marRight w:val="0"/>
                      <w:marTop w:val="0"/>
                      <w:marBottom w:val="0"/>
                      <w:divBdr>
                        <w:top w:val="none" w:sz="0" w:space="0" w:color="auto"/>
                        <w:left w:val="none" w:sz="0" w:space="0" w:color="auto"/>
                        <w:bottom w:val="none" w:sz="0" w:space="0" w:color="auto"/>
                        <w:right w:val="none" w:sz="0" w:space="0" w:color="auto"/>
                      </w:divBdr>
                    </w:div>
                  </w:divsChild>
                </w:div>
                <w:div w:id="2092189935">
                  <w:marLeft w:val="0"/>
                  <w:marRight w:val="0"/>
                  <w:marTop w:val="0"/>
                  <w:marBottom w:val="0"/>
                  <w:divBdr>
                    <w:top w:val="none" w:sz="0" w:space="0" w:color="auto"/>
                    <w:left w:val="none" w:sz="0" w:space="0" w:color="auto"/>
                    <w:bottom w:val="none" w:sz="0" w:space="0" w:color="auto"/>
                    <w:right w:val="none" w:sz="0" w:space="0" w:color="auto"/>
                  </w:divBdr>
                  <w:divsChild>
                    <w:div w:id="951783642">
                      <w:marLeft w:val="0"/>
                      <w:marRight w:val="0"/>
                      <w:marTop w:val="0"/>
                      <w:marBottom w:val="0"/>
                      <w:divBdr>
                        <w:top w:val="none" w:sz="0" w:space="0" w:color="auto"/>
                        <w:left w:val="none" w:sz="0" w:space="0" w:color="auto"/>
                        <w:bottom w:val="none" w:sz="0" w:space="0" w:color="auto"/>
                        <w:right w:val="none" w:sz="0" w:space="0" w:color="auto"/>
                      </w:divBdr>
                    </w:div>
                  </w:divsChild>
                </w:div>
                <w:div w:id="2117140767">
                  <w:marLeft w:val="0"/>
                  <w:marRight w:val="0"/>
                  <w:marTop w:val="0"/>
                  <w:marBottom w:val="0"/>
                  <w:divBdr>
                    <w:top w:val="none" w:sz="0" w:space="0" w:color="auto"/>
                    <w:left w:val="none" w:sz="0" w:space="0" w:color="auto"/>
                    <w:bottom w:val="none" w:sz="0" w:space="0" w:color="auto"/>
                    <w:right w:val="none" w:sz="0" w:space="0" w:color="auto"/>
                  </w:divBdr>
                  <w:divsChild>
                    <w:div w:id="1548956342">
                      <w:marLeft w:val="0"/>
                      <w:marRight w:val="0"/>
                      <w:marTop w:val="0"/>
                      <w:marBottom w:val="0"/>
                      <w:divBdr>
                        <w:top w:val="none" w:sz="0" w:space="0" w:color="auto"/>
                        <w:left w:val="none" w:sz="0" w:space="0" w:color="auto"/>
                        <w:bottom w:val="none" w:sz="0" w:space="0" w:color="auto"/>
                        <w:right w:val="none" w:sz="0" w:space="0" w:color="auto"/>
                      </w:divBdr>
                    </w:div>
                  </w:divsChild>
                </w:div>
                <w:div w:id="2143691918">
                  <w:marLeft w:val="0"/>
                  <w:marRight w:val="0"/>
                  <w:marTop w:val="0"/>
                  <w:marBottom w:val="0"/>
                  <w:divBdr>
                    <w:top w:val="none" w:sz="0" w:space="0" w:color="auto"/>
                    <w:left w:val="none" w:sz="0" w:space="0" w:color="auto"/>
                    <w:bottom w:val="none" w:sz="0" w:space="0" w:color="auto"/>
                    <w:right w:val="none" w:sz="0" w:space="0" w:color="auto"/>
                  </w:divBdr>
                  <w:divsChild>
                    <w:div w:id="203923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0881">
          <w:marLeft w:val="0"/>
          <w:marRight w:val="0"/>
          <w:marTop w:val="0"/>
          <w:marBottom w:val="0"/>
          <w:divBdr>
            <w:top w:val="none" w:sz="0" w:space="0" w:color="auto"/>
            <w:left w:val="none" w:sz="0" w:space="0" w:color="auto"/>
            <w:bottom w:val="none" w:sz="0" w:space="0" w:color="auto"/>
            <w:right w:val="none" w:sz="0" w:space="0" w:color="auto"/>
          </w:divBdr>
        </w:div>
        <w:div w:id="1159685802">
          <w:marLeft w:val="0"/>
          <w:marRight w:val="0"/>
          <w:marTop w:val="0"/>
          <w:marBottom w:val="0"/>
          <w:divBdr>
            <w:top w:val="none" w:sz="0" w:space="0" w:color="auto"/>
            <w:left w:val="none" w:sz="0" w:space="0" w:color="auto"/>
            <w:bottom w:val="none" w:sz="0" w:space="0" w:color="auto"/>
            <w:right w:val="none" w:sz="0" w:space="0" w:color="auto"/>
          </w:divBdr>
          <w:divsChild>
            <w:div w:id="1716469002">
              <w:marLeft w:val="-75"/>
              <w:marRight w:val="0"/>
              <w:marTop w:val="30"/>
              <w:marBottom w:val="30"/>
              <w:divBdr>
                <w:top w:val="none" w:sz="0" w:space="0" w:color="auto"/>
                <w:left w:val="none" w:sz="0" w:space="0" w:color="auto"/>
                <w:bottom w:val="none" w:sz="0" w:space="0" w:color="auto"/>
                <w:right w:val="none" w:sz="0" w:space="0" w:color="auto"/>
              </w:divBdr>
              <w:divsChild>
                <w:div w:id="13459040">
                  <w:marLeft w:val="0"/>
                  <w:marRight w:val="0"/>
                  <w:marTop w:val="0"/>
                  <w:marBottom w:val="0"/>
                  <w:divBdr>
                    <w:top w:val="none" w:sz="0" w:space="0" w:color="auto"/>
                    <w:left w:val="none" w:sz="0" w:space="0" w:color="auto"/>
                    <w:bottom w:val="none" w:sz="0" w:space="0" w:color="auto"/>
                    <w:right w:val="none" w:sz="0" w:space="0" w:color="auto"/>
                  </w:divBdr>
                  <w:divsChild>
                    <w:div w:id="1517311325">
                      <w:marLeft w:val="0"/>
                      <w:marRight w:val="0"/>
                      <w:marTop w:val="0"/>
                      <w:marBottom w:val="0"/>
                      <w:divBdr>
                        <w:top w:val="none" w:sz="0" w:space="0" w:color="auto"/>
                        <w:left w:val="none" w:sz="0" w:space="0" w:color="auto"/>
                        <w:bottom w:val="none" w:sz="0" w:space="0" w:color="auto"/>
                        <w:right w:val="none" w:sz="0" w:space="0" w:color="auto"/>
                      </w:divBdr>
                    </w:div>
                  </w:divsChild>
                </w:div>
                <w:div w:id="30037745">
                  <w:marLeft w:val="0"/>
                  <w:marRight w:val="0"/>
                  <w:marTop w:val="0"/>
                  <w:marBottom w:val="0"/>
                  <w:divBdr>
                    <w:top w:val="none" w:sz="0" w:space="0" w:color="auto"/>
                    <w:left w:val="none" w:sz="0" w:space="0" w:color="auto"/>
                    <w:bottom w:val="none" w:sz="0" w:space="0" w:color="auto"/>
                    <w:right w:val="none" w:sz="0" w:space="0" w:color="auto"/>
                  </w:divBdr>
                  <w:divsChild>
                    <w:div w:id="613050712">
                      <w:marLeft w:val="0"/>
                      <w:marRight w:val="0"/>
                      <w:marTop w:val="0"/>
                      <w:marBottom w:val="0"/>
                      <w:divBdr>
                        <w:top w:val="none" w:sz="0" w:space="0" w:color="auto"/>
                        <w:left w:val="none" w:sz="0" w:space="0" w:color="auto"/>
                        <w:bottom w:val="none" w:sz="0" w:space="0" w:color="auto"/>
                        <w:right w:val="none" w:sz="0" w:space="0" w:color="auto"/>
                      </w:divBdr>
                    </w:div>
                  </w:divsChild>
                </w:div>
                <w:div w:id="81873223">
                  <w:marLeft w:val="0"/>
                  <w:marRight w:val="0"/>
                  <w:marTop w:val="0"/>
                  <w:marBottom w:val="0"/>
                  <w:divBdr>
                    <w:top w:val="none" w:sz="0" w:space="0" w:color="auto"/>
                    <w:left w:val="none" w:sz="0" w:space="0" w:color="auto"/>
                    <w:bottom w:val="none" w:sz="0" w:space="0" w:color="auto"/>
                    <w:right w:val="none" w:sz="0" w:space="0" w:color="auto"/>
                  </w:divBdr>
                  <w:divsChild>
                    <w:div w:id="1633094283">
                      <w:marLeft w:val="0"/>
                      <w:marRight w:val="0"/>
                      <w:marTop w:val="0"/>
                      <w:marBottom w:val="0"/>
                      <w:divBdr>
                        <w:top w:val="none" w:sz="0" w:space="0" w:color="auto"/>
                        <w:left w:val="none" w:sz="0" w:space="0" w:color="auto"/>
                        <w:bottom w:val="none" w:sz="0" w:space="0" w:color="auto"/>
                        <w:right w:val="none" w:sz="0" w:space="0" w:color="auto"/>
                      </w:divBdr>
                    </w:div>
                  </w:divsChild>
                </w:div>
                <w:div w:id="127821560">
                  <w:marLeft w:val="0"/>
                  <w:marRight w:val="0"/>
                  <w:marTop w:val="0"/>
                  <w:marBottom w:val="0"/>
                  <w:divBdr>
                    <w:top w:val="none" w:sz="0" w:space="0" w:color="auto"/>
                    <w:left w:val="none" w:sz="0" w:space="0" w:color="auto"/>
                    <w:bottom w:val="none" w:sz="0" w:space="0" w:color="auto"/>
                    <w:right w:val="none" w:sz="0" w:space="0" w:color="auto"/>
                  </w:divBdr>
                  <w:divsChild>
                    <w:div w:id="98841477">
                      <w:marLeft w:val="0"/>
                      <w:marRight w:val="0"/>
                      <w:marTop w:val="0"/>
                      <w:marBottom w:val="0"/>
                      <w:divBdr>
                        <w:top w:val="none" w:sz="0" w:space="0" w:color="auto"/>
                        <w:left w:val="none" w:sz="0" w:space="0" w:color="auto"/>
                        <w:bottom w:val="none" w:sz="0" w:space="0" w:color="auto"/>
                        <w:right w:val="none" w:sz="0" w:space="0" w:color="auto"/>
                      </w:divBdr>
                    </w:div>
                  </w:divsChild>
                </w:div>
                <w:div w:id="133184964">
                  <w:marLeft w:val="0"/>
                  <w:marRight w:val="0"/>
                  <w:marTop w:val="0"/>
                  <w:marBottom w:val="0"/>
                  <w:divBdr>
                    <w:top w:val="none" w:sz="0" w:space="0" w:color="auto"/>
                    <w:left w:val="none" w:sz="0" w:space="0" w:color="auto"/>
                    <w:bottom w:val="none" w:sz="0" w:space="0" w:color="auto"/>
                    <w:right w:val="none" w:sz="0" w:space="0" w:color="auto"/>
                  </w:divBdr>
                  <w:divsChild>
                    <w:div w:id="1076244764">
                      <w:marLeft w:val="0"/>
                      <w:marRight w:val="0"/>
                      <w:marTop w:val="0"/>
                      <w:marBottom w:val="0"/>
                      <w:divBdr>
                        <w:top w:val="none" w:sz="0" w:space="0" w:color="auto"/>
                        <w:left w:val="none" w:sz="0" w:space="0" w:color="auto"/>
                        <w:bottom w:val="none" w:sz="0" w:space="0" w:color="auto"/>
                        <w:right w:val="none" w:sz="0" w:space="0" w:color="auto"/>
                      </w:divBdr>
                    </w:div>
                  </w:divsChild>
                </w:div>
                <w:div w:id="293603000">
                  <w:marLeft w:val="0"/>
                  <w:marRight w:val="0"/>
                  <w:marTop w:val="0"/>
                  <w:marBottom w:val="0"/>
                  <w:divBdr>
                    <w:top w:val="none" w:sz="0" w:space="0" w:color="auto"/>
                    <w:left w:val="none" w:sz="0" w:space="0" w:color="auto"/>
                    <w:bottom w:val="none" w:sz="0" w:space="0" w:color="auto"/>
                    <w:right w:val="none" w:sz="0" w:space="0" w:color="auto"/>
                  </w:divBdr>
                  <w:divsChild>
                    <w:div w:id="1700160196">
                      <w:marLeft w:val="0"/>
                      <w:marRight w:val="0"/>
                      <w:marTop w:val="0"/>
                      <w:marBottom w:val="0"/>
                      <w:divBdr>
                        <w:top w:val="none" w:sz="0" w:space="0" w:color="auto"/>
                        <w:left w:val="none" w:sz="0" w:space="0" w:color="auto"/>
                        <w:bottom w:val="none" w:sz="0" w:space="0" w:color="auto"/>
                        <w:right w:val="none" w:sz="0" w:space="0" w:color="auto"/>
                      </w:divBdr>
                    </w:div>
                  </w:divsChild>
                </w:div>
                <w:div w:id="310256588">
                  <w:marLeft w:val="0"/>
                  <w:marRight w:val="0"/>
                  <w:marTop w:val="0"/>
                  <w:marBottom w:val="0"/>
                  <w:divBdr>
                    <w:top w:val="none" w:sz="0" w:space="0" w:color="auto"/>
                    <w:left w:val="none" w:sz="0" w:space="0" w:color="auto"/>
                    <w:bottom w:val="none" w:sz="0" w:space="0" w:color="auto"/>
                    <w:right w:val="none" w:sz="0" w:space="0" w:color="auto"/>
                  </w:divBdr>
                  <w:divsChild>
                    <w:div w:id="1547254829">
                      <w:marLeft w:val="0"/>
                      <w:marRight w:val="0"/>
                      <w:marTop w:val="0"/>
                      <w:marBottom w:val="0"/>
                      <w:divBdr>
                        <w:top w:val="none" w:sz="0" w:space="0" w:color="auto"/>
                        <w:left w:val="none" w:sz="0" w:space="0" w:color="auto"/>
                        <w:bottom w:val="none" w:sz="0" w:space="0" w:color="auto"/>
                        <w:right w:val="none" w:sz="0" w:space="0" w:color="auto"/>
                      </w:divBdr>
                    </w:div>
                  </w:divsChild>
                </w:div>
                <w:div w:id="342128841">
                  <w:marLeft w:val="0"/>
                  <w:marRight w:val="0"/>
                  <w:marTop w:val="0"/>
                  <w:marBottom w:val="0"/>
                  <w:divBdr>
                    <w:top w:val="none" w:sz="0" w:space="0" w:color="auto"/>
                    <w:left w:val="none" w:sz="0" w:space="0" w:color="auto"/>
                    <w:bottom w:val="none" w:sz="0" w:space="0" w:color="auto"/>
                    <w:right w:val="none" w:sz="0" w:space="0" w:color="auto"/>
                  </w:divBdr>
                  <w:divsChild>
                    <w:div w:id="673067772">
                      <w:marLeft w:val="0"/>
                      <w:marRight w:val="0"/>
                      <w:marTop w:val="0"/>
                      <w:marBottom w:val="0"/>
                      <w:divBdr>
                        <w:top w:val="none" w:sz="0" w:space="0" w:color="auto"/>
                        <w:left w:val="none" w:sz="0" w:space="0" w:color="auto"/>
                        <w:bottom w:val="none" w:sz="0" w:space="0" w:color="auto"/>
                        <w:right w:val="none" w:sz="0" w:space="0" w:color="auto"/>
                      </w:divBdr>
                    </w:div>
                  </w:divsChild>
                </w:div>
                <w:div w:id="421101083">
                  <w:marLeft w:val="0"/>
                  <w:marRight w:val="0"/>
                  <w:marTop w:val="0"/>
                  <w:marBottom w:val="0"/>
                  <w:divBdr>
                    <w:top w:val="none" w:sz="0" w:space="0" w:color="auto"/>
                    <w:left w:val="none" w:sz="0" w:space="0" w:color="auto"/>
                    <w:bottom w:val="none" w:sz="0" w:space="0" w:color="auto"/>
                    <w:right w:val="none" w:sz="0" w:space="0" w:color="auto"/>
                  </w:divBdr>
                  <w:divsChild>
                    <w:div w:id="1654094070">
                      <w:marLeft w:val="0"/>
                      <w:marRight w:val="0"/>
                      <w:marTop w:val="0"/>
                      <w:marBottom w:val="0"/>
                      <w:divBdr>
                        <w:top w:val="none" w:sz="0" w:space="0" w:color="auto"/>
                        <w:left w:val="none" w:sz="0" w:space="0" w:color="auto"/>
                        <w:bottom w:val="none" w:sz="0" w:space="0" w:color="auto"/>
                        <w:right w:val="none" w:sz="0" w:space="0" w:color="auto"/>
                      </w:divBdr>
                    </w:div>
                  </w:divsChild>
                </w:div>
                <w:div w:id="421266655">
                  <w:marLeft w:val="0"/>
                  <w:marRight w:val="0"/>
                  <w:marTop w:val="0"/>
                  <w:marBottom w:val="0"/>
                  <w:divBdr>
                    <w:top w:val="none" w:sz="0" w:space="0" w:color="auto"/>
                    <w:left w:val="none" w:sz="0" w:space="0" w:color="auto"/>
                    <w:bottom w:val="none" w:sz="0" w:space="0" w:color="auto"/>
                    <w:right w:val="none" w:sz="0" w:space="0" w:color="auto"/>
                  </w:divBdr>
                  <w:divsChild>
                    <w:div w:id="777336229">
                      <w:marLeft w:val="0"/>
                      <w:marRight w:val="0"/>
                      <w:marTop w:val="0"/>
                      <w:marBottom w:val="0"/>
                      <w:divBdr>
                        <w:top w:val="none" w:sz="0" w:space="0" w:color="auto"/>
                        <w:left w:val="none" w:sz="0" w:space="0" w:color="auto"/>
                        <w:bottom w:val="none" w:sz="0" w:space="0" w:color="auto"/>
                        <w:right w:val="none" w:sz="0" w:space="0" w:color="auto"/>
                      </w:divBdr>
                    </w:div>
                  </w:divsChild>
                </w:div>
                <w:div w:id="532771733">
                  <w:marLeft w:val="0"/>
                  <w:marRight w:val="0"/>
                  <w:marTop w:val="0"/>
                  <w:marBottom w:val="0"/>
                  <w:divBdr>
                    <w:top w:val="none" w:sz="0" w:space="0" w:color="auto"/>
                    <w:left w:val="none" w:sz="0" w:space="0" w:color="auto"/>
                    <w:bottom w:val="none" w:sz="0" w:space="0" w:color="auto"/>
                    <w:right w:val="none" w:sz="0" w:space="0" w:color="auto"/>
                  </w:divBdr>
                  <w:divsChild>
                    <w:div w:id="1761872854">
                      <w:marLeft w:val="0"/>
                      <w:marRight w:val="0"/>
                      <w:marTop w:val="0"/>
                      <w:marBottom w:val="0"/>
                      <w:divBdr>
                        <w:top w:val="none" w:sz="0" w:space="0" w:color="auto"/>
                        <w:left w:val="none" w:sz="0" w:space="0" w:color="auto"/>
                        <w:bottom w:val="none" w:sz="0" w:space="0" w:color="auto"/>
                        <w:right w:val="none" w:sz="0" w:space="0" w:color="auto"/>
                      </w:divBdr>
                    </w:div>
                  </w:divsChild>
                </w:div>
                <w:div w:id="603270221">
                  <w:marLeft w:val="0"/>
                  <w:marRight w:val="0"/>
                  <w:marTop w:val="0"/>
                  <w:marBottom w:val="0"/>
                  <w:divBdr>
                    <w:top w:val="none" w:sz="0" w:space="0" w:color="auto"/>
                    <w:left w:val="none" w:sz="0" w:space="0" w:color="auto"/>
                    <w:bottom w:val="none" w:sz="0" w:space="0" w:color="auto"/>
                    <w:right w:val="none" w:sz="0" w:space="0" w:color="auto"/>
                  </w:divBdr>
                  <w:divsChild>
                    <w:div w:id="442501038">
                      <w:marLeft w:val="0"/>
                      <w:marRight w:val="0"/>
                      <w:marTop w:val="0"/>
                      <w:marBottom w:val="0"/>
                      <w:divBdr>
                        <w:top w:val="none" w:sz="0" w:space="0" w:color="auto"/>
                        <w:left w:val="none" w:sz="0" w:space="0" w:color="auto"/>
                        <w:bottom w:val="none" w:sz="0" w:space="0" w:color="auto"/>
                        <w:right w:val="none" w:sz="0" w:space="0" w:color="auto"/>
                      </w:divBdr>
                    </w:div>
                  </w:divsChild>
                </w:div>
                <w:div w:id="920261996">
                  <w:marLeft w:val="0"/>
                  <w:marRight w:val="0"/>
                  <w:marTop w:val="0"/>
                  <w:marBottom w:val="0"/>
                  <w:divBdr>
                    <w:top w:val="none" w:sz="0" w:space="0" w:color="auto"/>
                    <w:left w:val="none" w:sz="0" w:space="0" w:color="auto"/>
                    <w:bottom w:val="none" w:sz="0" w:space="0" w:color="auto"/>
                    <w:right w:val="none" w:sz="0" w:space="0" w:color="auto"/>
                  </w:divBdr>
                  <w:divsChild>
                    <w:div w:id="461046328">
                      <w:marLeft w:val="0"/>
                      <w:marRight w:val="0"/>
                      <w:marTop w:val="0"/>
                      <w:marBottom w:val="0"/>
                      <w:divBdr>
                        <w:top w:val="none" w:sz="0" w:space="0" w:color="auto"/>
                        <w:left w:val="none" w:sz="0" w:space="0" w:color="auto"/>
                        <w:bottom w:val="none" w:sz="0" w:space="0" w:color="auto"/>
                        <w:right w:val="none" w:sz="0" w:space="0" w:color="auto"/>
                      </w:divBdr>
                    </w:div>
                  </w:divsChild>
                </w:div>
                <w:div w:id="934823673">
                  <w:marLeft w:val="0"/>
                  <w:marRight w:val="0"/>
                  <w:marTop w:val="0"/>
                  <w:marBottom w:val="0"/>
                  <w:divBdr>
                    <w:top w:val="none" w:sz="0" w:space="0" w:color="auto"/>
                    <w:left w:val="none" w:sz="0" w:space="0" w:color="auto"/>
                    <w:bottom w:val="none" w:sz="0" w:space="0" w:color="auto"/>
                    <w:right w:val="none" w:sz="0" w:space="0" w:color="auto"/>
                  </w:divBdr>
                  <w:divsChild>
                    <w:div w:id="1696150640">
                      <w:marLeft w:val="0"/>
                      <w:marRight w:val="0"/>
                      <w:marTop w:val="0"/>
                      <w:marBottom w:val="0"/>
                      <w:divBdr>
                        <w:top w:val="none" w:sz="0" w:space="0" w:color="auto"/>
                        <w:left w:val="none" w:sz="0" w:space="0" w:color="auto"/>
                        <w:bottom w:val="none" w:sz="0" w:space="0" w:color="auto"/>
                        <w:right w:val="none" w:sz="0" w:space="0" w:color="auto"/>
                      </w:divBdr>
                    </w:div>
                  </w:divsChild>
                </w:div>
                <w:div w:id="1316686559">
                  <w:marLeft w:val="0"/>
                  <w:marRight w:val="0"/>
                  <w:marTop w:val="0"/>
                  <w:marBottom w:val="0"/>
                  <w:divBdr>
                    <w:top w:val="none" w:sz="0" w:space="0" w:color="auto"/>
                    <w:left w:val="none" w:sz="0" w:space="0" w:color="auto"/>
                    <w:bottom w:val="none" w:sz="0" w:space="0" w:color="auto"/>
                    <w:right w:val="none" w:sz="0" w:space="0" w:color="auto"/>
                  </w:divBdr>
                  <w:divsChild>
                    <w:div w:id="1933470583">
                      <w:marLeft w:val="0"/>
                      <w:marRight w:val="0"/>
                      <w:marTop w:val="0"/>
                      <w:marBottom w:val="0"/>
                      <w:divBdr>
                        <w:top w:val="none" w:sz="0" w:space="0" w:color="auto"/>
                        <w:left w:val="none" w:sz="0" w:space="0" w:color="auto"/>
                        <w:bottom w:val="none" w:sz="0" w:space="0" w:color="auto"/>
                        <w:right w:val="none" w:sz="0" w:space="0" w:color="auto"/>
                      </w:divBdr>
                    </w:div>
                  </w:divsChild>
                </w:div>
                <w:div w:id="1656571309">
                  <w:marLeft w:val="0"/>
                  <w:marRight w:val="0"/>
                  <w:marTop w:val="0"/>
                  <w:marBottom w:val="0"/>
                  <w:divBdr>
                    <w:top w:val="none" w:sz="0" w:space="0" w:color="auto"/>
                    <w:left w:val="none" w:sz="0" w:space="0" w:color="auto"/>
                    <w:bottom w:val="none" w:sz="0" w:space="0" w:color="auto"/>
                    <w:right w:val="none" w:sz="0" w:space="0" w:color="auto"/>
                  </w:divBdr>
                  <w:divsChild>
                    <w:div w:id="897286089">
                      <w:marLeft w:val="0"/>
                      <w:marRight w:val="0"/>
                      <w:marTop w:val="0"/>
                      <w:marBottom w:val="0"/>
                      <w:divBdr>
                        <w:top w:val="none" w:sz="0" w:space="0" w:color="auto"/>
                        <w:left w:val="none" w:sz="0" w:space="0" w:color="auto"/>
                        <w:bottom w:val="none" w:sz="0" w:space="0" w:color="auto"/>
                        <w:right w:val="none" w:sz="0" w:space="0" w:color="auto"/>
                      </w:divBdr>
                    </w:div>
                  </w:divsChild>
                </w:div>
                <w:div w:id="1736005971">
                  <w:marLeft w:val="0"/>
                  <w:marRight w:val="0"/>
                  <w:marTop w:val="0"/>
                  <w:marBottom w:val="0"/>
                  <w:divBdr>
                    <w:top w:val="none" w:sz="0" w:space="0" w:color="auto"/>
                    <w:left w:val="none" w:sz="0" w:space="0" w:color="auto"/>
                    <w:bottom w:val="none" w:sz="0" w:space="0" w:color="auto"/>
                    <w:right w:val="none" w:sz="0" w:space="0" w:color="auto"/>
                  </w:divBdr>
                  <w:divsChild>
                    <w:div w:id="1481464501">
                      <w:marLeft w:val="0"/>
                      <w:marRight w:val="0"/>
                      <w:marTop w:val="0"/>
                      <w:marBottom w:val="0"/>
                      <w:divBdr>
                        <w:top w:val="none" w:sz="0" w:space="0" w:color="auto"/>
                        <w:left w:val="none" w:sz="0" w:space="0" w:color="auto"/>
                        <w:bottom w:val="none" w:sz="0" w:space="0" w:color="auto"/>
                        <w:right w:val="none" w:sz="0" w:space="0" w:color="auto"/>
                      </w:divBdr>
                    </w:div>
                  </w:divsChild>
                </w:div>
                <w:div w:id="1811290259">
                  <w:marLeft w:val="0"/>
                  <w:marRight w:val="0"/>
                  <w:marTop w:val="0"/>
                  <w:marBottom w:val="0"/>
                  <w:divBdr>
                    <w:top w:val="none" w:sz="0" w:space="0" w:color="auto"/>
                    <w:left w:val="none" w:sz="0" w:space="0" w:color="auto"/>
                    <w:bottom w:val="none" w:sz="0" w:space="0" w:color="auto"/>
                    <w:right w:val="none" w:sz="0" w:space="0" w:color="auto"/>
                  </w:divBdr>
                  <w:divsChild>
                    <w:div w:id="1402554866">
                      <w:marLeft w:val="0"/>
                      <w:marRight w:val="0"/>
                      <w:marTop w:val="0"/>
                      <w:marBottom w:val="0"/>
                      <w:divBdr>
                        <w:top w:val="none" w:sz="0" w:space="0" w:color="auto"/>
                        <w:left w:val="none" w:sz="0" w:space="0" w:color="auto"/>
                        <w:bottom w:val="none" w:sz="0" w:space="0" w:color="auto"/>
                        <w:right w:val="none" w:sz="0" w:space="0" w:color="auto"/>
                      </w:divBdr>
                    </w:div>
                  </w:divsChild>
                </w:div>
                <w:div w:id="1866480905">
                  <w:marLeft w:val="0"/>
                  <w:marRight w:val="0"/>
                  <w:marTop w:val="0"/>
                  <w:marBottom w:val="0"/>
                  <w:divBdr>
                    <w:top w:val="none" w:sz="0" w:space="0" w:color="auto"/>
                    <w:left w:val="none" w:sz="0" w:space="0" w:color="auto"/>
                    <w:bottom w:val="none" w:sz="0" w:space="0" w:color="auto"/>
                    <w:right w:val="none" w:sz="0" w:space="0" w:color="auto"/>
                  </w:divBdr>
                  <w:divsChild>
                    <w:div w:id="1383486172">
                      <w:marLeft w:val="0"/>
                      <w:marRight w:val="0"/>
                      <w:marTop w:val="0"/>
                      <w:marBottom w:val="0"/>
                      <w:divBdr>
                        <w:top w:val="none" w:sz="0" w:space="0" w:color="auto"/>
                        <w:left w:val="none" w:sz="0" w:space="0" w:color="auto"/>
                        <w:bottom w:val="none" w:sz="0" w:space="0" w:color="auto"/>
                        <w:right w:val="none" w:sz="0" w:space="0" w:color="auto"/>
                      </w:divBdr>
                    </w:div>
                  </w:divsChild>
                </w:div>
                <w:div w:id="1904364674">
                  <w:marLeft w:val="0"/>
                  <w:marRight w:val="0"/>
                  <w:marTop w:val="0"/>
                  <w:marBottom w:val="0"/>
                  <w:divBdr>
                    <w:top w:val="none" w:sz="0" w:space="0" w:color="auto"/>
                    <w:left w:val="none" w:sz="0" w:space="0" w:color="auto"/>
                    <w:bottom w:val="none" w:sz="0" w:space="0" w:color="auto"/>
                    <w:right w:val="none" w:sz="0" w:space="0" w:color="auto"/>
                  </w:divBdr>
                  <w:divsChild>
                    <w:div w:id="1946379197">
                      <w:marLeft w:val="0"/>
                      <w:marRight w:val="0"/>
                      <w:marTop w:val="0"/>
                      <w:marBottom w:val="0"/>
                      <w:divBdr>
                        <w:top w:val="none" w:sz="0" w:space="0" w:color="auto"/>
                        <w:left w:val="none" w:sz="0" w:space="0" w:color="auto"/>
                        <w:bottom w:val="none" w:sz="0" w:space="0" w:color="auto"/>
                        <w:right w:val="none" w:sz="0" w:space="0" w:color="auto"/>
                      </w:divBdr>
                    </w:div>
                  </w:divsChild>
                </w:div>
                <w:div w:id="1967925303">
                  <w:marLeft w:val="0"/>
                  <w:marRight w:val="0"/>
                  <w:marTop w:val="0"/>
                  <w:marBottom w:val="0"/>
                  <w:divBdr>
                    <w:top w:val="none" w:sz="0" w:space="0" w:color="auto"/>
                    <w:left w:val="none" w:sz="0" w:space="0" w:color="auto"/>
                    <w:bottom w:val="none" w:sz="0" w:space="0" w:color="auto"/>
                    <w:right w:val="none" w:sz="0" w:space="0" w:color="auto"/>
                  </w:divBdr>
                  <w:divsChild>
                    <w:div w:id="14522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0684">
          <w:marLeft w:val="0"/>
          <w:marRight w:val="0"/>
          <w:marTop w:val="0"/>
          <w:marBottom w:val="0"/>
          <w:divBdr>
            <w:top w:val="none" w:sz="0" w:space="0" w:color="auto"/>
            <w:left w:val="none" w:sz="0" w:space="0" w:color="auto"/>
            <w:bottom w:val="none" w:sz="0" w:space="0" w:color="auto"/>
            <w:right w:val="none" w:sz="0" w:space="0" w:color="auto"/>
          </w:divBdr>
        </w:div>
        <w:div w:id="1205867431">
          <w:marLeft w:val="0"/>
          <w:marRight w:val="0"/>
          <w:marTop w:val="0"/>
          <w:marBottom w:val="0"/>
          <w:divBdr>
            <w:top w:val="none" w:sz="0" w:space="0" w:color="auto"/>
            <w:left w:val="none" w:sz="0" w:space="0" w:color="auto"/>
            <w:bottom w:val="none" w:sz="0" w:space="0" w:color="auto"/>
            <w:right w:val="none" w:sz="0" w:space="0" w:color="auto"/>
          </w:divBdr>
        </w:div>
        <w:div w:id="1232620400">
          <w:marLeft w:val="0"/>
          <w:marRight w:val="0"/>
          <w:marTop w:val="0"/>
          <w:marBottom w:val="0"/>
          <w:divBdr>
            <w:top w:val="none" w:sz="0" w:space="0" w:color="auto"/>
            <w:left w:val="none" w:sz="0" w:space="0" w:color="auto"/>
            <w:bottom w:val="none" w:sz="0" w:space="0" w:color="auto"/>
            <w:right w:val="none" w:sz="0" w:space="0" w:color="auto"/>
          </w:divBdr>
        </w:div>
        <w:div w:id="1239898066">
          <w:marLeft w:val="0"/>
          <w:marRight w:val="0"/>
          <w:marTop w:val="0"/>
          <w:marBottom w:val="0"/>
          <w:divBdr>
            <w:top w:val="none" w:sz="0" w:space="0" w:color="auto"/>
            <w:left w:val="none" w:sz="0" w:space="0" w:color="auto"/>
            <w:bottom w:val="none" w:sz="0" w:space="0" w:color="auto"/>
            <w:right w:val="none" w:sz="0" w:space="0" w:color="auto"/>
          </w:divBdr>
        </w:div>
        <w:div w:id="1318414247">
          <w:marLeft w:val="0"/>
          <w:marRight w:val="0"/>
          <w:marTop w:val="0"/>
          <w:marBottom w:val="0"/>
          <w:divBdr>
            <w:top w:val="none" w:sz="0" w:space="0" w:color="auto"/>
            <w:left w:val="none" w:sz="0" w:space="0" w:color="auto"/>
            <w:bottom w:val="none" w:sz="0" w:space="0" w:color="auto"/>
            <w:right w:val="none" w:sz="0" w:space="0" w:color="auto"/>
          </w:divBdr>
        </w:div>
        <w:div w:id="1321541278">
          <w:marLeft w:val="0"/>
          <w:marRight w:val="0"/>
          <w:marTop w:val="0"/>
          <w:marBottom w:val="0"/>
          <w:divBdr>
            <w:top w:val="none" w:sz="0" w:space="0" w:color="auto"/>
            <w:left w:val="none" w:sz="0" w:space="0" w:color="auto"/>
            <w:bottom w:val="none" w:sz="0" w:space="0" w:color="auto"/>
            <w:right w:val="none" w:sz="0" w:space="0" w:color="auto"/>
          </w:divBdr>
        </w:div>
        <w:div w:id="1405028420">
          <w:marLeft w:val="0"/>
          <w:marRight w:val="0"/>
          <w:marTop w:val="0"/>
          <w:marBottom w:val="0"/>
          <w:divBdr>
            <w:top w:val="none" w:sz="0" w:space="0" w:color="auto"/>
            <w:left w:val="none" w:sz="0" w:space="0" w:color="auto"/>
            <w:bottom w:val="none" w:sz="0" w:space="0" w:color="auto"/>
            <w:right w:val="none" w:sz="0" w:space="0" w:color="auto"/>
          </w:divBdr>
        </w:div>
        <w:div w:id="1572306291">
          <w:marLeft w:val="0"/>
          <w:marRight w:val="0"/>
          <w:marTop w:val="0"/>
          <w:marBottom w:val="0"/>
          <w:divBdr>
            <w:top w:val="none" w:sz="0" w:space="0" w:color="auto"/>
            <w:left w:val="none" w:sz="0" w:space="0" w:color="auto"/>
            <w:bottom w:val="none" w:sz="0" w:space="0" w:color="auto"/>
            <w:right w:val="none" w:sz="0" w:space="0" w:color="auto"/>
          </w:divBdr>
        </w:div>
        <w:div w:id="1658878743">
          <w:marLeft w:val="0"/>
          <w:marRight w:val="0"/>
          <w:marTop w:val="0"/>
          <w:marBottom w:val="0"/>
          <w:divBdr>
            <w:top w:val="none" w:sz="0" w:space="0" w:color="auto"/>
            <w:left w:val="none" w:sz="0" w:space="0" w:color="auto"/>
            <w:bottom w:val="none" w:sz="0" w:space="0" w:color="auto"/>
            <w:right w:val="none" w:sz="0" w:space="0" w:color="auto"/>
          </w:divBdr>
        </w:div>
        <w:div w:id="1834174080">
          <w:marLeft w:val="0"/>
          <w:marRight w:val="0"/>
          <w:marTop w:val="0"/>
          <w:marBottom w:val="0"/>
          <w:divBdr>
            <w:top w:val="none" w:sz="0" w:space="0" w:color="auto"/>
            <w:left w:val="none" w:sz="0" w:space="0" w:color="auto"/>
            <w:bottom w:val="none" w:sz="0" w:space="0" w:color="auto"/>
            <w:right w:val="none" w:sz="0" w:space="0" w:color="auto"/>
          </w:divBdr>
          <w:divsChild>
            <w:div w:id="256641377">
              <w:marLeft w:val="0"/>
              <w:marRight w:val="0"/>
              <w:marTop w:val="0"/>
              <w:marBottom w:val="0"/>
              <w:divBdr>
                <w:top w:val="none" w:sz="0" w:space="0" w:color="auto"/>
                <w:left w:val="none" w:sz="0" w:space="0" w:color="auto"/>
                <w:bottom w:val="none" w:sz="0" w:space="0" w:color="auto"/>
                <w:right w:val="none" w:sz="0" w:space="0" w:color="auto"/>
              </w:divBdr>
            </w:div>
            <w:div w:id="271667168">
              <w:marLeft w:val="0"/>
              <w:marRight w:val="0"/>
              <w:marTop w:val="0"/>
              <w:marBottom w:val="0"/>
              <w:divBdr>
                <w:top w:val="none" w:sz="0" w:space="0" w:color="auto"/>
                <w:left w:val="none" w:sz="0" w:space="0" w:color="auto"/>
                <w:bottom w:val="none" w:sz="0" w:space="0" w:color="auto"/>
                <w:right w:val="none" w:sz="0" w:space="0" w:color="auto"/>
              </w:divBdr>
            </w:div>
            <w:div w:id="1042287045">
              <w:marLeft w:val="0"/>
              <w:marRight w:val="0"/>
              <w:marTop w:val="0"/>
              <w:marBottom w:val="0"/>
              <w:divBdr>
                <w:top w:val="none" w:sz="0" w:space="0" w:color="auto"/>
                <w:left w:val="none" w:sz="0" w:space="0" w:color="auto"/>
                <w:bottom w:val="none" w:sz="0" w:space="0" w:color="auto"/>
                <w:right w:val="none" w:sz="0" w:space="0" w:color="auto"/>
              </w:divBdr>
            </w:div>
          </w:divsChild>
        </w:div>
        <w:div w:id="1997613506">
          <w:marLeft w:val="0"/>
          <w:marRight w:val="0"/>
          <w:marTop w:val="0"/>
          <w:marBottom w:val="0"/>
          <w:divBdr>
            <w:top w:val="none" w:sz="0" w:space="0" w:color="auto"/>
            <w:left w:val="none" w:sz="0" w:space="0" w:color="auto"/>
            <w:bottom w:val="none" w:sz="0" w:space="0" w:color="auto"/>
            <w:right w:val="none" w:sz="0" w:space="0" w:color="auto"/>
          </w:divBdr>
        </w:div>
        <w:div w:id="2025129365">
          <w:marLeft w:val="0"/>
          <w:marRight w:val="0"/>
          <w:marTop w:val="0"/>
          <w:marBottom w:val="0"/>
          <w:divBdr>
            <w:top w:val="none" w:sz="0" w:space="0" w:color="auto"/>
            <w:left w:val="none" w:sz="0" w:space="0" w:color="auto"/>
            <w:bottom w:val="none" w:sz="0" w:space="0" w:color="auto"/>
            <w:right w:val="none" w:sz="0" w:space="0" w:color="auto"/>
          </w:divBdr>
        </w:div>
        <w:div w:id="2096321886">
          <w:marLeft w:val="0"/>
          <w:marRight w:val="0"/>
          <w:marTop w:val="0"/>
          <w:marBottom w:val="0"/>
          <w:divBdr>
            <w:top w:val="none" w:sz="0" w:space="0" w:color="auto"/>
            <w:left w:val="none" w:sz="0" w:space="0" w:color="auto"/>
            <w:bottom w:val="none" w:sz="0" w:space="0" w:color="auto"/>
            <w:right w:val="none" w:sz="0" w:space="0" w:color="auto"/>
          </w:divBdr>
        </w:div>
      </w:divsChild>
    </w:div>
    <w:div w:id="289242145">
      <w:bodyDiv w:val="1"/>
      <w:marLeft w:val="0"/>
      <w:marRight w:val="0"/>
      <w:marTop w:val="0"/>
      <w:marBottom w:val="0"/>
      <w:divBdr>
        <w:top w:val="none" w:sz="0" w:space="0" w:color="auto"/>
        <w:left w:val="none" w:sz="0" w:space="0" w:color="auto"/>
        <w:bottom w:val="none" w:sz="0" w:space="0" w:color="auto"/>
        <w:right w:val="none" w:sz="0" w:space="0" w:color="auto"/>
      </w:divBdr>
    </w:div>
    <w:div w:id="309672359">
      <w:bodyDiv w:val="1"/>
      <w:marLeft w:val="0"/>
      <w:marRight w:val="0"/>
      <w:marTop w:val="0"/>
      <w:marBottom w:val="0"/>
      <w:divBdr>
        <w:top w:val="none" w:sz="0" w:space="0" w:color="auto"/>
        <w:left w:val="none" w:sz="0" w:space="0" w:color="auto"/>
        <w:bottom w:val="none" w:sz="0" w:space="0" w:color="auto"/>
        <w:right w:val="none" w:sz="0" w:space="0" w:color="auto"/>
      </w:divBdr>
    </w:div>
    <w:div w:id="348987230">
      <w:bodyDiv w:val="1"/>
      <w:marLeft w:val="0"/>
      <w:marRight w:val="0"/>
      <w:marTop w:val="0"/>
      <w:marBottom w:val="0"/>
      <w:divBdr>
        <w:top w:val="none" w:sz="0" w:space="0" w:color="auto"/>
        <w:left w:val="none" w:sz="0" w:space="0" w:color="auto"/>
        <w:bottom w:val="none" w:sz="0" w:space="0" w:color="auto"/>
        <w:right w:val="none" w:sz="0" w:space="0" w:color="auto"/>
      </w:divBdr>
    </w:div>
    <w:div w:id="355808760">
      <w:bodyDiv w:val="1"/>
      <w:marLeft w:val="0"/>
      <w:marRight w:val="0"/>
      <w:marTop w:val="0"/>
      <w:marBottom w:val="0"/>
      <w:divBdr>
        <w:top w:val="none" w:sz="0" w:space="0" w:color="auto"/>
        <w:left w:val="none" w:sz="0" w:space="0" w:color="auto"/>
        <w:bottom w:val="none" w:sz="0" w:space="0" w:color="auto"/>
        <w:right w:val="none" w:sz="0" w:space="0" w:color="auto"/>
      </w:divBdr>
    </w:div>
    <w:div w:id="404425024">
      <w:bodyDiv w:val="1"/>
      <w:marLeft w:val="0"/>
      <w:marRight w:val="0"/>
      <w:marTop w:val="0"/>
      <w:marBottom w:val="0"/>
      <w:divBdr>
        <w:top w:val="none" w:sz="0" w:space="0" w:color="auto"/>
        <w:left w:val="none" w:sz="0" w:space="0" w:color="auto"/>
        <w:bottom w:val="none" w:sz="0" w:space="0" w:color="auto"/>
        <w:right w:val="none" w:sz="0" w:space="0" w:color="auto"/>
      </w:divBdr>
    </w:div>
    <w:div w:id="417601621">
      <w:bodyDiv w:val="1"/>
      <w:marLeft w:val="0"/>
      <w:marRight w:val="0"/>
      <w:marTop w:val="0"/>
      <w:marBottom w:val="0"/>
      <w:divBdr>
        <w:top w:val="none" w:sz="0" w:space="0" w:color="auto"/>
        <w:left w:val="none" w:sz="0" w:space="0" w:color="auto"/>
        <w:bottom w:val="none" w:sz="0" w:space="0" w:color="auto"/>
        <w:right w:val="none" w:sz="0" w:space="0" w:color="auto"/>
      </w:divBdr>
    </w:div>
    <w:div w:id="425342812">
      <w:bodyDiv w:val="1"/>
      <w:marLeft w:val="0"/>
      <w:marRight w:val="0"/>
      <w:marTop w:val="0"/>
      <w:marBottom w:val="0"/>
      <w:divBdr>
        <w:top w:val="none" w:sz="0" w:space="0" w:color="auto"/>
        <w:left w:val="none" w:sz="0" w:space="0" w:color="auto"/>
        <w:bottom w:val="none" w:sz="0" w:space="0" w:color="auto"/>
        <w:right w:val="none" w:sz="0" w:space="0" w:color="auto"/>
      </w:divBdr>
    </w:div>
    <w:div w:id="433864821">
      <w:bodyDiv w:val="1"/>
      <w:marLeft w:val="0"/>
      <w:marRight w:val="0"/>
      <w:marTop w:val="0"/>
      <w:marBottom w:val="0"/>
      <w:divBdr>
        <w:top w:val="none" w:sz="0" w:space="0" w:color="auto"/>
        <w:left w:val="none" w:sz="0" w:space="0" w:color="auto"/>
        <w:bottom w:val="none" w:sz="0" w:space="0" w:color="auto"/>
        <w:right w:val="none" w:sz="0" w:space="0" w:color="auto"/>
      </w:divBdr>
    </w:div>
    <w:div w:id="453014631">
      <w:bodyDiv w:val="1"/>
      <w:marLeft w:val="0"/>
      <w:marRight w:val="0"/>
      <w:marTop w:val="0"/>
      <w:marBottom w:val="0"/>
      <w:divBdr>
        <w:top w:val="none" w:sz="0" w:space="0" w:color="auto"/>
        <w:left w:val="none" w:sz="0" w:space="0" w:color="auto"/>
        <w:bottom w:val="none" w:sz="0" w:space="0" w:color="auto"/>
        <w:right w:val="none" w:sz="0" w:space="0" w:color="auto"/>
      </w:divBdr>
    </w:div>
    <w:div w:id="478501850">
      <w:bodyDiv w:val="1"/>
      <w:marLeft w:val="0"/>
      <w:marRight w:val="0"/>
      <w:marTop w:val="0"/>
      <w:marBottom w:val="0"/>
      <w:divBdr>
        <w:top w:val="none" w:sz="0" w:space="0" w:color="auto"/>
        <w:left w:val="none" w:sz="0" w:space="0" w:color="auto"/>
        <w:bottom w:val="none" w:sz="0" w:space="0" w:color="auto"/>
        <w:right w:val="none" w:sz="0" w:space="0" w:color="auto"/>
      </w:divBdr>
    </w:div>
    <w:div w:id="548802610">
      <w:bodyDiv w:val="1"/>
      <w:marLeft w:val="0"/>
      <w:marRight w:val="0"/>
      <w:marTop w:val="0"/>
      <w:marBottom w:val="0"/>
      <w:divBdr>
        <w:top w:val="none" w:sz="0" w:space="0" w:color="auto"/>
        <w:left w:val="none" w:sz="0" w:space="0" w:color="auto"/>
        <w:bottom w:val="none" w:sz="0" w:space="0" w:color="auto"/>
        <w:right w:val="none" w:sz="0" w:space="0" w:color="auto"/>
      </w:divBdr>
    </w:div>
    <w:div w:id="557716117">
      <w:bodyDiv w:val="1"/>
      <w:marLeft w:val="0"/>
      <w:marRight w:val="0"/>
      <w:marTop w:val="0"/>
      <w:marBottom w:val="0"/>
      <w:divBdr>
        <w:top w:val="none" w:sz="0" w:space="0" w:color="auto"/>
        <w:left w:val="none" w:sz="0" w:space="0" w:color="auto"/>
        <w:bottom w:val="none" w:sz="0" w:space="0" w:color="auto"/>
        <w:right w:val="none" w:sz="0" w:space="0" w:color="auto"/>
      </w:divBdr>
    </w:div>
    <w:div w:id="566917411">
      <w:bodyDiv w:val="1"/>
      <w:marLeft w:val="0"/>
      <w:marRight w:val="0"/>
      <w:marTop w:val="0"/>
      <w:marBottom w:val="0"/>
      <w:divBdr>
        <w:top w:val="none" w:sz="0" w:space="0" w:color="auto"/>
        <w:left w:val="none" w:sz="0" w:space="0" w:color="auto"/>
        <w:bottom w:val="none" w:sz="0" w:space="0" w:color="auto"/>
        <w:right w:val="none" w:sz="0" w:space="0" w:color="auto"/>
      </w:divBdr>
    </w:div>
    <w:div w:id="648439583">
      <w:bodyDiv w:val="1"/>
      <w:marLeft w:val="0"/>
      <w:marRight w:val="0"/>
      <w:marTop w:val="0"/>
      <w:marBottom w:val="0"/>
      <w:divBdr>
        <w:top w:val="none" w:sz="0" w:space="0" w:color="auto"/>
        <w:left w:val="none" w:sz="0" w:space="0" w:color="auto"/>
        <w:bottom w:val="none" w:sz="0" w:space="0" w:color="auto"/>
        <w:right w:val="none" w:sz="0" w:space="0" w:color="auto"/>
      </w:divBdr>
    </w:div>
    <w:div w:id="667516700">
      <w:bodyDiv w:val="1"/>
      <w:marLeft w:val="0"/>
      <w:marRight w:val="0"/>
      <w:marTop w:val="0"/>
      <w:marBottom w:val="0"/>
      <w:divBdr>
        <w:top w:val="none" w:sz="0" w:space="0" w:color="auto"/>
        <w:left w:val="none" w:sz="0" w:space="0" w:color="auto"/>
        <w:bottom w:val="none" w:sz="0" w:space="0" w:color="auto"/>
        <w:right w:val="none" w:sz="0" w:space="0" w:color="auto"/>
      </w:divBdr>
    </w:div>
    <w:div w:id="690952566">
      <w:bodyDiv w:val="1"/>
      <w:marLeft w:val="0"/>
      <w:marRight w:val="0"/>
      <w:marTop w:val="0"/>
      <w:marBottom w:val="0"/>
      <w:divBdr>
        <w:top w:val="none" w:sz="0" w:space="0" w:color="auto"/>
        <w:left w:val="none" w:sz="0" w:space="0" w:color="auto"/>
        <w:bottom w:val="none" w:sz="0" w:space="0" w:color="auto"/>
        <w:right w:val="none" w:sz="0" w:space="0" w:color="auto"/>
      </w:divBdr>
    </w:div>
    <w:div w:id="705495680">
      <w:bodyDiv w:val="1"/>
      <w:marLeft w:val="0"/>
      <w:marRight w:val="0"/>
      <w:marTop w:val="0"/>
      <w:marBottom w:val="0"/>
      <w:divBdr>
        <w:top w:val="none" w:sz="0" w:space="0" w:color="auto"/>
        <w:left w:val="none" w:sz="0" w:space="0" w:color="auto"/>
        <w:bottom w:val="none" w:sz="0" w:space="0" w:color="auto"/>
        <w:right w:val="none" w:sz="0" w:space="0" w:color="auto"/>
      </w:divBdr>
    </w:div>
    <w:div w:id="714081709">
      <w:bodyDiv w:val="1"/>
      <w:marLeft w:val="0"/>
      <w:marRight w:val="0"/>
      <w:marTop w:val="0"/>
      <w:marBottom w:val="0"/>
      <w:divBdr>
        <w:top w:val="none" w:sz="0" w:space="0" w:color="auto"/>
        <w:left w:val="none" w:sz="0" w:space="0" w:color="auto"/>
        <w:bottom w:val="none" w:sz="0" w:space="0" w:color="auto"/>
        <w:right w:val="none" w:sz="0" w:space="0" w:color="auto"/>
      </w:divBdr>
    </w:div>
    <w:div w:id="753821212">
      <w:bodyDiv w:val="1"/>
      <w:marLeft w:val="0"/>
      <w:marRight w:val="0"/>
      <w:marTop w:val="0"/>
      <w:marBottom w:val="0"/>
      <w:divBdr>
        <w:top w:val="none" w:sz="0" w:space="0" w:color="auto"/>
        <w:left w:val="none" w:sz="0" w:space="0" w:color="auto"/>
        <w:bottom w:val="none" w:sz="0" w:space="0" w:color="auto"/>
        <w:right w:val="none" w:sz="0" w:space="0" w:color="auto"/>
      </w:divBdr>
    </w:div>
    <w:div w:id="767891553">
      <w:bodyDiv w:val="1"/>
      <w:marLeft w:val="0"/>
      <w:marRight w:val="0"/>
      <w:marTop w:val="0"/>
      <w:marBottom w:val="0"/>
      <w:divBdr>
        <w:top w:val="none" w:sz="0" w:space="0" w:color="auto"/>
        <w:left w:val="none" w:sz="0" w:space="0" w:color="auto"/>
        <w:bottom w:val="none" w:sz="0" w:space="0" w:color="auto"/>
        <w:right w:val="none" w:sz="0" w:space="0" w:color="auto"/>
      </w:divBdr>
    </w:div>
    <w:div w:id="786893996">
      <w:bodyDiv w:val="1"/>
      <w:marLeft w:val="0"/>
      <w:marRight w:val="0"/>
      <w:marTop w:val="0"/>
      <w:marBottom w:val="0"/>
      <w:divBdr>
        <w:top w:val="none" w:sz="0" w:space="0" w:color="auto"/>
        <w:left w:val="none" w:sz="0" w:space="0" w:color="auto"/>
        <w:bottom w:val="none" w:sz="0" w:space="0" w:color="auto"/>
        <w:right w:val="none" w:sz="0" w:space="0" w:color="auto"/>
      </w:divBdr>
    </w:div>
    <w:div w:id="787119197">
      <w:bodyDiv w:val="1"/>
      <w:marLeft w:val="0"/>
      <w:marRight w:val="0"/>
      <w:marTop w:val="0"/>
      <w:marBottom w:val="0"/>
      <w:divBdr>
        <w:top w:val="none" w:sz="0" w:space="0" w:color="auto"/>
        <w:left w:val="none" w:sz="0" w:space="0" w:color="auto"/>
        <w:bottom w:val="none" w:sz="0" w:space="0" w:color="auto"/>
        <w:right w:val="none" w:sz="0" w:space="0" w:color="auto"/>
      </w:divBdr>
    </w:div>
    <w:div w:id="789280669">
      <w:bodyDiv w:val="1"/>
      <w:marLeft w:val="0"/>
      <w:marRight w:val="0"/>
      <w:marTop w:val="0"/>
      <w:marBottom w:val="0"/>
      <w:divBdr>
        <w:top w:val="none" w:sz="0" w:space="0" w:color="auto"/>
        <w:left w:val="none" w:sz="0" w:space="0" w:color="auto"/>
        <w:bottom w:val="none" w:sz="0" w:space="0" w:color="auto"/>
        <w:right w:val="none" w:sz="0" w:space="0" w:color="auto"/>
      </w:divBdr>
    </w:div>
    <w:div w:id="799112917">
      <w:bodyDiv w:val="1"/>
      <w:marLeft w:val="0"/>
      <w:marRight w:val="0"/>
      <w:marTop w:val="0"/>
      <w:marBottom w:val="0"/>
      <w:divBdr>
        <w:top w:val="none" w:sz="0" w:space="0" w:color="auto"/>
        <w:left w:val="none" w:sz="0" w:space="0" w:color="auto"/>
        <w:bottom w:val="none" w:sz="0" w:space="0" w:color="auto"/>
        <w:right w:val="none" w:sz="0" w:space="0" w:color="auto"/>
      </w:divBdr>
    </w:div>
    <w:div w:id="820776106">
      <w:bodyDiv w:val="1"/>
      <w:marLeft w:val="0"/>
      <w:marRight w:val="0"/>
      <w:marTop w:val="0"/>
      <w:marBottom w:val="0"/>
      <w:divBdr>
        <w:top w:val="none" w:sz="0" w:space="0" w:color="auto"/>
        <w:left w:val="none" w:sz="0" w:space="0" w:color="auto"/>
        <w:bottom w:val="none" w:sz="0" w:space="0" w:color="auto"/>
        <w:right w:val="none" w:sz="0" w:space="0" w:color="auto"/>
      </w:divBdr>
    </w:div>
    <w:div w:id="834030783">
      <w:bodyDiv w:val="1"/>
      <w:marLeft w:val="0"/>
      <w:marRight w:val="0"/>
      <w:marTop w:val="0"/>
      <w:marBottom w:val="0"/>
      <w:divBdr>
        <w:top w:val="none" w:sz="0" w:space="0" w:color="auto"/>
        <w:left w:val="none" w:sz="0" w:space="0" w:color="auto"/>
        <w:bottom w:val="none" w:sz="0" w:space="0" w:color="auto"/>
        <w:right w:val="none" w:sz="0" w:space="0" w:color="auto"/>
      </w:divBdr>
    </w:div>
    <w:div w:id="900870668">
      <w:bodyDiv w:val="1"/>
      <w:marLeft w:val="0"/>
      <w:marRight w:val="0"/>
      <w:marTop w:val="0"/>
      <w:marBottom w:val="0"/>
      <w:divBdr>
        <w:top w:val="none" w:sz="0" w:space="0" w:color="auto"/>
        <w:left w:val="none" w:sz="0" w:space="0" w:color="auto"/>
        <w:bottom w:val="none" w:sz="0" w:space="0" w:color="auto"/>
        <w:right w:val="none" w:sz="0" w:space="0" w:color="auto"/>
      </w:divBdr>
    </w:div>
    <w:div w:id="950088724">
      <w:bodyDiv w:val="1"/>
      <w:marLeft w:val="0"/>
      <w:marRight w:val="0"/>
      <w:marTop w:val="0"/>
      <w:marBottom w:val="0"/>
      <w:divBdr>
        <w:top w:val="none" w:sz="0" w:space="0" w:color="auto"/>
        <w:left w:val="none" w:sz="0" w:space="0" w:color="auto"/>
        <w:bottom w:val="none" w:sz="0" w:space="0" w:color="auto"/>
        <w:right w:val="none" w:sz="0" w:space="0" w:color="auto"/>
      </w:divBdr>
    </w:div>
    <w:div w:id="950359300">
      <w:bodyDiv w:val="1"/>
      <w:marLeft w:val="0"/>
      <w:marRight w:val="0"/>
      <w:marTop w:val="0"/>
      <w:marBottom w:val="0"/>
      <w:divBdr>
        <w:top w:val="none" w:sz="0" w:space="0" w:color="auto"/>
        <w:left w:val="none" w:sz="0" w:space="0" w:color="auto"/>
        <w:bottom w:val="none" w:sz="0" w:space="0" w:color="auto"/>
        <w:right w:val="none" w:sz="0" w:space="0" w:color="auto"/>
      </w:divBdr>
    </w:div>
    <w:div w:id="977221410">
      <w:bodyDiv w:val="1"/>
      <w:marLeft w:val="0"/>
      <w:marRight w:val="0"/>
      <w:marTop w:val="0"/>
      <w:marBottom w:val="0"/>
      <w:divBdr>
        <w:top w:val="none" w:sz="0" w:space="0" w:color="auto"/>
        <w:left w:val="none" w:sz="0" w:space="0" w:color="auto"/>
        <w:bottom w:val="none" w:sz="0" w:space="0" w:color="auto"/>
        <w:right w:val="none" w:sz="0" w:space="0" w:color="auto"/>
      </w:divBdr>
    </w:div>
    <w:div w:id="1028292448">
      <w:bodyDiv w:val="1"/>
      <w:marLeft w:val="0"/>
      <w:marRight w:val="0"/>
      <w:marTop w:val="0"/>
      <w:marBottom w:val="0"/>
      <w:divBdr>
        <w:top w:val="none" w:sz="0" w:space="0" w:color="auto"/>
        <w:left w:val="none" w:sz="0" w:space="0" w:color="auto"/>
        <w:bottom w:val="none" w:sz="0" w:space="0" w:color="auto"/>
        <w:right w:val="none" w:sz="0" w:space="0" w:color="auto"/>
      </w:divBdr>
    </w:div>
    <w:div w:id="1052265900">
      <w:bodyDiv w:val="1"/>
      <w:marLeft w:val="0"/>
      <w:marRight w:val="0"/>
      <w:marTop w:val="0"/>
      <w:marBottom w:val="0"/>
      <w:divBdr>
        <w:top w:val="none" w:sz="0" w:space="0" w:color="auto"/>
        <w:left w:val="none" w:sz="0" w:space="0" w:color="auto"/>
        <w:bottom w:val="none" w:sz="0" w:space="0" w:color="auto"/>
        <w:right w:val="none" w:sz="0" w:space="0" w:color="auto"/>
      </w:divBdr>
    </w:div>
    <w:div w:id="1089353368">
      <w:bodyDiv w:val="1"/>
      <w:marLeft w:val="0"/>
      <w:marRight w:val="0"/>
      <w:marTop w:val="0"/>
      <w:marBottom w:val="0"/>
      <w:divBdr>
        <w:top w:val="none" w:sz="0" w:space="0" w:color="auto"/>
        <w:left w:val="none" w:sz="0" w:space="0" w:color="auto"/>
        <w:bottom w:val="none" w:sz="0" w:space="0" w:color="auto"/>
        <w:right w:val="none" w:sz="0" w:space="0" w:color="auto"/>
      </w:divBdr>
    </w:div>
    <w:div w:id="1144156017">
      <w:bodyDiv w:val="1"/>
      <w:marLeft w:val="0"/>
      <w:marRight w:val="0"/>
      <w:marTop w:val="0"/>
      <w:marBottom w:val="0"/>
      <w:divBdr>
        <w:top w:val="none" w:sz="0" w:space="0" w:color="auto"/>
        <w:left w:val="none" w:sz="0" w:space="0" w:color="auto"/>
        <w:bottom w:val="none" w:sz="0" w:space="0" w:color="auto"/>
        <w:right w:val="none" w:sz="0" w:space="0" w:color="auto"/>
      </w:divBdr>
    </w:div>
    <w:div w:id="1149131631">
      <w:bodyDiv w:val="1"/>
      <w:marLeft w:val="0"/>
      <w:marRight w:val="0"/>
      <w:marTop w:val="0"/>
      <w:marBottom w:val="0"/>
      <w:divBdr>
        <w:top w:val="none" w:sz="0" w:space="0" w:color="auto"/>
        <w:left w:val="none" w:sz="0" w:space="0" w:color="auto"/>
        <w:bottom w:val="none" w:sz="0" w:space="0" w:color="auto"/>
        <w:right w:val="none" w:sz="0" w:space="0" w:color="auto"/>
      </w:divBdr>
    </w:div>
    <w:div w:id="1170366377">
      <w:bodyDiv w:val="1"/>
      <w:marLeft w:val="0"/>
      <w:marRight w:val="0"/>
      <w:marTop w:val="0"/>
      <w:marBottom w:val="0"/>
      <w:divBdr>
        <w:top w:val="none" w:sz="0" w:space="0" w:color="auto"/>
        <w:left w:val="none" w:sz="0" w:space="0" w:color="auto"/>
        <w:bottom w:val="none" w:sz="0" w:space="0" w:color="auto"/>
        <w:right w:val="none" w:sz="0" w:space="0" w:color="auto"/>
      </w:divBdr>
    </w:div>
    <w:div w:id="1172992761">
      <w:bodyDiv w:val="1"/>
      <w:marLeft w:val="0"/>
      <w:marRight w:val="0"/>
      <w:marTop w:val="0"/>
      <w:marBottom w:val="0"/>
      <w:divBdr>
        <w:top w:val="none" w:sz="0" w:space="0" w:color="auto"/>
        <w:left w:val="none" w:sz="0" w:space="0" w:color="auto"/>
        <w:bottom w:val="none" w:sz="0" w:space="0" w:color="auto"/>
        <w:right w:val="none" w:sz="0" w:space="0" w:color="auto"/>
      </w:divBdr>
    </w:div>
    <w:div w:id="1179193678">
      <w:bodyDiv w:val="1"/>
      <w:marLeft w:val="0"/>
      <w:marRight w:val="0"/>
      <w:marTop w:val="0"/>
      <w:marBottom w:val="0"/>
      <w:divBdr>
        <w:top w:val="none" w:sz="0" w:space="0" w:color="auto"/>
        <w:left w:val="none" w:sz="0" w:space="0" w:color="auto"/>
        <w:bottom w:val="none" w:sz="0" w:space="0" w:color="auto"/>
        <w:right w:val="none" w:sz="0" w:space="0" w:color="auto"/>
      </w:divBdr>
    </w:div>
    <w:div w:id="1237937907">
      <w:bodyDiv w:val="1"/>
      <w:marLeft w:val="0"/>
      <w:marRight w:val="0"/>
      <w:marTop w:val="0"/>
      <w:marBottom w:val="0"/>
      <w:divBdr>
        <w:top w:val="none" w:sz="0" w:space="0" w:color="auto"/>
        <w:left w:val="none" w:sz="0" w:space="0" w:color="auto"/>
        <w:bottom w:val="none" w:sz="0" w:space="0" w:color="auto"/>
        <w:right w:val="none" w:sz="0" w:space="0" w:color="auto"/>
      </w:divBdr>
    </w:div>
    <w:div w:id="1241596750">
      <w:bodyDiv w:val="1"/>
      <w:marLeft w:val="0"/>
      <w:marRight w:val="0"/>
      <w:marTop w:val="0"/>
      <w:marBottom w:val="0"/>
      <w:divBdr>
        <w:top w:val="none" w:sz="0" w:space="0" w:color="auto"/>
        <w:left w:val="none" w:sz="0" w:space="0" w:color="auto"/>
        <w:bottom w:val="none" w:sz="0" w:space="0" w:color="auto"/>
        <w:right w:val="none" w:sz="0" w:space="0" w:color="auto"/>
      </w:divBdr>
    </w:div>
    <w:div w:id="1258752812">
      <w:bodyDiv w:val="1"/>
      <w:marLeft w:val="0"/>
      <w:marRight w:val="0"/>
      <w:marTop w:val="0"/>
      <w:marBottom w:val="0"/>
      <w:divBdr>
        <w:top w:val="none" w:sz="0" w:space="0" w:color="auto"/>
        <w:left w:val="none" w:sz="0" w:space="0" w:color="auto"/>
        <w:bottom w:val="none" w:sz="0" w:space="0" w:color="auto"/>
        <w:right w:val="none" w:sz="0" w:space="0" w:color="auto"/>
      </w:divBdr>
    </w:div>
    <w:div w:id="1288662089">
      <w:bodyDiv w:val="1"/>
      <w:marLeft w:val="0"/>
      <w:marRight w:val="0"/>
      <w:marTop w:val="0"/>
      <w:marBottom w:val="0"/>
      <w:divBdr>
        <w:top w:val="none" w:sz="0" w:space="0" w:color="auto"/>
        <w:left w:val="none" w:sz="0" w:space="0" w:color="auto"/>
        <w:bottom w:val="none" w:sz="0" w:space="0" w:color="auto"/>
        <w:right w:val="none" w:sz="0" w:space="0" w:color="auto"/>
      </w:divBdr>
    </w:div>
    <w:div w:id="1300844145">
      <w:bodyDiv w:val="1"/>
      <w:marLeft w:val="0"/>
      <w:marRight w:val="0"/>
      <w:marTop w:val="0"/>
      <w:marBottom w:val="0"/>
      <w:divBdr>
        <w:top w:val="none" w:sz="0" w:space="0" w:color="auto"/>
        <w:left w:val="none" w:sz="0" w:space="0" w:color="auto"/>
        <w:bottom w:val="none" w:sz="0" w:space="0" w:color="auto"/>
        <w:right w:val="none" w:sz="0" w:space="0" w:color="auto"/>
      </w:divBdr>
    </w:div>
    <w:div w:id="1324090496">
      <w:bodyDiv w:val="1"/>
      <w:marLeft w:val="0"/>
      <w:marRight w:val="0"/>
      <w:marTop w:val="0"/>
      <w:marBottom w:val="0"/>
      <w:divBdr>
        <w:top w:val="none" w:sz="0" w:space="0" w:color="auto"/>
        <w:left w:val="none" w:sz="0" w:space="0" w:color="auto"/>
        <w:bottom w:val="none" w:sz="0" w:space="0" w:color="auto"/>
        <w:right w:val="none" w:sz="0" w:space="0" w:color="auto"/>
      </w:divBdr>
    </w:div>
    <w:div w:id="1328090130">
      <w:bodyDiv w:val="1"/>
      <w:marLeft w:val="0"/>
      <w:marRight w:val="0"/>
      <w:marTop w:val="0"/>
      <w:marBottom w:val="0"/>
      <w:divBdr>
        <w:top w:val="none" w:sz="0" w:space="0" w:color="auto"/>
        <w:left w:val="none" w:sz="0" w:space="0" w:color="auto"/>
        <w:bottom w:val="none" w:sz="0" w:space="0" w:color="auto"/>
        <w:right w:val="none" w:sz="0" w:space="0" w:color="auto"/>
      </w:divBdr>
    </w:div>
    <w:div w:id="1385442506">
      <w:bodyDiv w:val="1"/>
      <w:marLeft w:val="0"/>
      <w:marRight w:val="0"/>
      <w:marTop w:val="0"/>
      <w:marBottom w:val="0"/>
      <w:divBdr>
        <w:top w:val="none" w:sz="0" w:space="0" w:color="auto"/>
        <w:left w:val="none" w:sz="0" w:space="0" w:color="auto"/>
        <w:bottom w:val="none" w:sz="0" w:space="0" w:color="auto"/>
        <w:right w:val="none" w:sz="0" w:space="0" w:color="auto"/>
      </w:divBdr>
    </w:div>
    <w:div w:id="1411540246">
      <w:bodyDiv w:val="1"/>
      <w:marLeft w:val="0"/>
      <w:marRight w:val="0"/>
      <w:marTop w:val="0"/>
      <w:marBottom w:val="0"/>
      <w:divBdr>
        <w:top w:val="none" w:sz="0" w:space="0" w:color="auto"/>
        <w:left w:val="none" w:sz="0" w:space="0" w:color="auto"/>
        <w:bottom w:val="none" w:sz="0" w:space="0" w:color="auto"/>
        <w:right w:val="none" w:sz="0" w:space="0" w:color="auto"/>
      </w:divBdr>
    </w:div>
    <w:div w:id="1424498901">
      <w:bodyDiv w:val="1"/>
      <w:marLeft w:val="0"/>
      <w:marRight w:val="0"/>
      <w:marTop w:val="0"/>
      <w:marBottom w:val="0"/>
      <w:divBdr>
        <w:top w:val="none" w:sz="0" w:space="0" w:color="auto"/>
        <w:left w:val="none" w:sz="0" w:space="0" w:color="auto"/>
        <w:bottom w:val="none" w:sz="0" w:space="0" w:color="auto"/>
        <w:right w:val="none" w:sz="0" w:space="0" w:color="auto"/>
      </w:divBdr>
    </w:div>
    <w:div w:id="1428234649">
      <w:bodyDiv w:val="1"/>
      <w:marLeft w:val="0"/>
      <w:marRight w:val="0"/>
      <w:marTop w:val="0"/>
      <w:marBottom w:val="0"/>
      <w:divBdr>
        <w:top w:val="none" w:sz="0" w:space="0" w:color="auto"/>
        <w:left w:val="none" w:sz="0" w:space="0" w:color="auto"/>
        <w:bottom w:val="none" w:sz="0" w:space="0" w:color="auto"/>
        <w:right w:val="none" w:sz="0" w:space="0" w:color="auto"/>
      </w:divBdr>
    </w:div>
    <w:div w:id="1484394480">
      <w:bodyDiv w:val="1"/>
      <w:marLeft w:val="0"/>
      <w:marRight w:val="0"/>
      <w:marTop w:val="0"/>
      <w:marBottom w:val="0"/>
      <w:divBdr>
        <w:top w:val="none" w:sz="0" w:space="0" w:color="auto"/>
        <w:left w:val="none" w:sz="0" w:space="0" w:color="auto"/>
        <w:bottom w:val="none" w:sz="0" w:space="0" w:color="auto"/>
        <w:right w:val="none" w:sz="0" w:space="0" w:color="auto"/>
      </w:divBdr>
    </w:div>
    <w:div w:id="1514686428">
      <w:bodyDiv w:val="1"/>
      <w:marLeft w:val="0"/>
      <w:marRight w:val="0"/>
      <w:marTop w:val="0"/>
      <w:marBottom w:val="0"/>
      <w:divBdr>
        <w:top w:val="none" w:sz="0" w:space="0" w:color="auto"/>
        <w:left w:val="none" w:sz="0" w:space="0" w:color="auto"/>
        <w:bottom w:val="none" w:sz="0" w:space="0" w:color="auto"/>
        <w:right w:val="none" w:sz="0" w:space="0" w:color="auto"/>
      </w:divBdr>
    </w:div>
    <w:div w:id="1520125138">
      <w:bodyDiv w:val="1"/>
      <w:marLeft w:val="0"/>
      <w:marRight w:val="0"/>
      <w:marTop w:val="0"/>
      <w:marBottom w:val="0"/>
      <w:divBdr>
        <w:top w:val="none" w:sz="0" w:space="0" w:color="auto"/>
        <w:left w:val="none" w:sz="0" w:space="0" w:color="auto"/>
        <w:bottom w:val="none" w:sz="0" w:space="0" w:color="auto"/>
        <w:right w:val="none" w:sz="0" w:space="0" w:color="auto"/>
      </w:divBdr>
    </w:div>
    <w:div w:id="1567179815">
      <w:bodyDiv w:val="1"/>
      <w:marLeft w:val="0"/>
      <w:marRight w:val="0"/>
      <w:marTop w:val="0"/>
      <w:marBottom w:val="0"/>
      <w:divBdr>
        <w:top w:val="none" w:sz="0" w:space="0" w:color="auto"/>
        <w:left w:val="none" w:sz="0" w:space="0" w:color="auto"/>
        <w:bottom w:val="none" w:sz="0" w:space="0" w:color="auto"/>
        <w:right w:val="none" w:sz="0" w:space="0" w:color="auto"/>
      </w:divBdr>
    </w:div>
    <w:div w:id="1580095158">
      <w:bodyDiv w:val="1"/>
      <w:marLeft w:val="0"/>
      <w:marRight w:val="0"/>
      <w:marTop w:val="0"/>
      <w:marBottom w:val="0"/>
      <w:divBdr>
        <w:top w:val="none" w:sz="0" w:space="0" w:color="auto"/>
        <w:left w:val="none" w:sz="0" w:space="0" w:color="auto"/>
        <w:bottom w:val="none" w:sz="0" w:space="0" w:color="auto"/>
        <w:right w:val="none" w:sz="0" w:space="0" w:color="auto"/>
      </w:divBdr>
    </w:div>
    <w:div w:id="1587500004">
      <w:bodyDiv w:val="1"/>
      <w:marLeft w:val="0"/>
      <w:marRight w:val="0"/>
      <w:marTop w:val="0"/>
      <w:marBottom w:val="0"/>
      <w:divBdr>
        <w:top w:val="none" w:sz="0" w:space="0" w:color="auto"/>
        <w:left w:val="none" w:sz="0" w:space="0" w:color="auto"/>
        <w:bottom w:val="none" w:sz="0" w:space="0" w:color="auto"/>
        <w:right w:val="none" w:sz="0" w:space="0" w:color="auto"/>
      </w:divBdr>
    </w:div>
    <w:div w:id="1587613010">
      <w:bodyDiv w:val="1"/>
      <w:marLeft w:val="0"/>
      <w:marRight w:val="0"/>
      <w:marTop w:val="0"/>
      <w:marBottom w:val="0"/>
      <w:divBdr>
        <w:top w:val="none" w:sz="0" w:space="0" w:color="auto"/>
        <w:left w:val="none" w:sz="0" w:space="0" w:color="auto"/>
        <w:bottom w:val="none" w:sz="0" w:space="0" w:color="auto"/>
        <w:right w:val="none" w:sz="0" w:space="0" w:color="auto"/>
      </w:divBdr>
    </w:div>
    <w:div w:id="1606890141">
      <w:bodyDiv w:val="1"/>
      <w:marLeft w:val="0"/>
      <w:marRight w:val="0"/>
      <w:marTop w:val="0"/>
      <w:marBottom w:val="0"/>
      <w:divBdr>
        <w:top w:val="none" w:sz="0" w:space="0" w:color="auto"/>
        <w:left w:val="none" w:sz="0" w:space="0" w:color="auto"/>
        <w:bottom w:val="none" w:sz="0" w:space="0" w:color="auto"/>
        <w:right w:val="none" w:sz="0" w:space="0" w:color="auto"/>
      </w:divBdr>
    </w:div>
    <w:div w:id="1620837391">
      <w:bodyDiv w:val="1"/>
      <w:marLeft w:val="0"/>
      <w:marRight w:val="0"/>
      <w:marTop w:val="0"/>
      <w:marBottom w:val="0"/>
      <w:divBdr>
        <w:top w:val="none" w:sz="0" w:space="0" w:color="auto"/>
        <w:left w:val="none" w:sz="0" w:space="0" w:color="auto"/>
        <w:bottom w:val="none" w:sz="0" w:space="0" w:color="auto"/>
        <w:right w:val="none" w:sz="0" w:space="0" w:color="auto"/>
      </w:divBdr>
    </w:div>
    <w:div w:id="1674989944">
      <w:bodyDiv w:val="1"/>
      <w:marLeft w:val="0"/>
      <w:marRight w:val="0"/>
      <w:marTop w:val="0"/>
      <w:marBottom w:val="0"/>
      <w:divBdr>
        <w:top w:val="none" w:sz="0" w:space="0" w:color="auto"/>
        <w:left w:val="none" w:sz="0" w:space="0" w:color="auto"/>
        <w:bottom w:val="none" w:sz="0" w:space="0" w:color="auto"/>
        <w:right w:val="none" w:sz="0" w:space="0" w:color="auto"/>
      </w:divBdr>
    </w:div>
    <w:div w:id="1676570342">
      <w:bodyDiv w:val="1"/>
      <w:marLeft w:val="0"/>
      <w:marRight w:val="0"/>
      <w:marTop w:val="0"/>
      <w:marBottom w:val="0"/>
      <w:divBdr>
        <w:top w:val="none" w:sz="0" w:space="0" w:color="auto"/>
        <w:left w:val="none" w:sz="0" w:space="0" w:color="auto"/>
        <w:bottom w:val="none" w:sz="0" w:space="0" w:color="auto"/>
        <w:right w:val="none" w:sz="0" w:space="0" w:color="auto"/>
      </w:divBdr>
    </w:div>
    <w:div w:id="1678312868">
      <w:bodyDiv w:val="1"/>
      <w:marLeft w:val="0"/>
      <w:marRight w:val="0"/>
      <w:marTop w:val="0"/>
      <w:marBottom w:val="0"/>
      <w:divBdr>
        <w:top w:val="none" w:sz="0" w:space="0" w:color="auto"/>
        <w:left w:val="none" w:sz="0" w:space="0" w:color="auto"/>
        <w:bottom w:val="none" w:sz="0" w:space="0" w:color="auto"/>
        <w:right w:val="none" w:sz="0" w:space="0" w:color="auto"/>
      </w:divBdr>
    </w:div>
    <w:div w:id="1721517562">
      <w:bodyDiv w:val="1"/>
      <w:marLeft w:val="0"/>
      <w:marRight w:val="0"/>
      <w:marTop w:val="0"/>
      <w:marBottom w:val="0"/>
      <w:divBdr>
        <w:top w:val="none" w:sz="0" w:space="0" w:color="auto"/>
        <w:left w:val="none" w:sz="0" w:space="0" w:color="auto"/>
        <w:bottom w:val="none" w:sz="0" w:space="0" w:color="auto"/>
        <w:right w:val="none" w:sz="0" w:space="0" w:color="auto"/>
      </w:divBdr>
    </w:div>
    <w:div w:id="1753429104">
      <w:bodyDiv w:val="1"/>
      <w:marLeft w:val="0"/>
      <w:marRight w:val="0"/>
      <w:marTop w:val="0"/>
      <w:marBottom w:val="0"/>
      <w:divBdr>
        <w:top w:val="none" w:sz="0" w:space="0" w:color="auto"/>
        <w:left w:val="none" w:sz="0" w:space="0" w:color="auto"/>
        <w:bottom w:val="none" w:sz="0" w:space="0" w:color="auto"/>
        <w:right w:val="none" w:sz="0" w:space="0" w:color="auto"/>
      </w:divBdr>
    </w:div>
    <w:div w:id="1832328568">
      <w:bodyDiv w:val="1"/>
      <w:marLeft w:val="0"/>
      <w:marRight w:val="0"/>
      <w:marTop w:val="0"/>
      <w:marBottom w:val="0"/>
      <w:divBdr>
        <w:top w:val="none" w:sz="0" w:space="0" w:color="auto"/>
        <w:left w:val="none" w:sz="0" w:space="0" w:color="auto"/>
        <w:bottom w:val="none" w:sz="0" w:space="0" w:color="auto"/>
        <w:right w:val="none" w:sz="0" w:space="0" w:color="auto"/>
      </w:divBdr>
    </w:div>
    <w:div w:id="1836727822">
      <w:bodyDiv w:val="1"/>
      <w:marLeft w:val="0"/>
      <w:marRight w:val="0"/>
      <w:marTop w:val="0"/>
      <w:marBottom w:val="0"/>
      <w:divBdr>
        <w:top w:val="none" w:sz="0" w:space="0" w:color="auto"/>
        <w:left w:val="none" w:sz="0" w:space="0" w:color="auto"/>
        <w:bottom w:val="none" w:sz="0" w:space="0" w:color="auto"/>
        <w:right w:val="none" w:sz="0" w:space="0" w:color="auto"/>
      </w:divBdr>
    </w:div>
    <w:div w:id="1888057676">
      <w:bodyDiv w:val="1"/>
      <w:marLeft w:val="0"/>
      <w:marRight w:val="0"/>
      <w:marTop w:val="0"/>
      <w:marBottom w:val="0"/>
      <w:divBdr>
        <w:top w:val="none" w:sz="0" w:space="0" w:color="auto"/>
        <w:left w:val="none" w:sz="0" w:space="0" w:color="auto"/>
        <w:bottom w:val="none" w:sz="0" w:space="0" w:color="auto"/>
        <w:right w:val="none" w:sz="0" w:space="0" w:color="auto"/>
      </w:divBdr>
    </w:div>
    <w:div w:id="1906866949">
      <w:bodyDiv w:val="1"/>
      <w:marLeft w:val="0"/>
      <w:marRight w:val="0"/>
      <w:marTop w:val="0"/>
      <w:marBottom w:val="0"/>
      <w:divBdr>
        <w:top w:val="none" w:sz="0" w:space="0" w:color="auto"/>
        <w:left w:val="none" w:sz="0" w:space="0" w:color="auto"/>
        <w:bottom w:val="none" w:sz="0" w:space="0" w:color="auto"/>
        <w:right w:val="none" w:sz="0" w:space="0" w:color="auto"/>
      </w:divBdr>
    </w:div>
    <w:div w:id="1915815112">
      <w:bodyDiv w:val="1"/>
      <w:marLeft w:val="0"/>
      <w:marRight w:val="0"/>
      <w:marTop w:val="0"/>
      <w:marBottom w:val="0"/>
      <w:divBdr>
        <w:top w:val="none" w:sz="0" w:space="0" w:color="auto"/>
        <w:left w:val="none" w:sz="0" w:space="0" w:color="auto"/>
        <w:bottom w:val="none" w:sz="0" w:space="0" w:color="auto"/>
        <w:right w:val="none" w:sz="0" w:space="0" w:color="auto"/>
      </w:divBdr>
    </w:div>
    <w:div w:id="1920482263">
      <w:bodyDiv w:val="1"/>
      <w:marLeft w:val="0"/>
      <w:marRight w:val="0"/>
      <w:marTop w:val="0"/>
      <w:marBottom w:val="0"/>
      <w:divBdr>
        <w:top w:val="none" w:sz="0" w:space="0" w:color="auto"/>
        <w:left w:val="none" w:sz="0" w:space="0" w:color="auto"/>
        <w:bottom w:val="none" w:sz="0" w:space="0" w:color="auto"/>
        <w:right w:val="none" w:sz="0" w:space="0" w:color="auto"/>
      </w:divBdr>
    </w:div>
    <w:div w:id="1940522358">
      <w:bodyDiv w:val="1"/>
      <w:marLeft w:val="0"/>
      <w:marRight w:val="0"/>
      <w:marTop w:val="0"/>
      <w:marBottom w:val="0"/>
      <w:divBdr>
        <w:top w:val="none" w:sz="0" w:space="0" w:color="auto"/>
        <w:left w:val="none" w:sz="0" w:space="0" w:color="auto"/>
        <w:bottom w:val="none" w:sz="0" w:space="0" w:color="auto"/>
        <w:right w:val="none" w:sz="0" w:space="0" w:color="auto"/>
      </w:divBdr>
    </w:div>
    <w:div w:id="2035184720">
      <w:bodyDiv w:val="1"/>
      <w:marLeft w:val="0"/>
      <w:marRight w:val="0"/>
      <w:marTop w:val="0"/>
      <w:marBottom w:val="0"/>
      <w:divBdr>
        <w:top w:val="none" w:sz="0" w:space="0" w:color="auto"/>
        <w:left w:val="none" w:sz="0" w:space="0" w:color="auto"/>
        <w:bottom w:val="none" w:sz="0" w:space="0" w:color="auto"/>
        <w:right w:val="none" w:sz="0" w:space="0" w:color="auto"/>
      </w:divBdr>
    </w:div>
    <w:div w:id="2036491852">
      <w:bodyDiv w:val="1"/>
      <w:marLeft w:val="0"/>
      <w:marRight w:val="0"/>
      <w:marTop w:val="0"/>
      <w:marBottom w:val="0"/>
      <w:divBdr>
        <w:top w:val="none" w:sz="0" w:space="0" w:color="auto"/>
        <w:left w:val="none" w:sz="0" w:space="0" w:color="auto"/>
        <w:bottom w:val="none" w:sz="0" w:space="0" w:color="auto"/>
        <w:right w:val="none" w:sz="0" w:space="0" w:color="auto"/>
      </w:divBdr>
    </w:div>
    <w:div w:id="2053455017">
      <w:bodyDiv w:val="1"/>
      <w:marLeft w:val="0"/>
      <w:marRight w:val="0"/>
      <w:marTop w:val="0"/>
      <w:marBottom w:val="0"/>
      <w:divBdr>
        <w:top w:val="none" w:sz="0" w:space="0" w:color="auto"/>
        <w:left w:val="none" w:sz="0" w:space="0" w:color="auto"/>
        <w:bottom w:val="none" w:sz="0" w:space="0" w:color="auto"/>
        <w:right w:val="none" w:sz="0" w:space="0" w:color="auto"/>
      </w:divBdr>
    </w:div>
    <w:div w:id="2056616164">
      <w:bodyDiv w:val="1"/>
      <w:marLeft w:val="0"/>
      <w:marRight w:val="0"/>
      <w:marTop w:val="0"/>
      <w:marBottom w:val="0"/>
      <w:divBdr>
        <w:top w:val="none" w:sz="0" w:space="0" w:color="auto"/>
        <w:left w:val="none" w:sz="0" w:space="0" w:color="auto"/>
        <w:bottom w:val="none" w:sz="0" w:space="0" w:color="auto"/>
        <w:right w:val="none" w:sz="0" w:space="0" w:color="auto"/>
      </w:divBdr>
    </w:div>
    <w:div w:id="2091846259">
      <w:bodyDiv w:val="1"/>
      <w:marLeft w:val="0"/>
      <w:marRight w:val="0"/>
      <w:marTop w:val="0"/>
      <w:marBottom w:val="0"/>
      <w:divBdr>
        <w:top w:val="none" w:sz="0" w:space="0" w:color="auto"/>
        <w:left w:val="none" w:sz="0" w:space="0" w:color="auto"/>
        <w:bottom w:val="none" w:sz="0" w:space="0" w:color="auto"/>
        <w:right w:val="none" w:sz="0" w:space="0" w:color="auto"/>
      </w:divBdr>
    </w:div>
    <w:div w:id="2109159685">
      <w:bodyDiv w:val="1"/>
      <w:marLeft w:val="0"/>
      <w:marRight w:val="0"/>
      <w:marTop w:val="0"/>
      <w:marBottom w:val="0"/>
      <w:divBdr>
        <w:top w:val="none" w:sz="0" w:space="0" w:color="auto"/>
        <w:left w:val="none" w:sz="0" w:space="0" w:color="auto"/>
        <w:bottom w:val="none" w:sz="0" w:space="0" w:color="auto"/>
        <w:right w:val="none" w:sz="0" w:space="0" w:color="auto"/>
      </w:divBdr>
    </w:div>
    <w:div w:id="213189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hart" Target="charts/chart5.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hans.taveras\Downloads\Datos%20Memoria%20Formato%20de%20Tablas%20y%20Gr&#225;ficos%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ans.taveras\Downloads\Datos%20Memoria%20Formato%20de%20Tablas%20y%20Gr&#225;ficos%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ans.taveras\Downloads\Datos%20Memoria%20Formato%20de%20Tablas%20y%20Gr&#225;ficos%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ans.taveras\Downloads\Datos%20Memoria%20Formato%20de%20Tablas%20y%20Gr&#225;ficos%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ans.taveras\Downloads\Datos%20Memoria%20Formato%20de%20Tablas%20y%20Gr&#225;ficos%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ans.taveras\Downloads\Datos%20Memoria%20Formato%20de%20Tablas%20y%20Gr&#225;ficos%202.0.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400">
                <a:solidFill>
                  <a:srgbClr val="767171"/>
                </a:solidFill>
                <a:latin typeface="Times New Roman" panose="02020603050405020304" pitchFamily="18" charset="0"/>
                <a:cs typeface="Times New Roman" panose="02020603050405020304" pitchFamily="18" charset="0"/>
              </a:rPr>
              <a:t>Cantidad</a:t>
            </a:r>
            <a:r>
              <a:rPr lang="en-US" sz="1400" baseline="0">
                <a:solidFill>
                  <a:srgbClr val="767171"/>
                </a:solidFill>
                <a:latin typeface="Times New Roman" panose="02020603050405020304" pitchFamily="18" charset="0"/>
                <a:cs typeface="Times New Roman" panose="02020603050405020304" pitchFamily="18" charset="0"/>
              </a:rPr>
              <a:t> de Autorización Ambiental </a:t>
            </a:r>
            <a:r>
              <a:rPr lang="en-US" sz="1400" b="0" i="0" u="none" strike="noStrike" baseline="0">
                <a:effectLst/>
              </a:rPr>
              <a:t>por tipo Año 2022</a:t>
            </a:r>
            <a:endParaRPr lang="en-US" sz="1400">
              <a:solidFill>
                <a:srgbClr val="767171"/>
              </a:solidFill>
              <a:latin typeface="Times New Roman" panose="02020603050405020304" pitchFamily="18" charset="0"/>
              <a:cs typeface="Times New Roman" panose="02020603050405020304" pitchFamily="18" charset="0"/>
            </a:endParaRPr>
          </a:p>
        </c:rich>
      </c:tx>
      <c:layout>
        <c:manualLayout>
          <c:xMode val="edge"/>
          <c:yMode val="edge"/>
          <c:x val="0.16424501424501423"/>
          <c:y val="3.848486887856966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'[Datos Memoria Formato de Tablas y Gráficos 2.0.xlsx]2.1. Vic. Gestión Ambiental'!$AX$2</c:f>
              <c:strCache>
                <c:ptCount val="1"/>
                <c:pt idx="0">
                  <c:v>Cantidad </c:v>
                </c:pt>
              </c:strCache>
            </c:strRef>
          </c:tx>
          <c:spPr>
            <a:solidFill>
              <a:schemeClr val="accent1"/>
            </a:solidFill>
            <a:ln>
              <a:noFill/>
            </a:ln>
            <a:effectLst/>
          </c:spPr>
          <c:invertIfNegative val="0"/>
          <c:dPt>
            <c:idx val="0"/>
            <c:invertIfNegative val="0"/>
            <c:bubble3D val="0"/>
            <c:spPr>
              <a:solidFill>
                <a:srgbClr val="47A8EA"/>
              </a:solidFill>
              <a:ln>
                <a:noFill/>
              </a:ln>
              <a:effectLst/>
            </c:spPr>
            <c:extLst>
              <c:ext xmlns:c16="http://schemas.microsoft.com/office/drawing/2014/chart" uri="{C3380CC4-5D6E-409C-BE32-E72D297353CC}">
                <c16:uniqueId val="{00000002-12CD-4270-9242-4755F62F01A5}"/>
              </c:ext>
            </c:extLst>
          </c:dPt>
          <c:dPt>
            <c:idx val="1"/>
            <c:invertIfNegative val="0"/>
            <c:bubble3D val="0"/>
            <c:spPr>
              <a:solidFill>
                <a:srgbClr val="436EBE"/>
              </a:solidFill>
              <a:ln>
                <a:noFill/>
              </a:ln>
              <a:effectLst/>
            </c:spPr>
            <c:extLst>
              <c:ext xmlns:c16="http://schemas.microsoft.com/office/drawing/2014/chart" uri="{C3380CC4-5D6E-409C-BE32-E72D297353CC}">
                <c16:uniqueId val="{00000001-12CD-4270-9242-4755F62F01A5}"/>
              </c:ext>
            </c:extLst>
          </c:dPt>
          <c:dPt>
            <c:idx val="2"/>
            <c:invertIfNegative val="0"/>
            <c:bubble3D val="0"/>
            <c:spPr>
              <a:solidFill>
                <a:srgbClr val="011C50"/>
              </a:solidFill>
              <a:ln>
                <a:noFill/>
              </a:ln>
              <a:effectLst/>
            </c:spPr>
            <c:extLst>
              <c:ext xmlns:c16="http://schemas.microsoft.com/office/drawing/2014/chart" uri="{C3380CC4-5D6E-409C-BE32-E72D297353CC}">
                <c16:uniqueId val="{00000000-12CD-4270-9242-4755F62F01A5}"/>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Memoria Formato de Tablas y Gráficos 2.0.xlsx]2.1. Vic. Gestión Ambiental'!$AW$3:$AW$5</c:f>
              <c:strCache>
                <c:ptCount val="3"/>
                <c:pt idx="0">
                  <c:v>Licencias</c:v>
                </c:pt>
                <c:pt idx="1">
                  <c:v>Permisos</c:v>
                </c:pt>
                <c:pt idx="2">
                  <c:v>Constancias</c:v>
                </c:pt>
              </c:strCache>
            </c:strRef>
          </c:cat>
          <c:val>
            <c:numRef>
              <c:f>'[Datos Memoria Formato de Tablas y Gráficos 2.0.xlsx]2.1. Vic. Gestión Ambiental'!$AX$3:$AX$5</c:f>
              <c:numCache>
                <c:formatCode>General</c:formatCode>
                <c:ptCount val="3"/>
                <c:pt idx="0">
                  <c:v>50</c:v>
                </c:pt>
                <c:pt idx="1">
                  <c:v>244</c:v>
                </c:pt>
                <c:pt idx="2">
                  <c:v>352</c:v>
                </c:pt>
              </c:numCache>
            </c:numRef>
          </c:val>
          <c:extLst>
            <c:ext xmlns:c16="http://schemas.microsoft.com/office/drawing/2014/chart" uri="{C3380CC4-5D6E-409C-BE32-E72D297353CC}">
              <c16:uniqueId val="{00000000-011A-4B8C-9129-4ED4D513DCE4}"/>
            </c:ext>
          </c:extLst>
        </c:ser>
        <c:dLbls>
          <c:showLegendKey val="0"/>
          <c:showVal val="0"/>
          <c:showCatName val="0"/>
          <c:showSerName val="0"/>
          <c:showPercent val="0"/>
          <c:showBubbleSize val="0"/>
        </c:dLbls>
        <c:gapWidth val="219"/>
        <c:overlap val="-27"/>
        <c:axId val="215716320"/>
        <c:axId val="215716712"/>
      </c:barChart>
      <c:catAx>
        <c:axId val="21571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US"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215716712"/>
        <c:crosses val="autoZero"/>
        <c:auto val="1"/>
        <c:lblAlgn val="ctr"/>
        <c:lblOffset val="100"/>
        <c:noMultiLvlLbl val="0"/>
      </c:catAx>
      <c:valAx>
        <c:axId val="215716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215716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400">
                <a:solidFill>
                  <a:srgbClr val="767171"/>
                </a:solidFill>
                <a:latin typeface="Times New Roman" panose="02020603050405020304" pitchFamily="18" charset="0"/>
                <a:cs typeface="Times New Roman" panose="02020603050405020304" pitchFamily="18" charset="0"/>
              </a:rPr>
              <a:t>Cantidad de Autorizaciones por sector</a:t>
            </a:r>
            <a:r>
              <a:rPr lang="en-US" sz="1400" baseline="0">
                <a:solidFill>
                  <a:srgbClr val="767171"/>
                </a:solidFill>
                <a:latin typeface="Times New Roman" panose="02020603050405020304" pitchFamily="18" charset="0"/>
                <a:cs typeface="Times New Roman" panose="02020603050405020304" pitchFamily="18" charset="0"/>
              </a:rPr>
              <a:t> Económico  Año 2022</a:t>
            </a:r>
            <a:endParaRPr lang="en-US" sz="1400">
              <a:solidFill>
                <a:srgbClr val="767171"/>
              </a:solidFill>
              <a:latin typeface="Times New Roman" panose="02020603050405020304" pitchFamily="18" charset="0"/>
              <a:cs typeface="Times New Roman" panose="02020603050405020304" pitchFamily="18" charset="0"/>
            </a:endParaRPr>
          </a:p>
        </c:rich>
      </c:tx>
      <c:layout>
        <c:manualLayout>
          <c:xMode val="edge"/>
          <c:yMode val="edge"/>
          <c:x val="0.14381929531535831"/>
          <c:y val="3.2467532467532464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'[Datos Memoria Formato de Tablas y Gráficos 2.0.xlsx]2.1. Vic. Gestión Ambiental'!$BB$2</c:f>
              <c:strCache>
                <c:ptCount val="1"/>
                <c:pt idx="0">
                  <c:v>Cantidad de Autorizaciones</c:v>
                </c:pt>
              </c:strCache>
            </c:strRef>
          </c:tx>
          <c:spPr>
            <a:solidFill>
              <a:srgbClr val="436EBE"/>
            </a:solidFill>
            <a:ln>
              <a:noFill/>
            </a:ln>
            <a:effectLst/>
          </c:spPr>
          <c:invertIfNegative val="0"/>
          <c:cat>
            <c:strRef>
              <c:f>'[Datos Memoria Formato de Tablas y Gráficos 2.0.xlsx]2.1. Vic. Gestión Ambiental'!$BA$3:$BA$14</c:f>
              <c:strCache>
                <c:ptCount val="12"/>
                <c:pt idx="0">
                  <c:v>Agropecuario</c:v>
                </c:pt>
                <c:pt idx="1">
                  <c:v>Combustible</c:v>
                </c:pt>
                <c:pt idx="2">
                  <c:v>Energético</c:v>
                </c:pt>
                <c:pt idx="3">
                  <c:v>Forestal</c:v>
                </c:pt>
                <c:pt idx="4">
                  <c:v>Industrial</c:v>
                </c:pt>
                <c:pt idx="5">
                  <c:v>Infraestructura</c:v>
                </c:pt>
                <c:pt idx="6">
                  <c:v>Manejo de Residuos Sólidos</c:v>
                </c:pt>
                <c:pt idx="7">
                  <c:v>Minero</c:v>
                </c:pt>
                <c:pt idx="8">
                  <c:v>Misceláneos</c:v>
                </c:pt>
                <c:pt idx="9">
                  <c:v>Telecomunicaciones</c:v>
                </c:pt>
                <c:pt idx="10">
                  <c:v>Turístico</c:v>
                </c:pt>
                <c:pt idx="11">
                  <c:v>Urbanísticos</c:v>
                </c:pt>
              </c:strCache>
            </c:strRef>
          </c:cat>
          <c:val>
            <c:numRef>
              <c:f>'[Datos Memoria Formato de Tablas y Gráficos 2.0.xlsx]2.1. Vic. Gestión Ambiental'!$BB$3:$BB$14</c:f>
              <c:numCache>
                <c:formatCode>General</c:formatCode>
                <c:ptCount val="12"/>
                <c:pt idx="0">
                  <c:v>15</c:v>
                </c:pt>
                <c:pt idx="1">
                  <c:v>83</c:v>
                </c:pt>
                <c:pt idx="2">
                  <c:v>27</c:v>
                </c:pt>
                <c:pt idx="3">
                  <c:v>6</c:v>
                </c:pt>
                <c:pt idx="4">
                  <c:v>105</c:v>
                </c:pt>
                <c:pt idx="5">
                  <c:v>110</c:v>
                </c:pt>
                <c:pt idx="6">
                  <c:v>10</c:v>
                </c:pt>
                <c:pt idx="7">
                  <c:v>6</c:v>
                </c:pt>
                <c:pt idx="8">
                  <c:v>48</c:v>
                </c:pt>
                <c:pt idx="9">
                  <c:v>56</c:v>
                </c:pt>
                <c:pt idx="10">
                  <c:v>36</c:v>
                </c:pt>
                <c:pt idx="11">
                  <c:v>144</c:v>
                </c:pt>
              </c:numCache>
            </c:numRef>
          </c:val>
          <c:extLst>
            <c:ext xmlns:c16="http://schemas.microsoft.com/office/drawing/2014/chart" uri="{C3380CC4-5D6E-409C-BE32-E72D297353CC}">
              <c16:uniqueId val="{00000000-B085-4ACE-A2D5-741695F3DCD4}"/>
            </c:ext>
          </c:extLst>
        </c:ser>
        <c:dLbls>
          <c:showLegendKey val="0"/>
          <c:showVal val="0"/>
          <c:showCatName val="0"/>
          <c:showSerName val="0"/>
          <c:showPercent val="0"/>
          <c:showBubbleSize val="0"/>
        </c:dLbls>
        <c:gapWidth val="219"/>
        <c:overlap val="-27"/>
        <c:axId val="163328048"/>
        <c:axId val="163328440"/>
      </c:barChart>
      <c:catAx>
        <c:axId val="16332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63328440"/>
        <c:crosses val="autoZero"/>
        <c:auto val="1"/>
        <c:lblAlgn val="ctr"/>
        <c:lblOffset val="100"/>
        <c:noMultiLvlLbl val="0"/>
      </c:catAx>
      <c:valAx>
        <c:axId val="163328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6332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Actividades de fiscalización ambiental </a:t>
            </a:r>
          </a:p>
          <a:p>
            <a:pPr>
              <a:defRPr>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al</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10 de diciembre de 2022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bar"/>
        <c:grouping val="clustered"/>
        <c:varyColors val="0"/>
        <c:ser>
          <c:idx val="0"/>
          <c:order val="0"/>
          <c:tx>
            <c:strRef>
              <c:f>'[Datos Memoria Formato de Tablas y Gráficos 2.0.xlsx]2.7. Dir. Fiscalización'!$B$1</c:f>
              <c:strCache>
                <c:ptCount val="1"/>
                <c:pt idx="0">
                  <c:v>Resultado </c:v>
                </c:pt>
              </c:strCache>
            </c:strRef>
          </c:tx>
          <c:spPr>
            <a:solidFill>
              <a:srgbClr val="436EBE"/>
            </a:solidFill>
            <a:ln>
              <a:noFill/>
            </a:ln>
            <a:effectLst/>
          </c:spPr>
          <c:invertIfNegative val="0"/>
          <c:cat>
            <c:strRef>
              <c:f>'[Datos Memoria Formato de Tablas y Gráficos 2.0.xlsx]2.7. Dir. Fiscalización'!$A$2:$A$5</c:f>
              <c:strCache>
                <c:ptCount val="4"/>
                <c:pt idx="0">
                  <c:v>Registro de denuncias ambientales</c:v>
                </c:pt>
                <c:pt idx="1">
                  <c:v>Realización de visitas de atención a denuncias y daños ambientales</c:v>
                </c:pt>
                <c:pt idx="2">
                  <c:v>Casos cerrados</c:v>
                </c:pt>
                <c:pt idx="3">
                  <c:v>Talleres de capacitación </c:v>
                </c:pt>
              </c:strCache>
            </c:strRef>
          </c:cat>
          <c:val>
            <c:numRef>
              <c:f>'[Datos Memoria Formato de Tablas y Gráficos 2.0.xlsx]2.7. Dir. Fiscalización'!$B$2:$B$5</c:f>
              <c:numCache>
                <c:formatCode>#,##0</c:formatCode>
                <c:ptCount val="4"/>
                <c:pt idx="0">
                  <c:v>294</c:v>
                </c:pt>
                <c:pt idx="1">
                  <c:v>119</c:v>
                </c:pt>
                <c:pt idx="2">
                  <c:v>134</c:v>
                </c:pt>
                <c:pt idx="3">
                  <c:v>10</c:v>
                </c:pt>
              </c:numCache>
            </c:numRef>
          </c:val>
          <c:extLst>
            <c:ext xmlns:c16="http://schemas.microsoft.com/office/drawing/2014/chart" uri="{C3380CC4-5D6E-409C-BE32-E72D297353CC}">
              <c16:uniqueId val="{00000000-988D-4310-8255-5551F7AEE659}"/>
            </c:ext>
          </c:extLst>
        </c:ser>
        <c:dLbls>
          <c:showLegendKey val="0"/>
          <c:showVal val="0"/>
          <c:showCatName val="0"/>
          <c:showSerName val="0"/>
          <c:showPercent val="0"/>
          <c:showBubbleSize val="0"/>
        </c:dLbls>
        <c:gapWidth val="182"/>
        <c:axId val="163329224"/>
        <c:axId val="222405416"/>
      </c:barChart>
      <c:catAx>
        <c:axId val="163329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22405416"/>
        <c:crosses val="autoZero"/>
        <c:auto val="1"/>
        <c:lblAlgn val="ctr"/>
        <c:lblOffset val="100"/>
        <c:noMultiLvlLbl val="0"/>
      </c:catAx>
      <c:valAx>
        <c:axId val="22240541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63329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400">
                <a:solidFill>
                  <a:srgbClr val="767171"/>
                </a:solidFill>
                <a:latin typeface="Times New Roman" panose="02020603050405020304" pitchFamily="18" charset="0"/>
                <a:cs typeface="Times New Roman" panose="02020603050405020304" pitchFamily="18" charset="0"/>
              </a:rPr>
              <a:t>Cantidad de denuncias ambientales por área temática Año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'[Datos Memoria Formato de Tablas y Gráficos 2.0.xlsx]2.8. Dir. Participación Social'!$M$2</c:f>
              <c:strCache>
                <c:ptCount val="1"/>
                <c:pt idx="0">
                  <c:v>Total</c:v>
                </c:pt>
              </c:strCache>
            </c:strRef>
          </c:tx>
          <c:spPr>
            <a:solidFill>
              <a:srgbClr val="436EB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Memoria Formato de Tablas y Gráficos 2.0.xlsx]2.8. Dir. Participación Social'!$A$3:$A$7</c:f>
              <c:strCache>
                <c:ptCount val="5"/>
                <c:pt idx="0">
                  <c:v>Áreas Protegidas y Biodiversidad </c:v>
                </c:pt>
                <c:pt idx="1">
                  <c:v>Gestión Ambiental </c:v>
                </c:pt>
                <c:pt idx="2">
                  <c:v>Recursos Costeros y Marinos </c:v>
                </c:pt>
                <c:pt idx="3">
                  <c:v>Recursos Forestales </c:v>
                </c:pt>
                <c:pt idx="4">
                  <c:v>Suelos y Agua </c:v>
                </c:pt>
              </c:strCache>
            </c:strRef>
          </c:cat>
          <c:val>
            <c:numRef>
              <c:f>'[Datos Memoria Formato de Tablas y Gráficos 2.0.xlsx]2.8. Dir. Participación Social'!$M$3:$M$7</c:f>
              <c:numCache>
                <c:formatCode>#,##0</c:formatCode>
                <c:ptCount val="5"/>
                <c:pt idx="0">
                  <c:v>26</c:v>
                </c:pt>
                <c:pt idx="1">
                  <c:v>1129</c:v>
                </c:pt>
                <c:pt idx="2">
                  <c:v>25</c:v>
                </c:pt>
                <c:pt idx="3">
                  <c:v>318</c:v>
                </c:pt>
                <c:pt idx="4">
                  <c:v>327</c:v>
                </c:pt>
              </c:numCache>
            </c:numRef>
          </c:val>
          <c:extLst>
            <c:ext xmlns:c16="http://schemas.microsoft.com/office/drawing/2014/chart" uri="{C3380CC4-5D6E-409C-BE32-E72D297353CC}">
              <c16:uniqueId val="{00000000-DF16-42B7-9AD7-5A1278AD85F4}"/>
            </c:ext>
          </c:extLst>
        </c:ser>
        <c:dLbls>
          <c:dLblPos val="outEnd"/>
          <c:showLegendKey val="0"/>
          <c:showVal val="1"/>
          <c:showCatName val="0"/>
          <c:showSerName val="0"/>
          <c:showPercent val="0"/>
          <c:showBubbleSize val="0"/>
        </c:dLbls>
        <c:gapWidth val="219"/>
        <c:overlap val="-27"/>
        <c:axId val="217795952"/>
        <c:axId val="217796344"/>
      </c:barChart>
      <c:catAx>
        <c:axId val="21779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17796344"/>
        <c:crosses val="autoZero"/>
        <c:auto val="1"/>
        <c:lblAlgn val="ctr"/>
        <c:lblOffset val="100"/>
        <c:noMultiLvlLbl val="0"/>
      </c:catAx>
      <c:valAx>
        <c:axId val="2177963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17795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400">
                <a:solidFill>
                  <a:srgbClr val="767171"/>
                </a:solidFill>
                <a:latin typeface="Times New Roman" panose="02020603050405020304" pitchFamily="18" charset="0"/>
                <a:cs typeface="Times New Roman" panose="02020603050405020304" pitchFamily="18" charset="0"/>
              </a:rPr>
              <a:t>Cantidad</a:t>
            </a:r>
            <a:r>
              <a:rPr lang="en-US" sz="1400" baseline="0">
                <a:solidFill>
                  <a:srgbClr val="767171"/>
                </a:solidFill>
                <a:latin typeface="Times New Roman" panose="02020603050405020304" pitchFamily="18" charset="0"/>
                <a:cs typeface="Times New Roman" panose="02020603050405020304" pitchFamily="18" charset="0"/>
              </a:rPr>
              <a:t> de visitantes a nivel nacional Año 2022</a:t>
            </a:r>
            <a:endParaRPr lang="en-US" sz="1400">
              <a:solidFill>
                <a:srgbClr val="767171"/>
              </a:solidFill>
              <a:latin typeface="Times New Roman" panose="02020603050405020304" pitchFamily="18" charset="0"/>
              <a:cs typeface="Times New Roman" panose="02020603050405020304" pitchFamily="18" charset="0"/>
            </a:endParaRPr>
          </a:p>
        </c:rich>
      </c:tx>
      <c:layout>
        <c:manualLayout>
          <c:xMode val="edge"/>
          <c:yMode val="edge"/>
          <c:x val="0.12452814826718087"/>
          <c:y val="6.653760385215004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spPr>
            <a:solidFill>
              <a:srgbClr val="436EBE"/>
            </a:solidFill>
          </c:spPr>
          <c:dPt>
            <c:idx val="0"/>
            <c:bubble3D val="0"/>
            <c:spPr>
              <a:solidFill>
                <a:srgbClr val="47A8EA"/>
              </a:solidFill>
              <a:ln w="19050">
                <a:solidFill>
                  <a:schemeClr val="lt1"/>
                </a:solidFill>
              </a:ln>
              <a:effectLst/>
            </c:spPr>
            <c:extLst>
              <c:ext xmlns:c16="http://schemas.microsoft.com/office/drawing/2014/chart" uri="{C3380CC4-5D6E-409C-BE32-E72D297353CC}">
                <c16:uniqueId val="{00000001-5438-4027-B7E3-13B6316F3146}"/>
              </c:ext>
            </c:extLst>
          </c:dPt>
          <c:dPt>
            <c:idx val="1"/>
            <c:bubble3D val="0"/>
            <c:spPr>
              <a:solidFill>
                <a:srgbClr val="011C50"/>
              </a:solidFill>
              <a:ln w="19050">
                <a:solidFill>
                  <a:schemeClr val="lt1"/>
                </a:solidFill>
              </a:ln>
              <a:effectLst/>
            </c:spPr>
            <c:extLst>
              <c:ext xmlns:c16="http://schemas.microsoft.com/office/drawing/2014/chart" uri="{C3380CC4-5D6E-409C-BE32-E72D297353CC}">
                <c16:uniqueId val="{00000003-5438-4027-B7E3-13B6316F3146}"/>
              </c:ext>
            </c:extLst>
          </c:dPt>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 Memoria Formato de Tablas y Gráficos 2.0.xlsx]2.4. Vic. Áreas Protegidas'!$J$2:$K$2</c:f>
              <c:strCache>
                <c:ptCount val="2"/>
                <c:pt idx="0">
                  <c:v>Vistantes Nacionales</c:v>
                </c:pt>
                <c:pt idx="1">
                  <c:v>Visitantes Extranjeros</c:v>
                </c:pt>
              </c:strCache>
            </c:strRef>
          </c:cat>
          <c:val>
            <c:numRef>
              <c:f>'[Datos Memoria Formato de Tablas y Gráficos 2.0.xlsx]2.4. Vic. Áreas Protegidas'!$J$3:$K$3</c:f>
              <c:numCache>
                <c:formatCode>#,##0</c:formatCode>
                <c:ptCount val="2"/>
                <c:pt idx="0">
                  <c:v>463280</c:v>
                </c:pt>
                <c:pt idx="1">
                  <c:v>1296355</c:v>
                </c:pt>
              </c:numCache>
            </c:numRef>
          </c:val>
          <c:extLst>
            <c:ext xmlns:c16="http://schemas.microsoft.com/office/drawing/2014/chart" uri="{C3380CC4-5D6E-409C-BE32-E72D297353CC}">
              <c16:uniqueId val="{00000000-EC06-49A7-85AD-4283ACB6E3D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a:t>Ingresos por volumetría autorizada,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lineChart>
        <c:grouping val="standard"/>
        <c:varyColors val="0"/>
        <c:ser>
          <c:idx val="0"/>
          <c:order val="0"/>
          <c:tx>
            <c:strRef>
              <c:f>'[Datos Memoria Formato de Tablas y Gráficos 2.0.xlsx]2.5. Suelos y Aguas'!$D$3</c:f>
              <c:strCache>
                <c:ptCount val="1"/>
                <c:pt idx="0">
                  <c:v>Monto Pagado (RD)</c:v>
                </c:pt>
              </c:strCache>
            </c:strRef>
          </c:tx>
          <c:spPr>
            <a:ln w="28575" cap="rnd">
              <a:solidFill>
                <a:srgbClr val="436EBE"/>
              </a:solidFill>
              <a:round/>
            </a:ln>
            <a:effectLst/>
          </c:spPr>
          <c:marker>
            <c:symbol val="circle"/>
            <c:size val="5"/>
            <c:spPr>
              <a:solidFill>
                <a:schemeClr val="accent1"/>
              </a:solidFill>
              <a:ln w="9525">
                <a:solidFill>
                  <a:schemeClr val="accent1"/>
                </a:solidFill>
              </a:ln>
              <a:effectLst/>
            </c:spPr>
          </c:marker>
          <c:cat>
            <c:strRef>
              <c:f>'[Datos Memoria Formato de Tablas y Gráficos 2.0.xlsx]2.5. Suelos y Aguas'!$B$4:$B$15</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'[Datos Memoria Formato de Tablas y Gráficos 2.0.xlsx]2.5. Suelos y Aguas'!$D$4:$D$15</c:f>
              <c:numCache>
                <c:formatCode>_(* #,##0.00_);_(* \(#,##0.00\);_(* "-"??_);_(@_)</c:formatCode>
                <c:ptCount val="12"/>
                <c:pt idx="0">
                  <c:v>5682000</c:v>
                </c:pt>
                <c:pt idx="1">
                  <c:v>7142000</c:v>
                </c:pt>
                <c:pt idx="2">
                  <c:v>7822000</c:v>
                </c:pt>
                <c:pt idx="3">
                  <c:v>5593600</c:v>
                </c:pt>
                <c:pt idx="4">
                  <c:v>8670000</c:v>
                </c:pt>
                <c:pt idx="5">
                  <c:v>2340000</c:v>
                </c:pt>
                <c:pt idx="6">
                  <c:v>7720000</c:v>
                </c:pt>
                <c:pt idx="7">
                  <c:v>9996000</c:v>
                </c:pt>
                <c:pt idx="8">
                  <c:v>7081404</c:v>
                </c:pt>
                <c:pt idx="9">
                  <c:v>7770000</c:v>
                </c:pt>
                <c:pt idx="10">
                  <c:v>9492000</c:v>
                </c:pt>
                <c:pt idx="11">
                  <c:v>8704000</c:v>
                </c:pt>
              </c:numCache>
            </c:numRef>
          </c:val>
          <c:smooth val="0"/>
          <c:extLst>
            <c:ext xmlns:c16="http://schemas.microsoft.com/office/drawing/2014/chart" uri="{C3380CC4-5D6E-409C-BE32-E72D297353CC}">
              <c16:uniqueId val="{00000000-74B5-42B7-BC47-B0B062E27BFD}"/>
            </c:ext>
          </c:extLst>
        </c:ser>
        <c:dLbls>
          <c:showLegendKey val="0"/>
          <c:showVal val="0"/>
          <c:showCatName val="0"/>
          <c:showSerName val="0"/>
          <c:showPercent val="0"/>
          <c:showBubbleSize val="0"/>
        </c:dLbls>
        <c:marker val="1"/>
        <c:smooth val="0"/>
        <c:axId val="157158352"/>
        <c:axId val="157158744"/>
      </c:lineChart>
      <c:catAx>
        <c:axId val="15715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57158744"/>
        <c:crosses val="autoZero"/>
        <c:auto val="1"/>
        <c:lblAlgn val="ctr"/>
        <c:lblOffset val="100"/>
        <c:noMultiLvlLbl val="0"/>
      </c:catAx>
      <c:valAx>
        <c:axId val="157158744"/>
        <c:scaling>
          <c:orientation val="minMax"/>
        </c:scaling>
        <c:delete val="0"/>
        <c:axPos val="l"/>
        <c:numFmt formatCode="_-[$$-1C0A]* #,##0_ ;_-[$$-1C0A]* \-#,##0\ ;_-[$$-1C0A]* &quot;-&quot;_ ;_-@_ "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57158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4e04b7a-d743-4572-b7c0-610aa4b81289" xsi:nil="true"/>
    <lcf76f155ced4ddcb4097134ff3c332f xmlns="9e3e7eb8-1fde-4a14-a723-4e62a41520e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4A745DE44446D46AA746934521F630B" ma:contentTypeVersion="12" ma:contentTypeDescription="Crear nuevo documento." ma:contentTypeScope="" ma:versionID="0893b061a9adf242901ec5b3bb0d9466">
  <xsd:schema xmlns:xsd="http://www.w3.org/2001/XMLSchema" xmlns:xs="http://www.w3.org/2001/XMLSchema" xmlns:p="http://schemas.microsoft.com/office/2006/metadata/properties" xmlns:ns2="9e3e7eb8-1fde-4a14-a723-4e62a41520e4" xmlns:ns3="e4e04b7a-d743-4572-b7c0-610aa4b81289" targetNamespace="http://schemas.microsoft.com/office/2006/metadata/properties" ma:root="true" ma:fieldsID="820a9e7333fca5f468a1b18148543f3c" ns2:_="" ns3:_="">
    <xsd:import namespace="9e3e7eb8-1fde-4a14-a723-4e62a41520e4"/>
    <xsd:import namespace="e4e04b7a-d743-4572-b7c0-610aa4b812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e7eb8-1fde-4a14-a723-4e62a4152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beb968c-8ea1-4092-bc4f-c671fdfc68c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e04b7a-d743-4572-b7c0-610aa4b8128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4" nillable="true" ma:displayName="Taxonomy Catch All Column" ma:hidden="true" ma:list="{03febb02-78b7-47b6-ac1f-bd29ec7003b2}" ma:internalName="TaxCatchAll" ma:showField="CatchAllData" ma:web="e4e04b7a-d743-4572-b7c0-610aa4b812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67F93B-72B0-441F-84B3-78205A20A60C}">
  <ds:schemaRefs>
    <ds:schemaRef ds:uri="http://schemas.microsoft.com/sharepoint/v3/contenttype/forms"/>
  </ds:schemaRefs>
</ds:datastoreItem>
</file>

<file path=customXml/itemProps2.xml><?xml version="1.0" encoding="utf-8"?>
<ds:datastoreItem xmlns:ds="http://schemas.openxmlformats.org/officeDocument/2006/customXml" ds:itemID="{7C7B444E-2DAC-4CE1-8E41-62B9A521FB2E}">
  <ds:schemaRefs>
    <ds:schemaRef ds:uri="http://schemas.microsoft.com/office/2006/metadata/properties"/>
    <ds:schemaRef ds:uri="http://schemas.microsoft.com/office/infopath/2007/PartnerControls"/>
    <ds:schemaRef ds:uri="e4e04b7a-d743-4572-b7c0-610aa4b81289"/>
    <ds:schemaRef ds:uri="9e3e7eb8-1fde-4a14-a723-4e62a41520e4"/>
  </ds:schemaRefs>
</ds:datastoreItem>
</file>

<file path=customXml/itemProps3.xml><?xml version="1.0" encoding="utf-8"?>
<ds:datastoreItem xmlns:ds="http://schemas.openxmlformats.org/officeDocument/2006/customXml" ds:itemID="{BC285759-7D7B-40A7-BFBE-ED291ADB69FE}">
  <ds:schemaRefs>
    <ds:schemaRef ds:uri="http://schemas.openxmlformats.org/officeDocument/2006/bibliography"/>
  </ds:schemaRefs>
</ds:datastoreItem>
</file>

<file path=customXml/itemProps4.xml><?xml version="1.0" encoding="utf-8"?>
<ds:datastoreItem xmlns:ds="http://schemas.openxmlformats.org/officeDocument/2006/customXml" ds:itemID="{8AC2E4B0-3275-471F-A84C-2A8B8FC66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e7eb8-1fde-4a14-a723-4e62a41520e4"/>
    <ds:schemaRef ds:uri="e4e04b7a-d743-4572-b7c0-610aa4b81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50605</Words>
  <Characters>278331</Characters>
  <Application>Microsoft Office Word</Application>
  <DocSecurity>0</DocSecurity>
  <Lines>2319</Lines>
  <Paragraphs>656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328280</CharactersWithSpaces>
  <SharedDoc>false</SharedDoc>
  <HLinks>
    <vt:vector size="174" baseType="variant">
      <vt:variant>
        <vt:i4>1835061</vt:i4>
      </vt:variant>
      <vt:variant>
        <vt:i4>170</vt:i4>
      </vt:variant>
      <vt:variant>
        <vt:i4>0</vt:i4>
      </vt:variant>
      <vt:variant>
        <vt:i4>5</vt:i4>
      </vt:variant>
      <vt:variant>
        <vt:lpwstr/>
      </vt:variant>
      <vt:variant>
        <vt:lpwstr>_Toc122454396</vt:lpwstr>
      </vt:variant>
      <vt:variant>
        <vt:i4>1835061</vt:i4>
      </vt:variant>
      <vt:variant>
        <vt:i4>164</vt:i4>
      </vt:variant>
      <vt:variant>
        <vt:i4>0</vt:i4>
      </vt:variant>
      <vt:variant>
        <vt:i4>5</vt:i4>
      </vt:variant>
      <vt:variant>
        <vt:lpwstr/>
      </vt:variant>
      <vt:variant>
        <vt:lpwstr>_Toc122454395</vt:lpwstr>
      </vt:variant>
      <vt:variant>
        <vt:i4>1835061</vt:i4>
      </vt:variant>
      <vt:variant>
        <vt:i4>158</vt:i4>
      </vt:variant>
      <vt:variant>
        <vt:i4>0</vt:i4>
      </vt:variant>
      <vt:variant>
        <vt:i4>5</vt:i4>
      </vt:variant>
      <vt:variant>
        <vt:lpwstr/>
      </vt:variant>
      <vt:variant>
        <vt:lpwstr>_Toc122454394</vt:lpwstr>
      </vt:variant>
      <vt:variant>
        <vt:i4>1835061</vt:i4>
      </vt:variant>
      <vt:variant>
        <vt:i4>152</vt:i4>
      </vt:variant>
      <vt:variant>
        <vt:i4>0</vt:i4>
      </vt:variant>
      <vt:variant>
        <vt:i4>5</vt:i4>
      </vt:variant>
      <vt:variant>
        <vt:lpwstr/>
      </vt:variant>
      <vt:variant>
        <vt:lpwstr>_Toc122454393</vt:lpwstr>
      </vt:variant>
      <vt:variant>
        <vt:i4>1835061</vt:i4>
      </vt:variant>
      <vt:variant>
        <vt:i4>146</vt:i4>
      </vt:variant>
      <vt:variant>
        <vt:i4>0</vt:i4>
      </vt:variant>
      <vt:variant>
        <vt:i4>5</vt:i4>
      </vt:variant>
      <vt:variant>
        <vt:lpwstr/>
      </vt:variant>
      <vt:variant>
        <vt:lpwstr>_Toc122454392</vt:lpwstr>
      </vt:variant>
      <vt:variant>
        <vt:i4>1835061</vt:i4>
      </vt:variant>
      <vt:variant>
        <vt:i4>140</vt:i4>
      </vt:variant>
      <vt:variant>
        <vt:i4>0</vt:i4>
      </vt:variant>
      <vt:variant>
        <vt:i4>5</vt:i4>
      </vt:variant>
      <vt:variant>
        <vt:lpwstr/>
      </vt:variant>
      <vt:variant>
        <vt:lpwstr>_Toc122454391</vt:lpwstr>
      </vt:variant>
      <vt:variant>
        <vt:i4>1835061</vt:i4>
      </vt:variant>
      <vt:variant>
        <vt:i4>134</vt:i4>
      </vt:variant>
      <vt:variant>
        <vt:i4>0</vt:i4>
      </vt:variant>
      <vt:variant>
        <vt:i4>5</vt:i4>
      </vt:variant>
      <vt:variant>
        <vt:lpwstr/>
      </vt:variant>
      <vt:variant>
        <vt:lpwstr>_Toc122454390</vt:lpwstr>
      </vt:variant>
      <vt:variant>
        <vt:i4>1900597</vt:i4>
      </vt:variant>
      <vt:variant>
        <vt:i4>128</vt:i4>
      </vt:variant>
      <vt:variant>
        <vt:i4>0</vt:i4>
      </vt:variant>
      <vt:variant>
        <vt:i4>5</vt:i4>
      </vt:variant>
      <vt:variant>
        <vt:lpwstr/>
      </vt:variant>
      <vt:variant>
        <vt:lpwstr>_Toc122454385</vt:lpwstr>
      </vt:variant>
      <vt:variant>
        <vt:i4>1900597</vt:i4>
      </vt:variant>
      <vt:variant>
        <vt:i4>122</vt:i4>
      </vt:variant>
      <vt:variant>
        <vt:i4>0</vt:i4>
      </vt:variant>
      <vt:variant>
        <vt:i4>5</vt:i4>
      </vt:variant>
      <vt:variant>
        <vt:lpwstr/>
      </vt:variant>
      <vt:variant>
        <vt:lpwstr>_Toc122454384</vt:lpwstr>
      </vt:variant>
      <vt:variant>
        <vt:i4>1900597</vt:i4>
      </vt:variant>
      <vt:variant>
        <vt:i4>116</vt:i4>
      </vt:variant>
      <vt:variant>
        <vt:i4>0</vt:i4>
      </vt:variant>
      <vt:variant>
        <vt:i4>5</vt:i4>
      </vt:variant>
      <vt:variant>
        <vt:lpwstr/>
      </vt:variant>
      <vt:variant>
        <vt:lpwstr>_Toc122454383</vt:lpwstr>
      </vt:variant>
      <vt:variant>
        <vt:i4>1900597</vt:i4>
      </vt:variant>
      <vt:variant>
        <vt:i4>110</vt:i4>
      </vt:variant>
      <vt:variant>
        <vt:i4>0</vt:i4>
      </vt:variant>
      <vt:variant>
        <vt:i4>5</vt:i4>
      </vt:variant>
      <vt:variant>
        <vt:lpwstr/>
      </vt:variant>
      <vt:variant>
        <vt:lpwstr>_Toc122454382</vt:lpwstr>
      </vt:variant>
      <vt:variant>
        <vt:i4>1900597</vt:i4>
      </vt:variant>
      <vt:variant>
        <vt:i4>104</vt:i4>
      </vt:variant>
      <vt:variant>
        <vt:i4>0</vt:i4>
      </vt:variant>
      <vt:variant>
        <vt:i4>5</vt:i4>
      </vt:variant>
      <vt:variant>
        <vt:lpwstr/>
      </vt:variant>
      <vt:variant>
        <vt:lpwstr>_Toc122454381</vt:lpwstr>
      </vt:variant>
      <vt:variant>
        <vt:i4>1900597</vt:i4>
      </vt:variant>
      <vt:variant>
        <vt:i4>98</vt:i4>
      </vt:variant>
      <vt:variant>
        <vt:i4>0</vt:i4>
      </vt:variant>
      <vt:variant>
        <vt:i4>5</vt:i4>
      </vt:variant>
      <vt:variant>
        <vt:lpwstr/>
      </vt:variant>
      <vt:variant>
        <vt:lpwstr>_Toc122454380</vt:lpwstr>
      </vt:variant>
      <vt:variant>
        <vt:i4>1179701</vt:i4>
      </vt:variant>
      <vt:variant>
        <vt:i4>92</vt:i4>
      </vt:variant>
      <vt:variant>
        <vt:i4>0</vt:i4>
      </vt:variant>
      <vt:variant>
        <vt:i4>5</vt:i4>
      </vt:variant>
      <vt:variant>
        <vt:lpwstr/>
      </vt:variant>
      <vt:variant>
        <vt:lpwstr>_Toc122454379</vt:lpwstr>
      </vt:variant>
      <vt:variant>
        <vt:i4>1179701</vt:i4>
      </vt:variant>
      <vt:variant>
        <vt:i4>86</vt:i4>
      </vt:variant>
      <vt:variant>
        <vt:i4>0</vt:i4>
      </vt:variant>
      <vt:variant>
        <vt:i4>5</vt:i4>
      </vt:variant>
      <vt:variant>
        <vt:lpwstr/>
      </vt:variant>
      <vt:variant>
        <vt:lpwstr>_Toc122454377</vt:lpwstr>
      </vt:variant>
      <vt:variant>
        <vt:i4>1179701</vt:i4>
      </vt:variant>
      <vt:variant>
        <vt:i4>80</vt:i4>
      </vt:variant>
      <vt:variant>
        <vt:i4>0</vt:i4>
      </vt:variant>
      <vt:variant>
        <vt:i4>5</vt:i4>
      </vt:variant>
      <vt:variant>
        <vt:lpwstr/>
      </vt:variant>
      <vt:variant>
        <vt:lpwstr>_Toc122454376</vt:lpwstr>
      </vt:variant>
      <vt:variant>
        <vt:i4>1179701</vt:i4>
      </vt:variant>
      <vt:variant>
        <vt:i4>74</vt:i4>
      </vt:variant>
      <vt:variant>
        <vt:i4>0</vt:i4>
      </vt:variant>
      <vt:variant>
        <vt:i4>5</vt:i4>
      </vt:variant>
      <vt:variant>
        <vt:lpwstr/>
      </vt:variant>
      <vt:variant>
        <vt:lpwstr>_Toc122454375</vt:lpwstr>
      </vt:variant>
      <vt:variant>
        <vt:i4>1179701</vt:i4>
      </vt:variant>
      <vt:variant>
        <vt:i4>68</vt:i4>
      </vt:variant>
      <vt:variant>
        <vt:i4>0</vt:i4>
      </vt:variant>
      <vt:variant>
        <vt:i4>5</vt:i4>
      </vt:variant>
      <vt:variant>
        <vt:lpwstr/>
      </vt:variant>
      <vt:variant>
        <vt:lpwstr>_Toc122454374</vt:lpwstr>
      </vt:variant>
      <vt:variant>
        <vt:i4>1179701</vt:i4>
      </vt:variant>
      <vt:variant>
        <vt:i4>62</vt:i4>
      </vt:variant>
      <vt:variant>
        <vt:i4>0</vt:i4>
      </vt:variant>
      <vt:variant>
        <vt:i4>5</vt:i4>
      </vt:variant>
      <vt:variant>
        <vt:lpwstr/>
      </vt:variant>
      <vt:variant>
        <vt:lpwstr>_Toc122454373</vt:lpwstr>
      </vt:variant>
      <vt:variant>
        <vt:i4>1179701</vt:i4>
      </vt:variant>
      <vt:variant>
        <vt:i4>56</vt:i4>
      </vt:variant>
      <vt:variant>
        <vt:i4>0</vt:i4>
      </vt:variant>
      <vt:variant>
        <vt:i4>5</vt:i4>
      </vt:variant>
      <vt:variant>
        <vt:lpwstr/>
      </vt:variant>
      <vt:variant>
        <vt:lpwstr>_Toc122454371</vt:lpwstr>
      </vt:variant>
      <vt:variant>
        <vt:i4>1179701</vt:i4>
      </vt:variant>
      <vt:variant>
        <vt:i4>50</vt:i4>
      </vt:variant>
      <vt:variant>
        <vt:i4>0</vt:i4>
      </vt:variant>
      <vt:variant>
        <vt:i4>5</vt:i4>
      </vt:variant>
      <vt:variant>
        <vt:lpwstr/>
      </vt:variant>
      <vt:variant>
        <vt:lpwstr>_Toc122454370</vt:lpwstr>
      </vt:variant>
      <vt:variant>
        <vt:i4>1245237</vt:i4>
      </vt:variant>
      <vt:variant>
        <vt:i4>44</vt:i4>
      </vt:variant>
      <vt:variant>
        <vt:i4>0</vt:i4>
      </vt:variant>
      <vt:variant>
        <vt:i4>5</vt:i4>
      </vt:variant>
      <vt:variant>
        <vt:lpwstr/>
      </vt:variant>
      <vt:variant>
        <vt:lpwstr>_Toc122454369</vt:lpwstr>
      </vt:variant>
      <vt:variant>
        <vt:i4>1245237</vt:i4>
      </vt:variant>
      <vt:variant>
        <vt:i4>38</vt:i4>
      </vt:variant>
      <vt:variant>
        <vt:i4>0</vt:i4>
      </vt:variant>
      <vt:variant>
        <vt:i4>5</vt:i4>
      </vt:variant>
      <vt:variant>
        <vt:lpwstr/>
      </vt:variant>
      <vt:variant>
        <vt:lpwstr>_Toc122454368</vt:lpwstr>
      </vt:variant>
      <vt:variant>
        <vt:i4>1245237</vt:i4>
      </vt:variant>
      <vt:variant>
        <vt:i4>32</vt:i4>
      </vt:variant>
      <vt:variant>
        <vt:i4>0</vt:i4>
      </vt:variant>
      <vt:variant>
        <vt:i4>5</vt:i4>
      </vt:variant>
      <vt:variant>
        <vt:lpwstr/>
      </vt:variant>
      <vt:variant>
        <vt:lpwstr>_Toc122454367</vt:lpwstr>
      </vt:variant>
      <vt:variant>
        <vt:i4>1245237</vt:i4>
      </vt:variant>
      <vt:variant>
        <vt:i4>26</vt:i4>
      </vt:variant>
      <vt:variant>
        <vt:i4>0</vt:i4>
      </vt:variant>
      <vt:variant>
        <vt:i4>5</vt:i4>
      </vt:variant>
      <vt:variant>
        <vt:lpwstr/>
      </vt:variant>
      <vt:variant>
        <vt:lpwstr>_Toc122454366</vt:lpwstr>
      </vt:variant>
      <vt:variant>
        <vt:i4>1245237</vt:i4>
      </vt:variant>
      <vt:variant>
        <vt:i4>20</vt:i4>
      </vt:variant>
      <vt:variant>
        <vt:i4>0</vt:i4>
      </vt:variant>
      <vt:variant>
        <vt:i4>5</vt:i4>
      </vt:variant>
      <vt:variant>
        <vt:lpwstr/>
      </vt:variant>
      <vt:variant>
        <vt:lpwstr>_Toc122454365</vt:lpwstr>
      </vt:variant>
      <vt:variant>
        <vt:i4>1245237</vt:i4>
      </vt:variant>
      <vt:variant>
        <vt:i4>14</vt:i4>
      </vt:variant>
      <vt:variant>
        <vt:i4>0</vt:i4>
      </vt:variant>
      <vt:variant>
        <vt:i4>5</vt:i4>
      </vt:variant>
      <vt:variant>
        <vt:lpwstr/>
      </vt:variant>
      <vt:variant>
        <vt:lpwstr>_Toc122454364</vt:lpwstr>
      </vt:variant>
      <vt:variant>
        <vt:i4>1245237</vt:i4>
      </vt:variant>
      <vt:variant>
        <vt:i4>8</vt:i4>
      </vt:variant>
      <vt:variant>
        <vt:i4>0</vt:i4>
      </vt:variant>
      <vt:variant>
        <vt:i4>5</vt:i4>
      </vt:variant>
      <vt:variant>
        <vt:lpwstr/>
      </vt:variant>
      <vt:variant>
        <vt:lpwstr>_Toc122454363</vt:lpwstr>
      </vt:variant>
      <vt:variant>
        <vt:i4>1245237</vt:i4>
      </vt:variant>
      <vt:variant>
        <vt:i4>2</vt:i4>
      </vt:variant>
      <vt:variant>
        <vt:i4>0</vt:i4>
      </vt:variant>
      <vt:variant>
        <vt:i4>5</vt:i4>
      </vt:variant>
      <vt:variant>
        <vt:lpwstr/>
      </vt:variant>
      <vt:variant>
        <vt:lpwstr>_Toc122454362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Elianny Gell</dc:creator>
  <cp:keywords/>
  <dc:description/>
  <cp:lastModifiedBy>Karla Terrero</cp:lastModifiedBy>
  <cp:revision>4</cp:revision>
  <cp:lastPrinted>2022-07-23T01:08:00Z</cp:lastPrinted>
  <dcterms:created xsi:type="dcterms:W3CDTF">2022-12-20T23:03:00Z</dcterms:created>
  <dcterms:modified xsi:type="dcterms:W3CDTF">2022-12-20T23:03:00Z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0x010100F4A745DE44446D46AA746934521F630B</vt:lpwstr>
  </property>
  <property fmtid="{D5CDD505-2E9C-101B-9397-08002B2CF9AE}" pid="3" name="MediaServiceImageTags">
    <vt:lpwstr/>
  </property>
</Properties>
</file>